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rFonts w:ascii="Arial" w:cs="Arial" w:eastAsia="Arial" w:hAnsi="Arial"/>
          <w:b/>
          <w:bCs/>
          <w:color w:val="1a1a2e"/>
          <w:sz w:val="56"/>
          <w:szCs w:val="56"/>
        </w:rPr>
        <w:t xml:space="preserve">QASHIVO</w:t>
      </w:r>
    </w:p>
    <w:p>
      <w:pPr>
        <w:spacing w:after="120"/>
        <w:jc w:val="center"/>
      </w:pPr>
      <w:r>
        <w:rPr>
          <w:rFonts w:ascii="Arial" w:cs="Arial" w:eastAsia="Arial" w:hAnsi="Arial"/>
          <w:b/>
          <w:bCs/>
          <w:color w:val="1a1a2e"/>
          <w:sz w:val="40"/>
          <w:szCs w:val="40"/>
        </w:rPr>
        <w:t xml:space="preserve">MANAGED CREDIT CONTROL</w:t>
      </w:r>
    </w:p>
    <w:p>
      <w:pPr>
        <w:spacing w:after="120"/>
        <w:jc w:val="center"/>
      </w:pPr>
      <w:r>
        <w:rPr>
          <w:rFonts w:ascii="Arial" w:cs="Arial" w:eastAsia="Arial" w:hAnsi="Arial"/>
          <w:b/>
          <w:bCs/>
          <w:color w:val="1a1a2e"/>
          <w:sz w:val="36"/>
          <w:szCs w:val="36"/>
        </w:rPr>
        <w:t xml:space="preserve">JOINT VENTURE BUSINESS PLAN</w:t>
      </w:r>
    </w:p>
    <w:p>
      <w:pPr>
        <w:spacing w:after="400"/>
        <w:jc w:val="center"/>
      </w:pPr>
      <w:r>
        <w:rPr>
          <w:rFonts w:ascii="Arial" w:cs="Arial" w:eastAsia="Arial" w:hAnsi="Arial"/>
          <w:color w:val="666666"/>
          <w:sz w:val="26"/>
          <w:szCs w:val="26"/>
        </w:rPr>
        <w:t xml:space="preserve">AI-Powered Credit Control with Human Oversight</w:t>
      </w:r>
    </w:p>
    <w:p>
      <w:pPr>
        <w:spacing w:before="400"/>
      </w:pPr>
    </w:p>
    <w:p>
      <w:pPr>
        <w:spacing w:after="120"/>
        <w:jc w:val="center"/>
      </w:pPr>
      <w:r>
        <w:rPr>
          <w:rFonts w:ascii="Arial" w:cs="Arial" w:eastAsia="Arial" w:hAnsi="Arial"/>
          <w:color w:val="666666"/>
          <w:sz w:val="24"/>
          <w:szCs w:val="24"/>
        </w:rPr>
        <w:t xml:space="preserve">April 2026</w:t>
      </w:r>
    </w:p>
    <w:p>
      <w:pPr>
        <w:spacing w:after="120"/>
        <w:jc w:val="center"/>
      </w:pPr>
      <w:r>
        <w:rPr>
          <w:rFonts w:ascii="Arial" w:cs="Arial" w:eastAsia="Arial" w:hAnsi="Arial"/>
          <w:color w:val="666666"/>
          <w:sz w:val="24"/>
          <w:szCs w:val="24"/>
        </w:rPr>
        <w:t xml:space="preserve">Nexus KPI Limited</w:t>
      </w:r>
    </w:p>
    <w:p>
      <w:pPr>
        <w:spacing w:before="600"/>
        <w:jc w:val="center"/>
      </w:pPr>
      <w:r>
        <w:rPr>
          <w:rFonts w:ascii="Arial" w:cs="Arial" w:eastAsia="Arial" w:hAnsi="Arial"/>
          <w:b/>
          <w:bCs/>
          <w:color w:val="CC0000"/>
          <w:sz w:val="28"/>
          <w:szCs w:val="28"/>
        </w:rPr>
        <w:t xml:space="preserve">CONFIDENTIAL</w:t>
      </w:r>
    </w:p>
    <w:p>
      <w:r>
        <w:br w:type="page"/>
      </w:r>
    </w:p>
    <w:p>
      <w:pPr>
        <w:pStyle w:val="Heading1"/>
        <w:spacing w:after="160" w:before="360"/>
      </w:pPr>
      <w:r>
        <w:rPr>
          <w:rFonts w:ascii="Arial" w:cs="Arial" w:eastAsia="Arial" w:hAnsi="Arial"/>
          <w:b/>
          <w:bCs/>
          <w:color w:val="1a1a2e"/>
          <w:sz w:val="32"/>
          <w:szCs w:val="32"/>
        </w:rPr>
        <w:t xml:space="preserve">Contents</w:t>
      </w:r>
    </w:p>
    <w:p>
      <w:pPr>
        <w:spacing w:after="80"/>
      </w:pPr>
    </w:p>
    <w:p>
      <w:pPr>
        <w:spacing w:after="80"/>
      </w:pPr>
      <w:r>
        <w:rPr>
          <w:rFonts w:ascii="Arial" w:cs="Arial" w:eastAsia="Arial" w:hAnsi="Arial"/>
          <w:sz w:val="22"/>
          <w:szCs w:val="22"/>
        </w:rPr>
        <w:t xml:space="preserve">1. Executive summary</w:t>
      </w:r>
    </w:p>
    <w:p>
      <w:pPr>
        <w:spacing w:after="80"/>
      </w:pPr>
      <w:r>
        <w:rPr>
          <w:rFonts w:ascii="Arial" w:cs="Arial" w:eastAsia="Arial" w:hAnsi="Arial"/>
          <w:sz w:val="22"/>
          <w:szCs w:val="22"/>
        </w:rPr>
        <w:t xml:space="preserve">2. The proposition</w:t>
      </w:r>
    </w:p>
    <w:p>
      <w:pPr>
        <w:spacing w:after="80"/>
      </w:pPr>
      <w:r>
        <w:rPr>
          <w:rFonts w:ascii="Arial" w:cs="Arial" w:eastAsia="Arial" w:hAnsi="Arial"/>
          <w:sz w:val="22"/>
          <w:szCs w:val="22"/>
        </w:rPr>
        <w:t xml:space="preserve">3. Three-tier service model</w:t>
      </w:r>
    </w:p>
    <w:p>
      <w:pPr>
        <w:spacing w:after="80"/>
      </w:pPr>
      <w:r>
        <w:rPr>
          <w:rFonts w:ascii="Arial" w:cs="Arial" w:eastAsia="Arial" w:hAnsi="Arial"/>
          <w:sz w:val="22"/>
          <w:szCs w:val="22"/>
        </w:rPr>
        <w:t xml:space="preserve">4. Operating model</w:t>
      </w:r>
    </w:p>
    <w:p>
      <w:pPr>
        <w:spacing w:after="80"/>
      </w:pPr>
      <w:r>
        <w:rPr>
          <w:rFonts w:ascii="Arial" w:cs="Arial" w:eastAsia="Arial" w:hAnsi="Arial"/>
          <w:sz w:val="22"/>
          <w:szCs w:val="22"/>
        </w:rPr>
        <w:t xml:space="preserve">5. Capacity and staffing</w:t>
      </w:r>
    </w:p>
    <w:p>
      <w:pPr>
        <w:spacing w:after="80"/>
      </w:pPr>
      <w:r>
        <w:rPr>
          <w:rFonts w:ascii="Arial" w:cs="Arial" w:eastAsia="Arial" w:hAnsi="Arial"/>
          <w:sz w:val="22"/>
          <w:szCs w:val="22"/>
        </w:rPr>
        <w:t xml:space="preserve">6. Pricing strategy</w:t>
      </w:r>
    </w:p>
    <w:p>
      <w:pPr>
        <w:spacing w:after="80"/>
      </w:pPr>
      <w:r>
        <w:rPr>
          <w:rFonts w:ascii="Arial" w:cs="Arial" w:eastAsia="Arial" w:hAnsi="Arial"/>
          <w:sz w:val="22"/>
          <w:szCs w:val="22"/>
        </w:rPr>
        <w:t xml:space="preserve">7. Financial projections</w:t>
      </w:r>
    </w:p>
    <w:p>
      <w:pPr>
        <w:spacing w:after="80"/>
      </w:pPr>
      <w:r>
        <w:rPr>
          <w:rFonts w:ascii="Arial" w:cs="Arial" w:eastAsia="Arial" w:hAnsi="Arial"/>
          <w:sz w:val="22"/>
          <w:szCs w:val="22"/>
        </w:rPr>
        <w:t xml:space="preserve">8. AI operational costs at scale</w:t>
      </w:r>
    </w:p>
    <w:p>
      <w:pPr>
        <w:spacing w:after="80"/>
      </w:pPr>
      <w:r>
        <w:rPr>
          <w:rFonts w:ascii="Arial" w:cs="Arial" w:eastAsia="Arial" w:hAnsi="Arial"/>
          <w:sz w:val="22"/>
          <w:szCs w:val="22"/>
        </w:rPr>
        <w:t xml:space="preserve">9. Comparison: human workforce vs JV managed service</w:t>
      </w:r>
    </w:p>
    <w:p>
      <w:pPr>
        <w:spacing w:after="80"/>
      </w:pPr>
      <w:r>
        <w:rPr>
          <w:rFonts w:ascii="Arial" w:cs="Arial" w:eastAsia="Arial" w:hAnsi="Arial"/>
          <w:sz w:val="22"/>
          <w:szCs w:val="22"/>
        </w:rPr>
        <w:t xml:space="preserve">10. JV structure</w:t>
      </w:r>
    </w:p>
    <w:p>
      <w:pPr>
        <w:spacing w:after="80"/>
      </w:pPr>
      <w:r>
        <w:rPr>
          <w:rFonts w:ascii="Arial" w:cs="Arial" w:eastAsia="Arial" w:hAnsi="Arial"/>
          <w:sz w:val="22"/>
          <w:szCs w:val="22"/>
        </w:rPr>
        <w:t xml:space="preserve">11. Target client profile</w:t>
      </w:r>
    </w:p>
    <w:p>
      <w:pPr>
        <w:spacing w:after="80"/>
      </w:pPr>
      <w:r>
        <w:rPr>
          <w:rFonts w:ascii="Arial" w:cs="Arial" w:eastAsia="Arial" w:hAnsi="Arial"/>
          <w:sz w:val="22"/>
          <w:szCs w:val="22"/>
        </w:rPr>
        <w:t xml:space="preserve">12. Distribution: accounting firm channel</w:t>
      </w:r>
    </w:p>
    <w:p>
      <w:pPr>
        <w:spacing w:after="80"/>
      </w:pPr>
      <w:r>
        <w:rPr>
          <w:rFonts w:ascii="Arial" w:cs="Arial" w:eastAsia="Arial" w:hAnsi="Arial"/>
          <w:sz w:val="22"/>
          <w:szCs w:val="22"/>
        </w:rPr>
        <w:t xml:space="preserve">13. Competitive advantage</w:t>
      </w:r>
    </w:p>
    <w:p>
      <w:pPr>
        <w:spacing w:after="80"/>
      </w:pPr>
      <w:r>
        <w:rPr>
          <w:rFonts w:ascii="Arial" w:cs="Arial" w:eastAsia="Arial" w:hAnsi="Arial"/>
          <w:sz w:val="22"/>
          <w:szCs w:val="22"/>
        </w:rPr>
        <w:t xml:space="preserve">14. Risk and mitigation</w:t>
      </w:r>
    </w:p>
    <w:p>
      <w:pPr>
        <w:spacing w:after="80"/>
      </w:pPr>
      <w:r>
        <w:rPr>
          <w:rFonts w:ascii="Arial" w:cs="Arial" w:eastAsia="Arial" w:hAnsi="Arial"/>
          <w:sz w:val="22"/>
          <w:szCs w:val="22"/>
        </w:rPr>
        <w:t xml:space="preserve">15. Strategic value to Qashivo</w:t>
      </w:r>
    </w:p>
    <w:p>
      <w:r>
        <w:br w:type="page"/>
      </w:r>
    </w:p>
    <w:p>
      <w:pPr>
        <w:pStyle w:val="Heading1"/>
        <w:spacing w:after="160" w:before="360"/>
      </w:pPr>
      <w:r>
        <w:rPr>
          <w:rFonts w:ascii="Arial" w:cs="Arial" w:eastAsia="Arial" w:hAnsi="Arial"/>
          <w:b/>
          <w:bCs/>
          <w:color w:val="1a1a2e"/>
          <w:sz w:val="32"/>
          <w:szCs w:val="32"/>
        </w:rPr>
        <w:t xml:space="preserve">1. Executive summary</w:t>
      </w:r>
    </w:p>
    <w:p>
      <w:pPr>
        <w:spacing w:after="160"/>
      </w:pPr>
      <w:r>
        <w:rPr>
          <w:rFonts w:ascii="Arial" w:cs="Arial" w:eastAsia="Arial" w:hAnsi="Arial"/>
          <w:sz w:val="22"/>
          <w:szCs w:val="22"/>
        </w:rPr>
        <w:t xml:space="preserve">This business plan outlines a 50/50 joint venture to deliver managed credit control services to UK SMEs, powered by Qashivo’s AI technology platform and operated from South Africa at approximately 25% of equivalent UK staffing costs.</w:t>
      </w:r>
    </w:p>
    <w:p>
      <w:pPr>
        <w:spacing w:after="160"/>
      </w:pPr>
      <w:r>
        <w:rPr>
          <w:rFonts w:ascii="Arial" w:cs="Arial" w:eastAsia="Arial" w:hAnsi="Arial"/>
          <w:sz w:val="22"/>
          <w:szCs w:val="22"/>
        </w:rPr>
        <w:t xml:space="preserve">The service combines three elements that no competitor offers together: AI-generated debtor communications with full conversation context, human oversight for quality assurance and exception handling, and percentage-based debt recovery capped at £299 for cases that exhaust the collections process. The client receives an end-to-end credit control operation for a predictable monthly fee.</w:t>
      </w:r>
    </w:p>
    <w:p>
      <w:pPr>
        <w:spacing w:after="160"/>
      </w:pPr>
      <w:r>
        <w:rPr>
          <w:rFonts w:ascii="Arial" w:cs="Arial" w:eastAsia="Arial" w:hAnsi="Arial"/>
          <w:sz w:val="22"/>
          <w:szCs w:val="22"/>
        </w:rPr>
        <w:t xml:space="preserve">At 35 clients with an average of 200 debtors each, the JV generates annual revenue of £683,400, annual profit of £519,120, and operates at 76% gross margin. Breakeven is achieved at 8 clients.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metric</w:t>
            </w:r>
          </w:p>
        </w:tc>
        <w:tc>
          <w:tcPr>
            <w:tcW w:type="dxa" w:w="40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Value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Target clients (Year 1)</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35</w:t>
            </w:r>
          </w:p>
        </w:tc>
      </w:tr>
      <w:tr>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Debtor accounts under management</w:t>
            </w:r>
          </w:p>
        </w:tc>
        <w:tc>
          <w:tcPr>
            <w:tcW w:type="dxa" w:w="4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7,000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Monthly collections fee per client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£1,500</w:t>
            </w:r>
          </w:p>
        </w:tc>
      </w:tr>
      <w:tr>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Recovery fee</w:t>
            </w:r>
          </w:p>
        </w:tc>
        <w:tc>
          <w:tcPr>
            <w:tcW w:type="dxa" w:w="4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5% of debt (min £75, max £299)</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Annual revenue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£683,400</w:t>
            </w:r>
          </w:p>
        </w:tc>
      </w:tr>
      <w:tr>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Annual costs</w:t>
            </w:r>
          </w:p>
        </w:tc>
        <w:tc>
          <w:tcPr>
            <w:tcW w:type="dxa" w:w="4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£164,280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Annual profit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£519,120</w:t>
            </w:r>
          </w:p>
        </w:tc>
      </w:tr>
      <w:tr>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Gross margin</w:t>
            </w:r>
          </w:p>
        </w:tc>
        <w:tc>
          <w:tcPr>
            <w:tcW w:type="dxa" w:w="4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76%</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Breakeven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8 clients</w:t>
            </w:r>
          </w:p>
        </w:tc>
      </w:tr>
    </w:tbl>
    <w:p>
      <w:r>
        <w:br w:type="page"/>
      </w:r>
    </w:p>
    <w:p>
      <w:pPr>
        <w:pStyle w:val="Heading1"/>
        <w:spacing w:after="160" w:before="360"/>
      </w:pPr>
      <w:r>
        <w:rPr>
          <w:rFonts w:ascii="Arial" w:cs="Arial" w:eastAsia="Arial" w:hAnsi="Arial"/>
          <w:b/>
          <w:bCs/>
          <w:color w:val="1a1a2e"/>
          <w:sz w:val="32"/>
          <w:szCs w:val="32"/>
        </w:rPr>
        <w:t xml:space="preserve">2. The proposition</w:t>
      </w:r>
    </w:p>
    <w:p>
      <w:pPr>
        <w:pStyle w:val="Heading2"/>
        <w:spacing w:after="160" w:before="240"/>
      </w:pPr>
      <w:r>
        <w:rPr>
          <w:rFonts w:ascii="Arial" w:cs="Arial" w:eastAsia="Arial" w:hAnsi="Arial"/>
          <w:b/>
          <w:bCs/>
          <w:color w:val="1a1a2e"/>
          <w:sz w:val="28"/>
          <w:szCs w:val="28"/>
        </w:rPr>
        <w:t xml:space="preserve">2.1 The problem</w:t>
      </w:r>
    </w:p>
    <w:p>
      <w:pPr>
        <w:spacing w:after="160"/>
      </w:pPr>
      <w:r>
        <w:rPr>
          <w:rFonts w:ascii="Arial" w:cs="Arial" w:eastAsia="Arial" w:hAnsi="Arial"/>
          <w:sz w:val="22"/>
          <w:szCs w:val="22"/>
        </w:rPr>
        <w:t xml:space="preserve">UK SMEs lose £26 billion annually to late payments (Department for Business and Trade, July 2025). 14,000 businesses close each year directly attributable to cashflow problems caused by unpaid invoices. Yet most SMEs cannot afford a dedicated credit controller (£28-35k salary), and outsourced credit control agencies charge commission-based fees of 10-25% that are unpredictable and incentivise the agency to prioritise large debts over small ones.</w:t>
      </w:r>
    </w:p>
    <w:p>
      <w:pPr>
        <w:spacing w:after="160"/>
      </w:pPr>
      <w:r>
        <w:rPr>
          <w:rFonts w:ascii="Arial" w:cs="Arial" w:eastAsia="Arial" w:hAnsi="Arial"/>
          <w:sz w:val="22"/>
          <w:szCs w:val="22"/>
        </w:rPr>
        <w:t xml:space="preserve">The result: invoices go unchased, cashflow deteriorates, and by the time the SME engages a debt recovery agent, the debts are aged, relationships are damaged, and recovery rates are poor. The UK average debt recovery rate is approximately 40%.</w:t>
      </w:r>
    </w:p>
    <w:p>
      <w:pPr>
        <w:pStyle w:val="Heading2"/>
        <w:spacing w:after="160" w:before="240"/>
      </w:pPr>
      <w:r>
        <w:rPr>
          <w:rFonts w:ascii="Arial" w:cs="Arial" w:eastAsia="Arial" w:hAnsi="Arial"/>
          <w:b/>
          <w:bCs/>
          <w:color w:val="1a1a2e"/>
          <w:sz w:val="28"/>
          <w:szCs w:val="28"/>
        </w:rPr>
        <w:t xml:space="preserve">2.2 The solution</w:t>
      </w:r>
    </w:p>
    <w:p>
      <w:pPr>
        <w:spacing w:after="160"/>
      </w:pPr>
      <w:r>
        <w:rPr>
          <w:rFonts w:ascii="Arial" w:cs="Arial" w:eastAsia="Arial" w:hAnsi="Arial"/>
          <w:sz w:val="22"/>
          <w:szCs w:val="22"/>
        </w:rPr>
        <w:t xml:space="preserve">A fully managed credit control service powered by Qashivo’s AI technology. Charlie, the AI collections agent, handles the systematic work: generating contextual communications, managing escalation, extracting debtor intent, tracking payment promises, and maintaining compliance. Human operators provide quality oversight, route exceptions to clients, execute client instructions, and manage the client relationship.</w:t>
      </w:r>
    </w:p>
    <w:p>
      <w:pPr>
        <w:pStyle w:val="Heading2"/>
        <w:spacing w:after="160" w:before="240"/>
      </w:pPr>
      <w:r>
        <w:rPr>
          <w:rFonts w:ascii="Arial" w:cs="Arial" w:eastAsia="Arial" w:hAnsi="Arial"/>
          <w:b/>
          <w:bCs/>
          <w:color w:val="1a1a2e"/>
          <w:sz w:val="28"/>
          <w:szCs w:val="28"/>
        </w:rPr>
        <w:t xml:space="preserve">2.3 Why this works</w:t>
      </w:r>
    </w:p>
    <w:p>
      <w:pPr>
        <w:spacing w:after="120"/>
      </w:pPr>
      <w:r>
        <w:rPr>
          <w:rFonts w:ascii="Arial" w:cs="Arial" w:eastAsia="Arial" w:hAnsi="Arial"/>
          <w:b/>
          <w:bCs/>
          <w:sz w:val="22"/>
          <w:szCs w:val="22"/>
        </w:rPr>
        <w:t xml:space="preserve">AI handles volume: </w:t>
      </w:r>
      <w:r>
        <w:rPr>
          <w:rFonts w:ascii="Arial" w:cs="Arial" w:eastAsia="Arial" w:hAnsi="Arial"/>
          <w:sz w:val="22"/>
          <w:szCs w:val="22"/>
        </w:rPr>
        <w:t xml:space="preserve">Charlie processes hundreds of debtors daily with mathematical consistency. Every debtor is contacted systematically. No one falls through the cracks.</w:t>
      </w:r>
    </w:p>
    <w:p>
      <w:pPr>
        <w:spacing w:after="120"/>
      </w:pPr>
      <w:r>
        <w:rPr>
          <w:rFonts w:ascii="Arial" w:cs="Arial" w:eastAsia="Arial" w:hAnsi="Arial"/>
          <w:b/>
          <w:bCs/>
          <w:sz w:val="22"/>
          <w:szCs w:val="22"/>
        </w:rPr>
        <w:t xml:space="preserve">Humans handle judgment: </w:t>
      </w:r>
      <w:r>
        <w:rPr>
          <w:rFonts w:ascii="Arial" w:cs="Arial" w:eastAsia="Arial" w:hAnsi="Arial"/>
          <w:sz w:val="22"/>
          <w:szCs w:val="22"/>
        </w:rPr>
        <w:t xml:space="preserve">Exceptions, disputes, VIP accounts, and relationship-sensitive decisions are routed to the client for instruction. The SA team packages the situation with context and executes the client’s decision.</w:t>
      </w:r>
    </w:p>
    <w:p>
      <w:pPr>
        <w:spacing w:after="120"/>
      </w:pPr>
      <w:r>
        <w:rPr>
          <w:rFonts w:ascii="Arial" w:cs="Arial" w:eastAsia="Arial" w:hAnsi="Arial"/>
          <w:b/>
          <w:bCs/>
          <w:sz w:val="22"/>
          <w:szCs w:val="22"/>
        </w:rPr>
        <w:t xml:space="preserve">South Africa handles cost: </w:t>
      </w:r>
      <w:r>
        <w:rPr>
          <w:rFonts w:ascii="Arial" w:cs="Arial" w:eastAsia="Arial" w:hAnsi="Arial"/>
          <w:sz w:val="22"/>
          <w:szCs w:val="22"/>
        </w:rPr>
        <w:t xml:space="preserve">Operating from South Africa at 25% of UK staffing costs means the service is priced competitively against hiring internally, while delivering AI-augmented quality that exceeds what a single credit controller could achieve.</w:t>
      </w:r>
    </w:p>
    <w:p>
      <w:pPr>
        <w:spacing w:after="120"/>
      </w:pPr>
      <w:r>
        <w:rPr>
          <w:rFonts w:ascii="Arial" w:cs="Arial" w:eastAsia="Arial" w:hAnsi="Arial"/>
          <w:b/>
          <w:bCs/>
          <w:sz w:val="22"/>
          <w:szCs w:val="22"/>
        </w:rPr>
        <w:t xml:space="preserve">Fixed pricing handles trust: </w:t>
      </w:r>
      <w:r>
        <w:rPr>
          <w:rFonts w:ascii="Arial" w:cs="Arial" w:eastAsia="Arial" w:hAnsi="Arial"/>
          <w:sz w:val="22"/>
          <w:szCs w:val="22"/>
        </w:rPr>
        <w:t xml:space="preserve">No commission on collections, no hidden fees. A flat monthly rate per debtor for collections, and a transparent 5% capped fee for recovery. Completely predictable.</w:t>
      </w:r>
    </w:p>
    <w:p>
      <w:r>
        <w:br w:type="page"/>
      </w:r>
    </w:p>
    <w:p>
      <w:pPr>
        <w:pStyle w:val="Heading1"/>
        <w:spacing w:after="160" w:before="360"/>
      </w:pPr>
      <w:r>
        <w:rPr>
          <w:rFonts w:ascii="Arial" w:cs="Arial" w:eastAsia="Arial" w:hAnsi="Arial"/>
          <w:b/>
          <w:bCs/>
          <w:color w:val="1a1a2e"/>
          <w:sz w:val="32"/>
          <w:szCs w:val="32"/>
        </w:rPr>
        <w:t xml:space="preserve">3. Three-tier service model</w:t>
      </w:r>
    </w:p>
    <w:p>
      <w:pPr>
        <w:pStyle w:val="Heading2"/>
        <w:spacing w:after="160" w:before="240"/>
      </w:pPr>
      <w:r>
        <w:rPr>
          <w:rFonts w:ascii="Arial" w:cs="Arial" w:eastAsia="Arial" w:hAnsi="Arial"/>
          <w:b/>
          <w:bCs/>
          <w:color w:val="1a1a2e"/>
          <w:sz w:val="28"/>
          <w:szCs w:val="28"/>
        </w:rPr>
        <w:t xml:space="preserve">3.1 Tier 1: AI-managed collections</w:t>
      </w:r>
    </w:p>
    <w:p>
      <w:pPr>
        <w:spacing w:after="160"/>
      </w:pPr>
      <w:r>
        <w:rPr>
          <w:rFonts w:ascii="Arial" w:cs="Arial" w:eastAsia="Arial" w:hAnsi="Arial"/>
          <w:i/>
          <w:iCs/>
          <w:color w:val="666666"/>
          <w:sz w:val="22"/>
          <w:szCs w:val="22"/>
        </w:rPr>
        <w:t xml:space="preserve">Included in the monthly fee. Covers 85-90% of all debtor accounts.</w:t>
      </w:r>
    </w:p>
    <w:p>
      <w:pPr>
        <w:spacing w:after="160"/>
      </w:pPr>
      <w:r>
        <w:rPr>
          <w:rFonts w:ascii="Arial" w:cs="Arial" w:eastAsia="Arial" w:hAnsi="Arial"/>
          <w:sz w:val="22"/>
          <w:szCs w:val="22"/>
        </w:rPr>
        <w:t xml:space="preserve">Charlie handles the full collections lifecycle from first contact through escalation. The AI decision tree evaluates every debtor on each planning cycle and determines who to contact, when, via which channel, at what tone. The LLM generates unique, contextual communications using a rich conversation brief that includes the full interaction history with each debtor.</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Capability</w:t>
            </w:r>
          </w:p>
        </w:tc>
        <w:tc>
          <w:tcPr>
            <w:tcW w:type="dxa" w:w="62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Pre-due-date nudge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Courtesy reminder 7 days before due date for invoices over £1,000</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Phase 1: Inform (0-5 days overdue)</w:t>
            </w:r>
          </w:p>
        </w:tc>
        <w:tc>
          <w:tcPr>
            <w:tcW w:type="dxa" w:w="6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Gentle nudge. No response required. One contact maximum.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Phase 2: Elicit (5+ days overdue)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Every message asks for a payment date. Systematic follow-up.</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Five-tone escalation</w:t>
            </w:r>
          </w:p>
        </w:tc>
        <w:tc>
          <w:tcPr>
            <w:tcW w:type="dxa" w:w="6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Friendly → Professional → Firm → Formal → Legal. One step at a time.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Multi-channel</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Email (primary), SMS nudge, AI voice calls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Intent extraction</w:t>
            </w:r>
          </w:p>
        </w:tc>
        <w:tc>
          <w:tcPr>
            <w:tcW w:type="dxa" w:w="6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Inbound replies analysed for dates, amounts, disputes, sentiment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Promise tracking</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Payment arrangements detected, confirmed, tracked, and followed up</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Compliance engine</w:t>
            </w:r>
          </w:p>
        </w:tc>
        <w:tc>
          <w:tcPr>
            <w:tcW w:type="dxa" w:w="6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Every outbound communication checked against rules before delivery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Conversation memory</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Rich brief ensures Charlie never contradicts or repeats itself</w:t>
            </w:r>
          </w:p>
        </w:tc>
      </w:tr>
    </w:tbl>
    <w:p>
      <w:pPr>
        <w:spacing w:after="80"/>
      </w:pPr>
    </w:p>
    <w:p>
      <w:pPr>
        <w:pStyle w:val="Heading2"/>
        <w:spacing w:after="160" w:before="240"/>
      </w:pPr>
      <w:r>
        <w:rPr>
          <w:rFonts w:ascii="Arial" w:cs="Arial" w:eastAsia="Arial" w:hAnsi="Arial"/>
          <w:b/>
          <w:bCs/>
          <w:color w:val="1a1a2e"/>
          <w:sz w:val="28"/>
          <w:szCs w:val="28"/>
        </w:rPr>
        <w:t xml:space="preserve">3.2 Tier 2: Pre-legal escalation</w:t>
      </w:r>
    </w:p>
    <w:p>
      <w:pPr>
        <w:spacing w:after="160"/>
      </w:pPr>
      <w:r>
        <w:rPr>
          <w:rFonts w:ascii="Arial" w:cs="Arial" w:eastAsia="Arial" w:hAnsi="Arial"/>
          <w:i/>
          <w:iCs/>
          <w:color w:val="666666"/>
          <w:sz w:val="22"/>
          <w:szCs w:val="22"/>
        </w:rPr>
        <w:t xml:space="preserve">Included in the monthly fee. Handles debts that reach Formal/Legal tone.</w:t>
      </w:r>
    </w:p>
    <w:p>
      <w:pPr>
        <w:spacing w:after="160"/>
      </w:pPr>
      <w:r>
        <w:rPr>
          <w:rFonts w:ascii="Arial" w:cs="Arial" w:eastAsia="Arial" w:hAnsi="Arial"/>
          <w:sz w:val="22"/>
          <w:szCs w:val="22"/>
        </w:rPr>
        <w:t xml:space="preserve">For debts that have exhausted normal escalation, Charlie issues a formal final notice and opens a 30-day statutory response window in compliance with the UK Late Payment of Commercial Debts Act. The SA team monitors the window. If the debtor responds with payment or an arrangement, the case is resolved. If silence, the case is automatically packaged for Tier 3 with the complete audit trail.</w:t>
      </w:r>
    </w:p>
    <w:p>
      <w:pPr>
        <w:spacing w:after="160"/>
      </w:pPr>
      <w:r>
        <w:rPr>
          <w:rFonts w:ascii="Arial" w:cs="Arial" w:eastAsia="Arial" w:hAnsi="Arial"/>
          <w:sz w:val="22"/>
          <w:szCs w:val="22"/>
        </w:rPr>
        <w:t xml:space="preserve">The case file delivered to Tier 3 includes: every outbound communication with timestamps, every debtor response with extracted intent, all broken promises documented, Companies House company status and risk data, contact details verified, and statutory notices served with delivery confirmation.</w:t>
      </w:r>
    </w:p>
    <w:p>
      <w:pPr>
        <w:spacing w:after="80"/>
      </w:pPr>
    </w:p>
    <w:p>
      <w:pPr>
        <w:pStyle w:val="Heading2"/>
        <w:spacing w:after="160" w:before="240"/>
      </w:pPr>
      <w:r>
        <w:rPr>
          <w:rFonts w:ascii="Arial" w:cs="Arial" w:eastAsia="Arial" w:hAnsi="Arial"/>
          <w:b/>
          <w:bCs/>
          <w:color w:val="1a1a2e"/>
          <w:sz w:val="28"/>
          <w:szCs w:val="28"/>
        </w:rPr>
        <w:t xml:space="preserve">3.3 Tier 3: Recovery</w:t>
      </w:r>
    </w:p>
    <w:p>
      <w:pPr>
        <w:spacing w:after="160"/>
      </w:pPr>
      <w:r>
        <w:rPr>
          <w:rFonts w:ascii="Arial" w:cs="Arial" w:eastAsia="Arial" w:hAnsi="Arial"/>
          <w:i/>
          <w:iCs/>
          <w:color w:val="666666"/>
          <w:sz w:val="22"/>
          <w:szCs w:val="22"/>
        </w:rPr>
        <w:t xml:space="preserve">5% of the outstanding debt, minimum £75, maximum £299. Covers up to two formal solicitor letters.</w:t>
      </w:r>
    </w:p>
    <w:p>
      <w:pPr>
        <w:spacing w:after="160"/>
      </w:pPr>
      <w:r>
        <w:rPr>
          <w:rFonts w:ascii="Arial" w:cs="Arial" w:eastAsia="Arial" w:hAnsi="Arial"/>
          <w:sz w:val="22"/>
          <w:szCs w:val="22"/>
        </w:rPr>
        <w:t xml:space="preserve">Cases that exhausted Tier 1 and Tier 2 are referred for formal recovery. A panel solicitor issues a Letter Before Action (LBA) and, if required, a follow-up letter. The pricing is 5% of the outstanding amount, with a £75 minimum to cover costs on small debts and a £299 maximum regardless of debt size. This eliminates the commission-based incentive misalignment that plagues traditional debt recovery.</w:t>
      </w:r>
    </w:p>
    <w:p>
      <w:pPr>
        <w:spacing w:after="80"/>
      </w:pPr>
    </w:p>
    <w:p>
      <w:pPr>
        <w:pStyle w:val="Heading3"/>
        <w:spacing w:after="120" w:before="200"/>
      </w:pPr>
      <w:r>
        <w:rPr>
          <w:rFonts w:ascii="Arial" w:cs="Arial" w:eastAsia="Arial" w:hAnsi="Arial"/>
          <w:b/>
          <w:bCs/>
          <w:color w:val="1a1a2e"/>
          <w:sz w:val="24"/>
          <w:szCs w:val="24"/>
        </w:rPr>
        <w:t xml:space="preserve">Recovery fee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200"/>
        <w:gridCol w:w="2626"/>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Debt size</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Our fee (5%, £75 min, £299 max)</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Recovery agent (15%)</w:t>
            </w:r>
          </w:p>
        </w:tc>
        <w:tc>
          <w:tcPr>
            <w:tcW w:type="dxa" w:w="26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Client saving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£500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£75 (minimum)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£75</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£0 (parity, but debt actually gets pursued)</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£1,000</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£75 (minimum)</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£150</w:t>
            </w:r>
          </w:p>
        </w:tc>
        <w:tc>
          <w:tcPr>
            <w:tcW w:type="dxa" w:w="26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£75 (50%)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£2,000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£300</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£200 (67%)</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£5,000</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£250</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£750</w:t>
            </w:r>
          </w:p>
        </w:tc>
        <w:tc>
          <w:tcPr>
            <w:tcW w:type="dxa" w:w="26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£500 (67%)</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£6,000+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£299 (cap)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£900+</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£601+ (67%+)</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£10,000</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£299</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£1,500</w:t>
            </w:r>
          </w:p>
        </w:tc>
        <w:tc>
          <w:tcPr>
            <w:tcW w:type="dxa" w:w="26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£1,201 (80%)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£25,000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£299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£3,750</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£3,451 (92%)</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£50,000</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£299</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£7,500</w:t>
            </w:r>
          </w:p>
        </w:tc>
        <w:tc>
          <w:tcPr>
            <w:tcW w:type="dxa" w:w="26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£7,201 (96%)</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£100,000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£299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£15,000</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£14,701 (98%)</w:t>
            </w:r>
          </w:p>
        </w:tc>
      </w:tr>
    </w:tbl>
    <w:p>
      <w:pPr>
        <w:spacing w:after="80"/>
      </w:pPr>
    </w:p>
    <w:p>
      <w:pPr>
        <w:spacing w:after="160"/>
      </w:pPr>
      <w:r>
        <w:rPr>
          <w:rFonts w:ascii="Arial" w:cs="Arial" w:eastAsia="Arial" w:hAnsi="Arial"/>
          <w:sz w:val="22"/>
          <w:szCs w:val="22"/>
        </w:rPr>
        <w:t xml:space="preserve">Below the cap, the client saves approximately 67% versus a 15% commission agent on every debt. Above the cap, the saving increases dramatically — 92% on a £25,000 debt, 98% on a £100,000 debt. The bigger the debt, the more obvious the decision becomes.</w:t>
      </w:r>
    </w:p>
    <w:p>
      <w:pPr>
        <w:spacing w:after="80"/>
      </w:pPr>
    </w:p>
    <w:p>
      <w:pPr>
        <w:pStyle w:val="Heading3"/>
        <w:spacing w:after="120" w:before="200"/>
      </w:pPr>
      <w:r>
        <w:rPr>
          <w:rFonts w:ascii="Arial" w:cs="Arial" w:eastAsia="Arial" w:hAnsi="Arial"/>
          <w:b/>
          <w:bCs/>
          <w:color w:val="1a1a2e"/>
          <w:sz w:val="24"/>
          <w:szCs w:val="24"/>
        </w:rPr>
        <w:t xml:space="preserve">What Tier 3 includes</w:t>
      </w:r>
    </w:p>
    <w:p>
      <w:pPr>
        <w:spacing w:after="160"/>
      </w:pPr>
      <w:r>
        <w:rPr>
          <w:rFonts w:ascii="Arial" w:cs="Arial" w:eastAsia="Arial" w:hAnsi="Arial"/>
          <w:sz w:val="22"/>
          <w:szCs w:val="22"/>
        </w:rPr>
        <w:t xml:space="preserve">The recovery fee covers the complete AI-generated case file, case packaging by the SA team, and up to two formal solicitor letters (Letter Before Action plus one follow-up). Approximately 85% of recoverable cases resolve within these two letters when preceded by a well-documented AI collections history.</w:t>
      </w:r>
    </w:p>
    <w:p>
      <w:pPr>
        <w:spacing w:after="160"/>
      </w:pPr>
      <w:r>
        <w:rPr>
          <w:rFonts w:ascii="Arial" w:cs="Arial" w:eastAsia="Arial" w:hAnsi="Arial"/>
          <w:sz w:val="22"/>
          <w:szCs w:val="22"/>
        </w:rPr>
        <w:t xml:space="preserve">For cases requiring court proceedings — which are rare when Tier 1 and 2 have been thorough — the client is consulted before any further action. Court fees and additional solicitor costs are passed through at cost with a transparent £150 management fee. The client always decides whether to proceed.</w:t>
      </w:r>
    </w:p>
    <w:p>
      <w:pPr>
        <w:spacing w:after="80"/>
      </w:pPr>
    </w:p>
    <w:p>
      <w:pPr>
        <w:pStyle w:val="Heading3"/>
        <w:spacing w:after="120" w:before="200"/>
      </w:pPr>
      <w:r>
        <w:rPr>
          <w:rFonts w:ascii="Arial" w:cs="Arial" w:eastAsia="Arial" w:hAnsi="Arial"/>
          <w:b/>
          <w:bCs/>
          <w:color w:val="1a1a2e"/>
          <w:sz w:val="24"/>
          <w:szCs w:val="24"/>
        </w:rPr>
        <w:t xml:space="preserve">Recovery scope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26"/>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Recovery stage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Included in fee?</w:t>
            </w:r>
          </w:p>
        </w:tc>
        <w:tc>
          <w:tcPr>
            <w:tcW w:type="dxa" w:w="46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AI case file generation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Yes</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Complete audit trail, communication history, debtor intelligence</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Case packaging and referral</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Yes</w:t>
            </w:r>
          </w:p>
        </w:tc>
        <w:tc>
          <w:tcPr>
            <w:tcW w:type="dxa" w:w="46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SA team prepares and submits to panel solicitor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Letter Before Action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Yes</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First formal solicitor letter</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Follow-up letter (14 days later)</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Yes</w:t>
            </w:r>
          </w:p>
        </w:tc>
        <w:tc>
          <w:tcPr>
            <w:tcW w:type="dxa" w:w="46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Second solicitor letter if no response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Court proceedings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No — client decides</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Court fees + solicitor at cost + £150 management fee</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Enforcement (bailiffs, earnings order)</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No — client decides</w:t>
            </w:r>
          </w:p>
        </w:tc>
        <w:tc>
          <w:tcPr>
            <w:tcW w:type="dxa" w:w="46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Enforcement costs at cost + £150 management fee</w:t>
            </w:r>
          </w:p>
        </w:tc>
      </w:tr>
    </w:tbl>
    <w:p>
      <w:pPr>
        <w:spacing w:after="80"/>
      </w:pPr>
    </w:p>
    <w:p>
      <w:pPr>
        <w:pStyle w:val="Heading3"/>
        <w:spacing w:after="120" w:before="200"/>
      </w:pPr>
      <w:r>
        <w:rPr>
          <w:rFonts w:ascii="Arial" w:cs="Arial" w:eastAsia="Arial" w:hAnsi="Arial"/>
          <w:b/>
          <w:bCs/>
          <w:color w:val="1a1a2e"/>
          <w:sz w:val="24"/>
          <w:szCs w:val="24"/>
        </w:rPr>
        <w:t xml:space="preserve">Recovery cost structure (internal)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026"/>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Cost component</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Per case</w:t>
            </w:r>
          </w:p>
        </w:tc>
        <w:tc>
          <w:tcPr>
            <w:tcW w:type="dxa" w:w="40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Panel solicitor — Letter Before Action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£65</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Fixed fee arrangement</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Panel solicitor — follow-up letter</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£45</w:t>
            </w:r>
          </w:p>
        </w:tc>
        <w:tc>
          <w:tcPr>
            <w:tcW w:type="dxa" w:w="4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If required (30% of cases)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SA team case packaging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£3</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15 minutes at SA rates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Qashivo AI case summary</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£0.15</w:t>
            </w:r>
          </w:p>
        </w:tc>
        <w:tc>
          <w:tcPr>
            <w:tcW w:type="dxa" w:w="4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Automated generation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Average total cost per case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£95</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Blended including follow-up letters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Average fee received per case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£179</w:t>
            </w:r>
          </w:p>
        </w:tc>
        <w:tc>
          <w:tcPr>
            <w:tcW w:type="dxa" w:w="4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Blended across all debt sizes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Blended margin per case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47%</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
            </w:r>
          </w:p>
        </w:tc>
      </w:tr>
    </w:tbl>
    <w:p>
      <w:pPr>
        <w:spacing w:after="80"/>
      </w:pPr>
    </w:p>
    <w:p>
      <w:pPr>
        <w:pStyle w:val="Heading3"/>
        <w:spacing w:after="120" w:before="200"/>
      </w:pPr>
      <w:r>
        <w:rPr>
          <w:rFonts w:ascii="Arial" w:cs="Arial" w:eastAsia="Arial" w:hAnsi="Arial"/>
          <w:b/>
          <w:bCs/>
          <w:color w:val="1a1a2e"/>
          <w:sz w:val="24"/>
          <w:szCs w:val="24"/>
        </w:rPr>
        <w:t xml:space="preserve">Case outcome distribution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426"/>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Outcome</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 of Tier 3 cases</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Our cost</w:t>
            </w:r>
          </w:p>
        </w:tc>
        <w:tc>
          <w:tcPr>
            <w:tcW w:type="dxa" w:w="34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Settles on first letter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70%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£69</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LBA + packaging only</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Settles on second letter</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15%</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£114</w:t>
            </w:r>
          </w:p>
        </w:tc>
        <w:tc>
          <w:tcPr>
            <w:tcW w:type="dxa" w:w="34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LBA + follow-up + packaging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Does not settle (referred back to client)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£189</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Both letters sent, client decides next steps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Court proceedings (pass-through)</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£0 + £150 mgmt fee</w:t>
            </w:r>
          </w:p>
        </w:tc>
        <w:tc>
          <w:tcPr>
            <w:tcW w:type="dxa" w:w="34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All costs transparent to client</w:t>
            </w:r>
          </w:p>
        </w:tc>
      </w:tr>
    </w:tbl>
    <w:p>
      <w:r>
        <w:br w:type="page"/>
      </w:r>
    </w:p>
    <w:p>
      <w:pPr>
        <w:pStyle w:val="Heading1"/>
        <w:spacing w:after="160" w:before="360"/>
      </w:pPr>
      <w:r>
        <w:rPr>
          <w:rFonts w:ascii="Arial" w:cs="Arial" w:eastAsia="Arial" w:hAnsi="Arial"/>
          <w:b/>
          <w:bCs/>
          <w:color w:val="1a1a2e"/>
          <w:sz w:val="32"/>
          <w:szCs w:val="32"/>
        </w:rPr>
        <w:t xml:space="preserve">4. Operating model</w:t>
      </w:r>
    </w:p>
    <w:p>
      <w:pPr>
        <w:pStyle w:val="Heading2"/>
        <w:spacing w:after="160" w:before="240"/>
      </w:pPr>
      <w:r>
        <w:rPr>
          <w:rFonts w:ascii="Arial" w:cs="Arial" w:eastAsia="Arial" w:hAnsi="Arial"/>
          <w:b/>
          <w:bCs/>
          <w:color w:val="1a1a2e"/>
          <w:sz w:val="28"/>
          <w:szCs w:val="28"/>
        </w:rPr>
        <w:t xml:space="preserve">4.1 Technology platform</w:t>
      </w:r>
    </w:p>
    <w:p>
      <w:pPr>
        <w:spacing w:after="160"/>
      </w:pPr>
      <w:r>
        <w:rPr>
          <w:rFonts w:ascii="Arial" w:cs="Arial" w:eastAsia="Arial" w:hAnsi="Arial"/>
          <w:sz w:val="22"/>
          <w:szCs w:val="22"/>
        </w:rPr>
        <w:t xml:space="preserve">The JV operates on the Qashivo platform, licensed from Nexus KPI Limited at a commercial wholesale rate.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62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Function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Charlie (AI collections agent)</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Generates all debtor communications, manages escalation, extracts intent from replies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Decision tree engine</w:t>
            </w:r>
          </w:p>
        </w:tc>
        <w:tc>
          <w:tcPr>
            <w:tcW w:type="dxa" w:w="6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Deterministic rules engine deciding who to contact, when, via which channel, at what tone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Conversation brief service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Assembles full interaction history before every LLM call. 15 recent interactions, active commitments, debtor intelligence.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Compliance engine</w:t>
            </w:r>
          </w:p>
        </w:tc>
        <w:tc>
          <w:tcPr>
            <w:tcW w:type="dxa" w:w="6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Checks every outbound communication against configurable rules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Riley (AI assistant)</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In-app assistant for operators and clients. Weekly CFO review generation.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Action Centre</w:t>
            </w:r>
          </w:p>
        </w:tc>
        <w:tc>
          <w:tcPr>
            <w:tcW w:type="dxa" w:w="6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Approval queue, activity feed, exception routing, VIP management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Dashboard</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Real-time AR summary, ageing analysis, DSO tracking, debtor treemap</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Xero integration</w:t>
            </w:r>
          </w:p>
        </w:tc>
        <w:tc>
          <w:tcPr>
            <w:tcW w:type="dxa" w:w="6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Automatic invoice sync from client accounting systems</w:t>
            </w:r>
          </w:p>
        </w:tc>
      </w:tr>
    </w:tbl>
    <w:p>
      <w:pPr>
        <w:spacing w:after="80"/>
      </w:pPr>
    </w:p>
    <w:p>
      <w:pPr>
        <w:pStyle w:val="Heading2"/>
        <w:spacing w:after="160" w:before="240"/>
      </w:pPr>
      <w:r>
        <w:rPr>
          <w:rFonts w:ascii="Arial" w:cs="Arial" w:eastAsia="Arial" w:hAnsi="Arial"/>
          <w:b/>
          <w:bCs/>
          <w:color w:val="1a1a2e"/>
          <w:sz w:val="28"/>
          <w:szCs w:val="28"/>
        </w:rPr>
        <w:t xml:space="preserve">4.2 Division of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26"/>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Handled by</w:t>
            </w:r>
          </w:p>
        </w:tc>
        <w:tc>
          <w:tcPr>
            <w:tcW w:type="dxa" w:w="46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Generate debtor communications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Charlie (AI)</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Every email, SMS, and voice script uniquely generated with full context</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Approve outbound communications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SA team</w:t>
            </w:r>
          </w:p>
        </w:tc>
        <w:tc>
          <w:tcPr>
            <w:tcW w:type="dxa" w:w="46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Review and approve in Action Centre. 1-2 minutes per action.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Route exceptions to client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SA team</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Package exception with context and AI analysis. Client instructs.</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Execute client instructions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SA team</w:t>
            </w:r>
          </w:p>
        </w:tc>
        <w:tc>
          <w:tcPr>
            <w:tcW w:type="dxa" w:w="46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Update settings, pause debtors, change approach per client direction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Resolve disputes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Client</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Client decides on dispute resolution. SA team executes.</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VIP and relationship decisions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Client</w:t>
            </w:r>
          </w:p>
        </w:tc>
        <w:tc>
          <w:tcPr>
            <w:tcW w:type="dxa" w:w="46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Client flags sensitive accounts. Charlie respects VIP status.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Payment plan approval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Client</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Client approves terms. SA team and Charlie manage ongoing.</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Weekly client check-in</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SA team</w:t>
            </w:r>
          </w:p>
        </w:tc>
        <w:tc>
          <w:tcPr>
            <w:tcW w:type="dxa" w:w="46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15-minute call covering AR summary, actions taken, exceptions raised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Monthly performance report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Riley (AI)</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Auto-generated with DSO trend, collection rate, debtor activity</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Debt recovery referral</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SA team + solicitor</w:t>
            </w:r>
          </w:p>
        </w:tc>
        <w:tc>
          <w:tcPr>
            <w:tcW w:type="dxa" w:w="46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Case packaged by SA team, LBA issued by panel solicitor</w:t>
            </w:r>
          </w:p>
        </w:tc>
      </w:tr>
    </w:tbl>
    <w:p>
      <w:pPr>
        <w:spacing w:after="80"/>
      </w:pPr>
    </w:p>
    <w:p>
      <w:pPr>
        <w:spacing w:after="160"/>
      </w:pPr>
      <w:r>
        <w:rPr>
          <w:rFonts w:ascii="Arial" w:cs="Arial" w:eastAsia="Arial" w:hAnsi="Arial"/>
          <w:sz w:val="22"/>
          <w:szCs w:val="22"/>
        </w:rPr>
        <w:t xml:space="preserve">The SA team does not resolve exceptions or make relationship decisions. They triage, package with context, and route to the client. The client makes the judgment call. The SA team executes. This dramatically reduces the skill level and time required per client, increasing capacity.</w:t>
      </w:r>
    </w:p>
    <w:p>
      <w:r>
        <w:br w:type="page"/>
      </w:r>
    </w:p>
    <w:p>
      <w:pPr>
        <w:pStyle w:val="Heading1"/>
        <w:spacing w:after="160" w:before="360"/>
      </w:pPr>
      <w:r>
        <w:rPr>
          <w:rFonts w:ascii="Arial" w:cs="Arial" w:eastAsia="Arial" w:hAnsi="Arial"/>
          <w:b/>
          <w:bCs/>
          <w:color w:val="1a1a2e"/>
          <w:sz w:val="32"/>
          <w:szCs w:val="32"/>
        </w:rPr>
        <w:t xml:space="preserve">5. Capacity and staffing</w:t>
      </w:r>
    </w:p>
    <w:p>
      <w:pPr>
        <w:pStyle w:val="Heading2"/>
        <w:spacing w:after="160" w:before="240"/>
      </w:pPr>
      <w:r>
        <w:rPr>
          <w:rFonts w:ascii="Arial" w:cs="Arial" w:eastAsia="Arial" w:hAnsi="Arial"/>
          <w:b/>
          <w:bCs/>
          <w:color w:val="1a1a2e"/>
          <w:sz w:val="28"/>
          <w:szCs w:val="28"/>
        </w:rPr>
        <w:t xml:space="preserve">5.1 Daily workload per client (200 debtors)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026"/>
      </w:tblGrid>
      <w:tr>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Time</w:t>
            </w:r>
          </w:p>
        </w:tc>
        <w:tc>
          <w:tcPr>
            <w:tcW w:type="dxa" w:w="30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Frequency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Review and approve outbound emails (~30 per day)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45 minutes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Daily</w:t>
            </w:r>
          </w:p>
        </w:tc>
      </w:tr>
      <w:tr>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Route exceptions to client with context</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15 minutes</w:t>
            </w:r>
          </w:p>
        </w:tc>
        <w:tc>
          <w:tcPr>
            <w:tcW w:type="dxa" w:w="3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Daily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Execute client instructions from previous day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10 minutes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Daily</w:t>
            </w:r>
          </w:p>
        </w:tc>
      </w:tr>
      <w:tr>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Weekly check-in call preparation</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5 minutes</w:t>
            </w:r>
          </w:p>
        </w:tc>
        <w:tc>
          <w:tcPr>
            <w:tcW w:type="dxa" w:w="3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Daily (amortised)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Ad hoc client queries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5 minutes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Daily average</w:t>
            </w:r>
          </w:p>
        </w:tc>
      </w:tr>
      <w:tr>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Total daily time per client</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80 minutes</w:t>
            </w:r>
          </w:p>
        </w:tc>
        <w:tc>
          <w:tcPr>
            <w:tcW w:type="dxa" w:w="3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
            </w:r>
          </w:p>
        </w:tc>
      </w:tr>
    </w:tbl>
    <w:p>
      <w:pPr>
        <w:spacing w:after="80"/>
      </w:pPr>
    </w:p>
    <w:p>
      <w:pPr>
        <w:pStyle w:val="Heading2"/>
        <w:spacing w:after="160" w:before="240"/>
      </w:pPr>
      <w:r>
        <w:rPr>
          <w:rFonts w:ascii="Arial" w:cs="Arial" w:eastAsia="Arial" w:hAnsi="Arial"/>
          <w:b/>
          <w:bCs/>
          <w:color w:val="1a1a2e"/>
          <w:sz w:val="28"/>
          <w:szCs w:val="28"/>
        </w:rPr>
        <w:t xml:space="preserve">5.2 Staff capacity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48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Value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Productive hours per person per day</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7 hours (allowing for breaks and admin)</w:t>
            </w:r>
          </w:p>
        </w:tc>
      </w:tr>
      <w:tr>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Minutes per client per day</w:t>
            </w:r>
          </w:p>
        </w:tc>
        <w:tc>
          <w:tcPr>
            <w:tcW w:type="dxa" w:w="48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80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Clients per SA credit controller</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5</w:t>
            </w:r>
          </w:p>
        </w:tc>
      </w:tr>
      <w:tr>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7 SA credit controllers</w:t>
            </w:r>
          </w:p>
        </w:tc>
        <w:tc>
          <w:tcPr>
            <w:tcW w:type="dxa" w:w="48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35 clients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Stretch capacity (experienced team)</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38-40 clients</w:t>
            </w:r>
          </w:p>
        </w:tc>
      </w:tr>
    </w:tbl>
    <w:p>
      <w:pPr>
        <w:spacing w:after="80"/>
      </w:pPr>
    </w:p>
    <w:p>
      <w:pPr>
        <w:pStyle w:val="Heading2"/>
        <w:spacing w:after="160" w:before="240"/>
      </w:pPr>
      <w:r>
        <w:rPr>
          <w:rFonts w:ascii="Arial" w:cs="Arial" w:eastAsia="Arial" w:hAnsi="Arial"/>
          <w:b/>
          <w:bCs/>
          <w:color w:val="1a1a2e"/>
          <w:sz w:val="28"/>
          <w:szCs w:val="28"/>
        </w:rPr>
        <w:t xml:space="preserve">5.3 Staffing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1400"/>
        <w:gridCol w:w="2426"/>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Location</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UK equivalent</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Actual cost</w:t>
            </w:r>
          </w:p>
        </w:tc>
        <w:tc>
          <w:tcPr>
            <w:tcW w:type="dxa" w:w="24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Annual loaded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Credit controller 1-7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South Africa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£30,000 each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25% of UK</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£7,500 each</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Operations manager</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UK (remote)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£38,000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Full UK cost</w:t>
            </w:r>
          </w:p>
        </w:tc>
        <w:tc>
          <w:tcPr>
            <w:tcW w:type="dxa" w:w="24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£38,000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Part-time finance manager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South Africa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£20,000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25%, 0.5 FTE</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£2,500</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Total staff cost</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
            </w:r>
          </w:p>
        </w:tc>
        <w:tc>
          <w:tcPr>
            <w:tcW w:type="dxa" w:w="24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£93,000</w:t>
            </w:r>
          </w:p>
        </w:tc>
      </w:tr>
    </w:tbl>
    <w:p>
      <w:pPr>
        <w:spacing w:after="80"/>
      </w:pPr>
    </w:p>
    <w:p>
      <w:pPr>
        <w:pStyle w:val="Heading2"/>
        <w:spacing w:after="160" w:before="240"/>
      </w:pPr>
      <w:r>
        <w:rPr>
          <w:rFonts w:ascii="Arial" w:cs="Arial" w:eastAsia="Arial" w:hAnsi="Arial"/>
          <w:b/>
          <w:bCs/>
          <w:color w:val="1a1a2e"/>
          <w:sz w:val="28"/>
          <w:szCs w:val="28"/>
        </w:rPr>
        <w:t xml:space="preserve">5.4 Scaling the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2200"/>
        <w:gridCol w:w="1826"/>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Team size</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SA controllers</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Client capacity</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Incremental cost</w:t>
            </w:r>
          </w:p>
        </w:tc>
        <w:tc>
          <w:tcPr>
            <w:tcW w:type="dxa" w:w="18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Incremental revenue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Launch team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35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First expansion</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9</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45</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£15,000/year</w:t>
            </w:r>
          </w:p>
        </w:tc>
        <w:tc>
          <w:tcPr>
            <w:tcW w:type="dxa" w:w="18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£180,000/year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Second expansion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55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£15,000/year</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£180,000/year</w:t>
            </w:r>
          </w:p>
        </w:tc>
      </w:tr>
    </w:tbl>
    <w:p>
      <w:pPr>
        <w:spacing w:after="80"/>
      </w:pPr>
    </w:p>
    <w:p>
      <w:pPr>
        <w:spacing w:after="160"/>
      </w:pPr>
      <w:r>
        <w:rPr>
          <w:rFonts w:ascii="Arial" w:cs="Arial" w:eastAsia="Arial" w:hAnsi="Arial"/>
          <w:sz w:val="22"/>
          <w:szCs w:val="22"/>
        </w:rPr>
        <w:t xml:space="preserve">Each additional pair of SA credit controllers at £15,000/year generates approximately £180,000 in additional annual revenue from 10 new clients. A 12:1 return on the incremental hire.</w:t>
      </w:r>
    </w:p>
    <w:p>
      <w:r>
        <w:br w:type="page"/>
      </w:r>
    </w:p>
    <w:p>
      <w:pPr>
        <w:pStyle w:val="Heading1"/>
        <w:spacing w:after="160" w:before="360"/>
      </w:pPr>
      <w:r>
        <w:rPr>
          <w:rFonts w:ascii="Arial" w:cs="Arial" w:eastAsia="Arial" w:hAnsi="Arial"/>
          <w:b/>
          <w:bCs/>
          <w:color w:val="1a1a2e"/>
          <w:sz w:val="32"/>
          <w:szCs w:val="32"/>
        </w:rPr>
        <w:t xml:space="preserve">6. Pricing strategy</w:t>
      </w:r>
    </w:p>
    <w:p>
      <w:pPr>
        <w:pStyle w:val="Heading2"/>
        <w:spacing w:after="160" w:before="240"/>
      </w:pPr>
      <w:r>
        <w:rPr>
          <w:rFonts w:ascii="Arial" w:cs="Arial" w:eastAsia="Arial" w:hAnsi="Arial"/>
          <w:b/>
          <w:bCs/>
          <w:color w:val="1a1a2e"/>
          <w:sz w:val="28"/>
          <w:szCs w:val="28"/>
        </w:rPr>
        <w:t xml:space="preserve">6.1 Managed collections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26"/>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Price</w:t>
            </w:r>
          </w:p>
        </w:tc>
        <w:tc>
          <w:tcPr>
            <w:tcW w:type="dxa" w:w="38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Basis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Per debtor per month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£7.50</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Fixed rate regardless of debtor size or complexity</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200 debtors (typical client)</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£1,500/month</w:t>
            </w:r>
          </w:p>
        </w:tc>
        <w:tc>
          <w:tcPr>
            <w:tcW w:type="dxa" w:w="38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£18,000/year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100 debtors (small client)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£750/month</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£9,000/year</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300 debtors (larger client)</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£2,250/month</w:t>
            </w:r>
          </w:p>
        </w:tc>
        <w:tc>
          <w:tcPr>
            <w:tcW w:type="dxa" w:w="38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£27,000/year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Minimum monthly fee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£500</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Ensures viability for small accounts</w:t>
            </w:r>
          </w:p>
        </w:tc>
      </w:tr>
    </w:tbl>
    <w:p>
      <w:pPr>
        <w:spacing w:after="80"/>
      </w:pPr>
    </w:p>
    <w:p>
      <w:pPr>
        <w:pStyle w:val="Heading2"/>
        <w:spacing w:after="160" w:before="240"/>
      </w:pPr>
      <w:r>
        <w:rPr>
          <w:rFonts w:ascii="Arial" w:cs="Arial" w:eastAsia="Arial" w:hAnsi="Arial"/>
          <w:b/>
          <w:bCs/>
          <w:color w:val="1a1a2e"/>
          <w:sz w:val="28"/>
          <w:szCs w:val="28"/>
        </w:rPr>
        <w:t xml:space="preserve">6.2 Recovery pricing</w:t>
      </w:r>
    </w:p>
    <w:p>
      <w:pPr>
        <w:spacing w:after="160"/>
      </w:pPr>
      <w:r>
        <w:rPr>
          <w:rFonts w:ascii="Arial" w:cs="Arial" w:eastAsia="Arial" w:hAnsi="Arial"/>
          <w:sz w:val="22"/>
          <w:szCs w:val="22"/>
        </w:rPr>
        <w:t xml:space="preserve">5% of the outstanding debt amount, with a £75 minimum and £299 maximum. Covers the complete AI case file, case packaging, and up to two formal solicitor letters. Court proceedings, if required, are passed through at cost with a £150 management fee — client always decides before any court action is taken.</w:t>
      </w:r>
    </w:p>
    <w:p>
      <w:pPr>
        <w:spacing w:after="80"/>
      </w:pPr>
    </w:p>
    <w:p>
      <w:pPr>
        <w:pStyle w:val="Heading2"/>
        <w:spacing w:after="160" w:before="240"/>
      </w:pPr>
      <w:r>
        <w:rPr>
          <w:rFonts w:ascii="Arial" w:cs="Arial" w:eastAsia="Arial" w:hAnsi="Arial"/>
          <w:b/>
          <w:bCs/>
          <w:color w:val="1a1a2e"/>
          <w:sz w:val="28"/>
          <w:szCs w:val="28"/>
        </w:rPr>
        <w:t xml:space="preserve">6.3 Competitive positioning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426"/>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Alternative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Typical annual cost</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JV cost (200 debtors)</w:t>
            </w:r>
          </w:p>
        </w:tc>
        <w:tc>
          <w:tcPr>
            <w:tcW w:type="dxa" w:w="24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JV advantage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Part-time credit controller (UK)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£15,000-18,000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£18,000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Comparable cost + AI quality</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Full-time credit controller (UK)</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£30,000-44,000</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£18,000</w:t>
            </w:r>
          </w:p>
        </w:tc>
        <w:tc>
          <w:tcPr>
            <w:tcW w:type="dxa" w:w="24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50-60% cheaper + consistency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Outsourced credit control (commission)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£15,000-30,000 + unpredictable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£18,000 fixed</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Predictable pricing</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Debt recovery agent (15% commission)</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£300-500 per case (variable)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5% capped at £299 per case</w:t>
            </w:r>
          </w:p>
        </w:tc>
        <w:tc>
          <w:tcPr>
            <w:tcW w:type="dxa" w:w="24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67-98% cheaper per case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Do nothing (internal)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FD time + cashflow damage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£18,000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Frees FD time, improves DSO</w:t>
            </w:r>
          </w:p>
        </w:tc>
      </w:tr>
    </w:tbl>
    <w:p>
      <w:pPr>
        <w:spacing w:after="80"/>
      </w:pPr>
    </w:p>
    <w:p>
      <w:pPr>
        <w:pStyle w:val="Heading2"/>
        <w:spacing w:after="160" w:before="240"/>
      </w:pPr>
      <w:r>
        <w:rPr>
          <w:rFonts w:ascii="Arial" w:cs="Arial" w:eastAsia="Arial" w:hAnsi="Arial"/>
          <w:b/>
          <w:bCs/>
          <w:color w:val="1a1a2e"/>
          <w:sz w:val="28"/>
          <w:szCs w:val="28"/>
        </w:rPr>
        <w:t xml:space="preserve">6.4 The debt recovery saving pitch</w:t>
      </w:r>
    </w:p>
    <w:p>
      <w:pPr>
        <w:spacing w:after="160"/>
      </w:pPr>
      <w:r>
        <w:rPr>
          <w:rFonts w:ascii="Arial" w:cs="Arial" w:eastAsia="Arial" w:hAnsi="Arial"/>
          <w:sz w:val="22"/>
          <w:szCs w:val="22"/>
        </w:rPr>
        <w:t xml:space="preserve">For clients currently using debt recovery agencies, the cost comparison is stark. A client referring 20 debts per month to a recovery agent at 15% commission on an average £2,000 debt spends £6,500/month in recovery fees and instruction costs. Recovery rates average 40%.</w:t>
      </w:r>
    </w:p>
    <w:p>
      <w:pPr>
        <w:spacing w:after="160"/>
      </w:pPr>
      <w:r>
        <w:rPr>
          <w:rFonts w:ascii="Arial" w:cs="Arial" w:eastAsia="Arial" w:hAnsi="Arial"/>
          <w:sz w:val="22"/>
          <w:szCs w:val="22"/>
        </w:rPr>
        <w:t xml:space="preserve">With the JV service at £1,500/month plus 5% capped recovery fees, most debts never reach the recovery stage because Charlie intervened systematically from day one.</w:t>
      </w:r>
    </w:p>
    <w:p>
      <w:pPr>
        <w:spacing w:after="160"/>
      </w:pPr>
      <w:r>
        <w:rPr>
          <w:rFonts w:ascii="Arial" w:cs="Arial" w:eastAsia="Arial" w:hAnsi="Arial"/>
          <w:i/>
          <w:iCs/>
          <w:color w:val="666666"/>
          <w:sz w:val="22"/>
          <w:szCs w:val="22"/>
        </w:rPr>
        <w:t xml:space="preserve">"We charge 5% capped at £299. Your current agent charges 15% with no cap. On a £25,000 debt, that's £299 versus £3,750. And unlike your current agent, we've already been chasing that debt systematically for 60 days with AI before it even reaches recovery — so most debts never get here in the first place."</w:t>
      </w:r>
    </w:p>
    <w:p>
      <w:r>
        <w:br w:type="page"/>
      </w:r>
    </w:p>
    <w:p>
      <w:pPr>
        <w:pStyle w:val="Heading1"/>
        <w:spacing w:after="160" w:before="360"/>
      </w:pPr>
      <w:r>
        <w:rPr>
          <w:rFonts w:ascii="Arial" w:cs="Arial" w:eastAsia="Arial" w:hAnsi="Arial"/>
          <w:b/>
          <w:bCs/>
          <w:color w:val="1a1a2e"/>
          <w:sz w:val="32"/>
          <w:szCs w:val="32"/>
        </w:rPr>
        <w:t xml:space="preserve">7. Financial projections</w:t>
      </w:r>
    </w:p>
    <w:p>
      <w:pPr>
        <w:pStyle w:val="Heading2"/>
        <w:spacing w:after="160" w:before="240"/>
      </w:pPr>
      <w:r>
        <w:rPr>
          <w:rFonts w:ascii="Arial" w:cs="Arial" w:eastAsia="Arial" w:hAnsi="Arial"/>
          <w:b/>
          <w:bCs/>
          <w:color w:val="1a1a2e"/>
          <w:sz w:val="28"/>
          <w:szCs w:val="28"/>
        </w:rPr>
        <w:t xml:space="preserve">7.1 Cost base (35 clients, 200 debtors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426"/>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Cost item</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Monthly</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Annual</w:t>
            </w:r>
          </w:p>
        </w:tc>
        <w:tc>
          <w:tcPr>
            <w:tcW w:type="dxa" w:w="34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SA credit controllers (7)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£4,375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£52,500</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25% of UK equivalent</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Operations manager (UK)</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£3,167</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£38,000</w:t>
            </w:r>
          </w:p>
        </w:tc>
        <w:tc>
          <w:tcPr>
            <w:tcW w:type="dxa" w:w="34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Full UK cost, remote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Part-time finance manager (SA)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£208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£2,500</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0.5 FTE at SA rates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Office space (SA, 8-9 desks)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£1,000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£12,000</w:t>
            </w:r>
          </w:p>
        </w:tc>
        <w:tc>
          <w:tcPr>
            <w:tcW w:type="dxa" w:w="34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Small office in SA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Insurance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£417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£5,000</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Professional indemnity + business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IT, telecoms, software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£417</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£5,000</w:t>
            </w:r>
          </w:p>
        </w:tc>
        <w:tc>
          <w:tcPr>
            <w:tcW w:type="dxa" w:w="34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Laptops, internet, tools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Qashivo platform license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£3,465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£41,580</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35 x £99/month wholesale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Panel solicitor retainer</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£200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£2,400</w:t>
            </w:r>
          </w:p>
        </w:tc>
        <w:tc>
          <w:tcPr>
            <w:tcW w:type="dxa" w:w="34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Minimum commitment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Miscellaneous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£400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£4,800</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Travel, training, contingency</w:t>
            </w:r>
          </w:p>
        </w:tc>
      </w:tr>
    </w:tbl>
    <w:p>
      <w:pPr>
        <w:spacing w:after="80"/>
      </w:pPr>
    </w:p>
    <w:p>
      <w:pPr>
        <w:pStyle w:val="Heading2"/>
        <w:spacing w:after="160" w:before="240"/>
      </w:pPr>
      <w:r>
        <w:rPr>
          <w:rFonts w:ascii="Arial" w:cs="Arial" w:eastAsia="Arial" w:hAnsi="Arial"/>
          <w:b/>
          <w:bCs/>
          <w:color w:val="1a1a2e"/>
          <w:sz w:val="28"/>
          <w:szCs w:val="28"/>
        </w:rPr>
        <w:t xml:space="preserve">7.2 Projection: Year 1 ramp-up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600"/>
        <w:gridCol w:w="1600"/>
        <w:gridCol w:w="1600"/>
        <w:gridCol w:w="2226"/>
      </w:tblGrid>
      <w:tr>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Month</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Clients</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Monthly revenue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Monthly costs</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Monthly profit</w:t>
            </w:r>
          </w:p>
        </w:tc>
        <w:tc>
          <w:tcPr>
            <w:tcW w:type="dxa" w:w="22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Cumulative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£8,770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£10,530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-£1,760</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-£3,520</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3-4</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10</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£16,540</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£11,025</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£5,515</w:t>
            </w:r>
          </w:p>
        </w:tc>
        <w:tc>
          <w:tcPr>
            <w:tcW w:type="dxa" w:w="2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£7,510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£24,310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£11,520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£12,790</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£33,090</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7-8</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20</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£32,080</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£12,015</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£20,065</w:t>
            </w:r>
          </w:p>
        </w:tc>
        <w:tc>
          <w:tcPr>
            <w:tcW w:type="dxa" w:w="2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£73,220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9-10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25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£39,850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£12,510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£27,340</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£127,900</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11-12</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30</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£47,620</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£13,005</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£34,615</w:t>
            </w:r>
          </w:p>
        </w:tc>
        <w:tc>
          <w:tcPr>
            <w:tcW w:type="dxa" w:w="2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£197,130</w:t>
            </w:r>
          </w:p>
        </w:tc>
      </w:tr>
    </w:tbl>
    <w:p>
      <w:pPr>
        <w:spacing w:after="80"/>
      </w:pPr>
    </w:p>
    <w:p>
      <w:pPr>
        <w:spacing w:after="160"/>
      </w:pPr>
      <w:r>
        <w:rPr>
          <w:rFonts w:ascii="Arial" w:cs="Arial" w:eastAsia="Arial" w:hAnsi="Arial"/>
          <w:i/>
          <w:iCs/>
          <w:color w:val="666666"/>
          <w:sz w:val="22"/>
          <w:szCs w:val="22"/>
        </w:rPr>
        <w:t xml:space="preserve">Revenue includes estimated recovery fees based on 5% of debtors reaching Tier 3 annually, blended average fee £179 per case.</w:t>
      </w:r>
    </w:p>
    <w:p>
      <w:pPr>
        <w:spacing w:after="120"/>
      </w:pPr>
      <w:r>
        <w:rPr>
          <w:rFonts w:ascii="Arial" w:cs="Arial" w:eastAsia="Arial" w:hAnsi="Arial"/>
          <w:b/>
          <w:bCs/>
          <w:sz w:val="22"/>
          <w:szCs w:val="22"/>
        </w:rPr>
        <w:t xml:space="preserve">Year 1 total profit (ramp-up): </w:t>
      </w:r>
      <w:r>
        <w:rPr>
          <w:rFonts w:ascii="Arial" w:cs="Arial" w:eastAsia="Arial" w:hAnsi="Arial"/>
          <w:sz w:val="22"/>
          <w:szCs w:val="22"/>
        </w:rPr>
        <w:t xml:space="preserve">£197,130</w:t>
      </w:r>
    </w:p>
    <w:p>
      <w:pPr>
        <w:spacing w:after="120"/>
      </w:pPr>
      <w:r>
        <w:rPr>
          <w:rFonts w:ascii="Arial" w:cs="Arial" w:eastAsia="Arial" w:hAnsi="Arial"/>
          <w:b/>
          <w:bCs/>
          <w:sz w:val="22"/>
          <w:szCs w:val="22"/>
        </w:rPr>
        <w:t xml:space="preserve">Breakeven point: </w:t>
      </w:r>
      <w:r>
        <w:rPr>
          <w:rFonts w:ascii="Arial" w:cs="Arial" w:eastAsia="Arial" w:hAnsi="Arial"/>
          <w:sz w:val="22"/>
          <w:szCs w:val="22"/>
        </w:rPr>
        <w:t xml:space="preserve">Month 2-3 (8 clients)</w:t>
      </w:r>
    </w:p>
    <w:p>
      <w:pPr>
        <w:spacing w:after="80"/>
      </w:pPr>
    </w:p>
    <w:p>
      <w:pPr>
        <w:pStyle w:val="Heading2"/>
        <w:spacing w:after="160" w:before="240"/>
      </w:pPr>
      <w:r>
        <w:rPr>
          <w:rFonts w:ascii="Arial" w:cs="Arial" w:eastAsia="Arial" w:hAnsi="Arial"/>
          <w:b/>
          <w:bCs/>
          <w:color w:val="1a1a2e"/>
          <w:sz w:val="28"/>
          <w:szCs w:val="28"/>
        </w:rPr>
        <w:t xml:space="preserve">7.3 Projection: Year 2 steady state (35 clients)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13"/>
        <w:gridCol w:w="2513"/>
      </w:tblGrid>
      <w:tr>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Revenue stream</w:t>
            </w:r>
          </w:p>
        </w:tc>
        <w:tc>
          <w:tcPr>
            <w:tcW w:type="dxa" w:w="251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Monthly</w:t>
            </w:r>
          </w:p>
        </w:tc>
        <w:tc>
          <w:tcPr>
            <w:tcW w:type="dxa" w:w="251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Annual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Managed collections (35 x £1,500)</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£52,500</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£630,000</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Recovery fees (~30 cases/month x £179 avg)</w:t>
            </w:r>
          </w:p>
        </w:tc>
        <w:tc>
          <w:tcPr>
            <w:tcW w:type="dxa" w:w="251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£4,450</w:t>
            </w:r>
          </w:p>
        </w:tc>
        <w:tc>
          <w:tcPr>
            <w:tcW w:type="dxa" w:w="251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£53,400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Total revenue</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£56,950</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£683,400</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13"/>
        <w:gridCol w:w="2513"/>
      </w:tblGrid>
      <w:tr>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Cost item</w:t>
            </w:r>
          </w:p>
        </w:tc>
        <w:tc>
          <w:tcPr>
            <w:tcW w:type="dxa" w:w="251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Monthly</w:t>
            </w:r>
          </w:p>
        </w:tc>
        <w:tc>
          <w:tcPr>
            <w:tcW w:type="dxa" w:w="251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Annual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SA staff (7 + 0.5 finance)</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£4,583</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£55,000</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Operations manager</w:t>
            </w:r>
          </w:p>
        </w:tc>
        <w:tc>
          <w:tcPr>
            <w:tcW w:type="dxa" w:w="251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£3,167</w:t>
            </w:r>
          </w:p>
        </w:tc>
        <w:tc>
          <w:tcPr>
            <w:tcW w:type="dxa" w:w="251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£38,000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Office, insurance, IT</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£1,834</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£22,000</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Qashivo license (35 x £99)</w:t>
            </w:r>
          </w:p>
        </w:tc>
        <w:tc>
          <w:tcPr>
            <w:tcW w:type="dxa" w:w="251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£3,465</w:t>
            </w:r>
          </w:p>
        </w:tc>
        <w:tc>
          <w:tcPr>
            <w:tcW w:type="dxa" w:w="251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£41,580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Solicitor fees (~30 cases x £95 avg)</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£2,375</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£28,500</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Miscellaneous</w:t>
            </w:r>
          </w:p>
        </w:tc>
        <w:tc>
          <w:tcPr>
            <w:tcW w:type="dxa" w:w="251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£400</w:t>
            </w:r>
          </w:p>
        </w:tc>
        <w:tc>
          <w:tcPr>
            <w:tcW w:type="dxa" w:w="251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£4,800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Total costs</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£13,690</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£164,280 (exc. solicitor)</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13"/>
        <w:gridCol w:w="2513"/>
      </w:tblGrid>
      <w:tr>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Profitability</w:t>
            </w:r>
          </w:p>
        </w:tc>
        <w:tc>
          <w:tcPr>
            <w:tcW w:type="dxa" w:w="251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Monthly</w:t>
            </w:r>
          </w:p>
        </w:tc>
        <w:tc>
          <w:tcPr>
            <w:tcW w:type="dxa" w:w="251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Annual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Gross profit</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£43,260</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£519,120</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Gross margin</w:t>
            </w:r>
          </w:p>
        </w:tc>
        <w:tc>
          <w:tcPr>
            <w:tcW w:type="dxa" w:w="251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76%</w:t>
            </w:r>
          </w:p>
        </w:tc>
        <w:tc>
          <w:tcPr>
            <w:tcW w:type="dxa" w:w="251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50% JV share (each partner)</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£21,630</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£259,560</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Plus: Qashivo license to Nexus KPI</w:t>
            </w:r>
          </w:p>
        </w:tc>
        <w:tc>
          <w:tcPr>
            <w:tcW w:type="dxa" w:w="251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£3,465</w:t>
            </w:r>
          </w:p>
        </w:tc>
        <w:tc>
          <w:tcPr>
            <w:tcW w:type="dxa" w:w="251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£41,580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Total Nexus KPI take</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£25,095</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£301,140</w:t>
            </w:r>
          </w:p>
        </w:tc>
      </w:tr>
    </w:tbl>
    <w:p>
      <w:pPr>
        <w:spacing w:after="80"/>
      </w:pPr>
    </w:p>
    <w:p>
      <w:pPr>
        <w:pStyle w:val="Heading2"/>
        <w:spacing w:after="160" w:before="240"/>
      </w:pPr>
      <w:r>
        <w:rPr>
          <w:rFonts w:ascii="Arial" w:cs="Arial" w:eastAsia="Arial" w:hAnsi="Arial"/>
          <w:b/>
          <w:bCs/>
          <w:color w:val="1a1a2e"/>
          <w:sz w:val="28"/>
          <w:szCs w:val="28"/>
        </w:rPr>
        <w:t xml:space="preserve">7.4 Projection: Year 3 expansion (48 clients, 9 SA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13"/>
        <w:gridCol w:w="2513"/>
      </w:tblGrid>
      <w:tr>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251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Monthly</w:t>
            </w:r>
          </w:p>
        </w:tc>
        <w:tc>
          <w:tcPr>
            <w:tcW w:type="dxa" w:w="251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Annual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Revenue (collections + recovery)</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£76,080</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£912,960</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Costs (9 SA staff + all overheads)</w:t>
            </w:r>
          </w:p>
        </w:tc>
        <w:tc>
          <w:tcPr>
            <w:tcW w:type="dxa" w:w="251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£17,500</w:t>
            </w:r>
          </w:p>
        </w:tc>
        <w:tc>
          <w:tcPr>
            <w:tcW w:type="dxa" w:w="251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£210,000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Gross profit</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£58,580</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£702,960</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Gross margin</w:t>
            </w:r>
          </w:p>
        </w:tc>
        <w:tc>
          <w:tcPr>
            <w:tcW w:type="dxa" w:w="251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77%</w:t>
            </w:r>
          </w:p>
        </w:tc>
        <w:tc>
          <w:tcPr>
            <w:tcW w:type="dxa" w:w="251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Nexus KPI total take (50% + license)</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£32,039</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£384,468</w:t>
            </w:r>
          </w:p>
        </w:tc>
      </w:tr>
    </w:tbl>
    <w:p>
      <w:r>
        <w:br w:type="page"/>
      </w:r>
    </w:p>
    <w:p>
      <w:pPr>
        <w:pStyle w:val="Heading1"/>
        <w:spacing w:after="160" w:before="360"/>
      </w:pPr>
      <w:r>
        <w:rPr>
          <w:rFonts w:ascii="Arial" w:cs="Arial" w:eastAsia="Arial" w:hAnsi="Arial"/>
          <w:b/>
          <w:bCs/>
          <w:color w:val="1a1a2e"/>
          <w:sz w:val="32"/>
          <w:szCs w:val="32"/>
        </w:rPr>
        <w:t xml:space="preserve">8. AI operational costs at scale</w:t>
      </w:r>
    </w:p>
    <w:p>
      <w:pPr>
        <w:spacing w:after="160"/>
      </w:pPr>
      <w:r>
        <w:rPr>
          <w:rFonts w:ascii="Arial" w:cs="Arial" w:eastAsia="Arial" w:hAnsi="Arial"/>
          <w:sz w:val="22"/>
          <w:szCs w:val="22"/>
        </w:rPr>
        <w:t xml:space="preserve">A key question for any AI-powered business is whether the technology costs scale sustainably.</w:t>
      </w:r>
    </w:p>
    <w:p>
      <w:pPr>
        <w:pStyle w:val="Heading2"/>
        <w:spacing w:after="160" w:before="240"/>
      </w:pPr>
      <w:r>
        <w:rPr>
          <w:rFonts w:ascii="Arial" w:cs="Arial" w:eastAsia="Arial" w:hAnsi="Arial"/>
          <w:b/>
          <w:bCs/>
          <w:color w:val="1a1a2e"/>
          <w:sz w:val="28"/>
          <w:szCs w:val="28"/>
        </w:rPr>
        <w:t xml:space="preserve">8.1 JV scale (35 clients, 7,000 debtors)</w:t>
      </w:r>
    </w:p>
    <w:p>
      <w:pPr>
        <w:spacing w:after="160"/>
      </w:pPr>
      <w:r>
        <w:rPr>
          <w:rFonts w:ascii="Arial" w:cs="Arial" w:eastAsia="Arial" w:hAnsi="Arial"/>
          <w:sz w:val="22"/>
          <w:szCs w:val="22"/>
        </w:rPr>
        <w:t xml:space="preserve">At 35 clients with 200 debtors each, Qashivo manages 7,000 debtor accounts. The decision tree filters approximately 85% on each cycle, leaving roughly 1,050 eligible for action, translating to about 350 LLM calls per day.</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026"/>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Call type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Model</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Daily volume</w:t>
            </w:r>
          </w:p>
        </w:tc>
        <w:tc>
          <w:tcPr>
            <w:tcW w:type="dxa" w:w="30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Daily cost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Outbound email generation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Claude Sonnet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350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£2.36</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SMS nudge generation</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Claude Haiku</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88</w:t>
            </w:r>
          </w:p>
        </w:tc>
        <w:tc>
          <w:tcPr>
            <w:tcW w:type="dxa" w:w="3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£0.02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Intent extraction (inbound)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Claude Haiku</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70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£0.02</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Riley conversations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Claude Sonnet</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18</w:t>
            </w:r>
          </w:p>
        </w:tc>
        <w:tc>
          <w:tcPr>
            <w:tcW w:type="dxa" w:w="3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£0.12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Weekly CFO reviews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Claude Sonnet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5</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£0.07</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Total daily AI cost</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
            </w:r>
          </w:p>
        </w:tc>
        <w:tc>
          <w:tcPr>
            <w:tcW w:type="dxa" w:w="3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£2.59</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Total monthly AI cost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£77.70</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Total annual AI cost</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
            </w:r>
          </w:p>
        </w:tc>
        <w:tc>
          <w:tcPr>
            <w:tcW w:type="dxa" w:w="3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£945</w:t>
            </w:r>
          </w:p>
        </w:tc>
      </w:tr>
    </w:tbl>
    <w:p>
      <w:pPr>
        <w:spacing w:after="80"/>
      </w:pPr>
    </w:p>
    <w:p>
      <w:pPr>
        <w:spacing w:after="160"/>
      </w:pPr>
      <w:r>
        <w:rPr>
          <w:rFonts w:ascii="Arial" w:cs="Arial" w:eastAsia="Arial" w:hAnsi="Arial"/>
          <w:sz w:val="22"/>
          <w:szCs w:val="22"/>
        </w:rPr>
        <w:t xml:space="preserve">AI costs at JV scale are negligible — under £80/month. This is covered within the Qashivo platform license fee (£99/client/month) with substantial margin.</w:t>
      </w:r>
    </w:p>
    <w:p>
      <w:pPr>
        <w:spacing w:after="80"/>
      </w:pPr>
    </w:p>
    <w:p>
      <w:pPr>
        <w:pStyle w:val="Heading2"/>
        <w:spacing w:after="160" w:before="240"/>
      </w:pPr>
      <w:r>
        <w:rPr>
          <w:rFonts w:ascii="Arial" w:cs="Arial" w:eastAsia="Arial" w:hAnsi="Arial"/>
          <w:b/>
          <w:bCs/>
          <w:color w:val="1a1a2e"/>
          <w:sz w:val="28"/>
          <w:szCs w:val="28"/>
        </w:rPr>
        <w:t xml:space="preserve">8.2 Full platform scale (4,000 tenants, 400,000 debtors)</w:t>
      </w:r>
    </w:p>
    <w:p>
      <w:pPr>
        <w:spacing w:after="160"/>
      </w:pPr>
      <w:r>
        <w:rPr>
          <w:rFonts w:ascii="Arial" w:cs="Arial" w:eastAsia="Arial" w:hAnsi="Arial"/>
          <w:sz w:val="22"/>
          <w:szCs w:val="22"/>
        </w:rPr>
        <w:t xml:space="preserve">At the Qashivo platform’s target scale of 4,000 self-serve tenants with 100 debtors each, AI costs remain under 1% of revenue even with rich conversation briefs (800 tokens, 15 interactions per debtor).</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026"/>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Call type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Daily volume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Daily cost</w:t>
            </w:r>
          </w:p>
        </w:tc>
        <w:tc>
          <w:tcPr>
            <w:tcW w:type="dxa" w:w="30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Monthly cost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Outbound emails (Sonnet)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20,000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£181</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£5,430</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SMS nudges (Haiku)</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5,000</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£1</w:t>
            </w:r>
          </w:p>
        </w:tc>
        <w:tc>
          <w:tcPr>
            <w:tcW w:type="dxa" w:w="3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£30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Intent extraction (Haiku)</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4,000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£2</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£45</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Riley conversations (Sonnet)</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2,000</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£21</w:t>
            </w:r>
          </w:p>
        </w:tc>
        <w:tc>
          <w:tcPr>
            <w:tcW w:type="dxa" w:w="3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£640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Weekly reviews (Sonnet)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571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£11</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£325</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Other (intelligence, audit)</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21,000</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£4</w:t>
            </w:r>
          </w:p>
        </w:tc>
        <w:tc>
          <w:tcPr>
            <w:tcW w:type="dxa" w:w="3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£100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Total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£220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£6,570</w:t>
            </w:r>
          </w:p>
        </w:tc>
      </w:tr>
    </w:tbl>
    <w:p>
      <w:pPr>
        <w:spacing w:after="80"/>
      </w:pPr>
    </w:p>
    <w:p>
      <w:pPr>
        <w:spacing w:after="120"/>
      </w:pPr>
      <w:r>
        <w:rPr>
          <w:rFonts w:ascii="Arial" w:cs="Arial" w:eastAsia="Arial" w:hAnsi="Arial"/>
          <w:b/>
          <w:bCs/>
          <w:sz w:val="22"/>
          <w:szCs w:val="22"/>
        </w:rPr>
        <w:t xml:space="preserve">Monthly AI cost at full scale: </w:t>
      </w:r>
      <w:r>
        <w:rPr>
          <w:rFonts w:ascii="Arial" w:cs="Arial" w:eastAsia="Arial" w:hAnsi="Arial"/>
          <w:sz w:val="22"/>
          <w:szCs w:val="22"/>
        </w:rPr>
        <w:t xml:space="preserve">£6,570</w:t>
      </w:r>
    </w:p>
    <w:p>
      <w:pPr>
        <w:spacing w:after="120"/>
      </w:pPr>
      <w:r>
        <w:rPr>
          <w:rFonts w:ascii="Arial" w:cs="Arial" w:eastAsia="Arial" w:hAnsi="Arial"/>
          <w:b/>
          <w:bCs/>
          <w:sz w:val="22"/>
          <w:szCs w:val="22"/>
        </w:rPr>
        <w:t xml:space="preserve">Monthly revenue at full scale: </w:t>
      </w:r>
      <w:r>
        <w:rPr>
          <w:rFonts w:ascii="Arial" w:cs="Arial" w:eastAsia="Arial" w:hAnsi="Arial"/>
          <w:sz w:val="22"/>
          <w:szCs w:val="22"/>
        </w:rPr>
        <w:t xml:space="preserve">£796,000 (4,000 x £199 ARPU)</w:t>
      </w:r>
    </w:p>
    <w:p>
      <w:pPr>
        <w:spacing w:after="120"/>
      </w:pPr>
      <w:r>
        <w:rPr>
          <w:rFonts w:ascii="Arial" w:cs="Arial" w:eastAsia="Arial" w:hAnsi="Arial"/>
          <w:b/>
          <w:bCs/>
          <w:sz w:val="22"/>
          <w:szCs w:val="22"/>
        </w:rPr>
        <w:t xml:space="preserve">AI cost as percentage of revenue: </w:t>
      </w:r>
      <w:r>
        <w:rPr>
          <w:rFonts w:ascii="Arial" w:cs="Arial" w:eastAsia="Arial" w:hAnsi="Arial"/>
          <w:sz w:val="22"/>
          <w:szCs w:val="22"/>
        </w:rPr>
        <w:t xml:space="preserve">0.83%</w:t>
      </w:r>
    </w:p>
    <w:p>
      <w:pPr>
        <w:spacing w:after="80"/>
      </w:pPr>
    </w:p>
    <w:p>
      <w:pPr>
        <w:pStyle w:val="Heading2"/>
        <w:spacing w:after="160" w:before="240"/>
      </w:pPr>
      <w:r>
        <w:rPr>
          <w:rFonts w:ascii="Arial" w:cs="Arial" w:eastAsia="Arial" w:hAnsi="Arial"/>
          <w:b/>
          <w:bCs/>
          <w:color w:val="1a1a2e"/>
          <w:sz w:val="28"/>
          <w:szCs w:val="28"/>
        </w:rPr>
        <w:t xml:space="preserve">8.3 Why rich briefs are non-negotiable</w:t>
      </w:r>
    </w:p>
    <w:p>
      <w:pPr>
        <w:spacing w:after="160"/>
      </w:pPr>
      <w:r>
        <w:rPr>
          <w:rFonts w:ascii="Arial" w:cs="Arial" w:eastAsia="Arial" w:hAnsi="Arial"/>
          <w:sz w:val="22"/>
          <w:szCs w:val="22"/>
        </w:rPr>
        <w:t xml:space="preserve">The rich conversation brief (800 tokens, 15 interactions) transforms Charlie from a mail merge into a credit controller. Reducing the brief from 800 to 300 tokens would save approximately £2,000/month at 4,000 tenants — 0.25% of revenue. The quality degradation would be catastrophic relative to this saving.</w:t>
      </w:r>
    </w:p>
    <w:p>
      <w:pPr>
        <w:spacing w:after="160"/>
      </w:pPr>
      <w:r>
        <w:rPr>
          <w:rFonts w:ascii="Arial" w:cs="Arial" w:eastAsia="Arial" w:hAnsi="Arial"/>
          <w:sz w:val="22"/>
          <w:szCs w:val="22"/>
        </w:rPr>
        <w:t xml:space="preserve">The correct cost lever is the decision tree, not the brief. The tree eliminates LLM calls entirely for debtors who don’t need contact. Improving the HOLD rate from 85% to 90% saves more than halving the brief size, with zero quality impact.</w:t>
      </w:r>
    </w:p>
    <w:p>
      <w:r>
        <w:br w:type="page"/>
      </w:r>
    </w:p>
    <w:p>
      <w:pPr>
        <w:pStyle w:val="Heading1"/>
        <w:spacing w:after="160" w:before="360"/>
      </w:pPr>
      <w:r>
        <w:rPr>
          <w:rFonts w:ascii="Arial" w:cs="Arial" w:eastAsia="Arial" w:hAnsi="Arial"/>
          <w:b/>
          <w:bCs/>
          <w:color w:val="1a1a2e"/>
          <w:sz w:val="32"/>
          <w:szCs w:val="32"/>
        </w:rPr>
        <w:t xml:space="preserve">9. Comparison: human workforce vs JV managed service</w:t>
      </w:r>
    </w:p>
    <w:p>
      <w:pPr>
        <w:spacing w:after="160"/>
      </w:pPr>
      <w:r>
        <w:rPr>
          <w:rFonts w:ascii="Arial" w:cs="Arial" w:eastAsia="Arial" w:hAnsi="Arial"/>
          <w:sz w:val="22"/>
          <w:szCs w:val="22"/>
        </w:rPr>
        <w:t xml:space="preserve">Both models compared at identical scale: 35 clients with 200 debtors each, totalling 7,000 debtor accounts under management.</w:t>
      </w:r>
    </w:p>
    <w:p>
      <w:pPr>
        <w:pStyle w:val="Heading2"/>
        <w:spacing w:after="160" w:before="240"/>
      </w:pPr>
      <w:r>
        <w:rPr>
          <w:rFonts w:ascii="Arial" w:cs="Arial" w:eastAsia="Arial" w:hAnsi="Arial"/>
          <w:b/>
          <w:bCs/>
          <w:color w:val="1a1a2e"/>
          <w:sz w:val="28"/>
          <w:szCs w:val="28"/>
        </w:rPr>
        <w:t xml:space="preserve">9.1 Option A: UK human workforce</w:t>
      </w:r>
    </w:p>
    <w:p>
      <w:pPr>
        <w:spacing w:after="160"/>
      </w:pPr>
      <w:r>
        <w:rPr>
          <w:rFonts w:ascii="Arial" w:cs="Arial" w:eastAsia="Arial" w:hAnsi="Arial"/>
          <w:sz w:val="22"/>
          <w:szCs w:val="22"/>
        </w:rPr>
        <w:t xml:space="preserve">Hiring credit controllers in the UK to manage 7,000 debtor accounts using conventional credit control software. Industry standard capacity is 200 accounts per credit controller.</w:t>
      </w:r>
    </w:p>
    <w:p>
      <w:pPr>
        <w:spacing w:after="80"/>
      </w:pPr>
    </w:p>
    <w:p>
      <w:pPr>
        <w:pStyle w:val="Heading3"/>
        <w:spacing w:after="120" w:before="200"/>
      </w:pPr>
      <w:r>
        <w:rPr>
          <w:rFonts w:ascii="Arial" w:cs="Arial" w:eastAsia="Arial" w:hAnsi="Arial"/>
          <w:b/>
          <w:bCs/>
          <w:color w:val="1a1a2e"/>
          <w:sz w:val="24"/>
          <w:szCs w:val="24"/>
        </w:rPr>
        <w:t xml:space="preserve">Headcount requirement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3826"/>
      </w:tblGrid>
      <w:tr>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Count</w:t>
            </w:r>
          </w:p>
        </w:tc>
        <w:tc>
          <w:tcPr>
            <w:tcW w:type="dxa" w:w="38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Basis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Credit controllers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35</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200 accounts each (CICM benchmark)</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Team leaders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4</w:t>
            </w:r>
          </w:p>
        </w:tc>
        <w:tc>
          <w:tcPr>
            <w:tcW w:type="dxa" w:w="38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1 per 8-9 controllers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Credit control manager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Overall department management</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Administrator</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1</w:t>
            </w:r>
          </w:p>
        </w:tc>
        <w:tc>
          <w:tcPr>
            <w:tcW w:type="dxa" w:w="38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Invoicing, reporting, office support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Total headcount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41</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
            </w:r>
          </w:p>
        </w:tc>
      </w:tr>
    </w:tbl>
    <w:p>
      <w:pPr>
        <w:spacing w:after="80"/>
      </w:pPr>
    </w:p>
    <w:p>
      <w:pPr>
        <w:pStyle w:val="Heading3"/>
        <w:spacing w:after="120" w:before="200"/>
      </w:pPr>
      <w:r>
        <w:rPr>
          <w:rFonts w:ascii="Arial" w:cs="Arial" w:eastAsia="Arial" w:hAnsi="Arial"/>
          <w:b/>
          <w:bCs/>
          <w:color w:val="1a1a2e"/>
          <w:sz w:val="24"/>
          <w:szCs w:val="24"/>
        </w:rPr>
        <w:t xml:space="preserve">Per credit controller: fully loaded annual cost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3826"/>
      </w:tblGrid>
      <w:tr>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Cost element</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Annual</w:t>
            </w:r>
          </w:p>
        </w:tc>
        <w:tc>
          <w:tcPr>
            <w:tcW w:type="dxa" w:w="38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Notes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Base salary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£30,000</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UK average credit controller, outside London</w:t>
            </w:r>
          </w:p>
        </w:tc>
      </w:tr>
      <w:tr>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Employer National Insurance (13.8%)</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£2,884</w:t>
            </w:r>
          </w:p>
        </w:tc>
        <w:tc>
          <w:tcPr>
            <w:tcW w:type="dxa" w:w="38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13.8% on earnings above £9,100 threshold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Auto-enrolment pension (3% employer)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£900</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Statutory minimum employer contribution</w:t>
            </w:r>
          </w:p>
        </w:tc>
      </w:tr>
      <w:tr>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Holiday pay</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Included</w:t>
            </w:r>
          </w:p>
        </w:tc>
        <w:tc>
          <w:tcPr>
            <w:tcW w:type="dxa" w:w="38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28 days statutory, cost built into salary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Holiday cover (temp/agency)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£1,200</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5.4 weeks absence requires cover on critical accounts</w:t>
            </w:r>
          </w:p>
        </w:tc>
      </w:tr>
      <w:tr>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Statutory sick pay provision</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£400</w:t>
            </w:r>
          </w:p>
        </w:tc>
        <w:tc>
          <w:tcPr>
            <w:tcW w:type="dxa" w:w="38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Average 6.4 sick days/year (ONS), SSP + productivity loss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Private healthcare (basic)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£600</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Optional but common in competitive hiring market</w:t>
            </w:r>
          </w:p>
        </w:tc>
      </w:tr>
      <w:tr>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Recruitment costs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£1,500</w:t>
            </w:r>
          </w:p>
        </w:tc>
        <w:tc>
          <w:tcPr>
            <w:tcW w:type="dxa" w:w="38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25% industry turnover x £6,000 per hire, amortised annually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Training and development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£750</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CICM courses, ongoing CPD, internal training time</w:t>
            </w:r>
          </w:p>
        </w:tc>
      </w:tr>
      <w:tr>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Office space (desk, utilities, facilities)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£3,500</w:t>
            </w:r>
          </w:p>
        </w:tc>
        <w:tc>
          <w:tcPr>
            <w:tcW w:type="dxa" w:w="38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Shared office outside London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IT equipment (laptop, phone, software)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£1,500</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Annual depreciation + licenses</w:t>
            </w:r>
          </w:p>
        </w:tc>
      </w:tr>
      <w:tr>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Credit control software licenses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£600</w:t>
            </w:r>
          </w:p>
        </w:tc>
        <w:tc>
          <w:tcPr>
            <w:tcW w:type="dxa" w:w="38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Per-seat CRM/collections tool</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Total per credit controller (loaded)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£43,834</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
            </w:r>
          </w:p>
        </w:tc>
      </w:tr>
    </w:tbl>
    <w:p>
      <w:pPr>
        <w:spacing w:after="80"/>
      </w:pPr>
    </w:p>
    <w:p>
      <w:pPr>
        <w:pStyle w:val="Heading3"/>
        <w:spacing w:after="120" w:before="200"/>
      </w:pPr>
      <w:r>
        <w:rPr>
          <w:rFonts w:ascii="Arial" w:cs="Arial" w:eastAsia="Arial" w:hAnsi="Arial"/>
          <w:b/>
          <w:bCs/>
          <w:color w:val="1a1a2e"/>
          <w:sz w:val="24"/>
          <w:szCs w:val="24"/>
        </w:rPr>
        <w:t xml:space="preserve">Management and support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1000"/>
        <w:gridCol w:w="2426"/>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Base salary</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Loaded cost (x1.35)</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Count</w:t>
            </w:r>
          </w:p>
        </w:tc>
        <w:tc>
          <w:tcPr>
            <w:tcW w:type="dxa" w:w="24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Total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Team leader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£38,000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£51,300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4</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£205,200</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Credit control manager</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£50,000</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£67,500</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1</w:t>
            </w:r>
          </w:p>
        </w:tc>
        <w:tc>
          <w:tcPr>
            <w:tcW w:type="dxa" w:w="24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£67,500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Administrator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£25,000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£33,750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£33,750</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Total management layer</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6</w:t>
            </w:r>
          </w:p>
        </w:tc>
        <w:tc>
          <w:tcPr>
            <w:tcW w:type="dxa" w:w="24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£306,450</w:t>
            </w:r>
          </w:p>
        </w:tc>
      </w:tr>
    </w:tbl>
    <w:p>
      <w:pPr>
        <w:spacing w:after="80"/>
      </w:pPr>
    </w:p>
    <w:p>
      <w:pPr>
        <w:pStyle w:val="Heading3"/>
        <w:spacing w:after="120" w:before="200"/>
      </w:pPr>
      <w:r>
        <w:rPr>
          <w:rFonts w:ascii="Arial" w:cs="Arial" w:eastAsia="Arial" w:hAnsi="Arial"/>
          <w:b/>
          <w:bCs/>
          <w:color w:val="1a1a2e"/>
          <w:sz w:val="24"/>
          <w:szCs w:val="24"/>
        </w:rPr>
        <w:t xml:space="preserve">Total Option A cost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Cost category</w:t>
            </w:r>
          </w:p>
        </w:tc>
        <w:tc>
          <w:tcPr>
            <w:tcW w:type="dxa" w:w="40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Annual</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35 credit controllers (fully loaded)</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£1,534,190</w:t>
            </w:r>
          </w:p>
        </w:tc>
      </w:tr>
      <w:tr>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Management and support layer</w:t>
            </w:r>
          </w:p>
        </w:tc>
        <w:tc>
          <w:tcPr>
            <w:tcW w:type="dxa" w:w="4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£306,450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Office fit-out (amortised over 3 years)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£15,000</w:t>
            </w:r>
          </w:p>
        </w:tc>
      </w:tr>
      <w:tr>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Employer liability insurance</w:t>
            </w:r>
          </w:p>
        </w:tc>
        <w:tc>
          <w:tcPr>
            <w:tcW w:type="dxa" w:w="4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£8,000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Facilities, cleaning, consumables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£12,000</w:t>
            </w:r>
          </w:p>
        </w:tc>
      </w:tr>
      <w:tr>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Total annual cost (Option A)</w:t>
            </w:r>
          </w:p>
        </w:tc>
        <w:tc>
          <w:tcPr>
            <w:tcW w:type="dxa" w:w="4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£1,875,640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Total monthly cost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£156,303</w:t>
            </w:r>
          </w:p>
        </w:tc>
      </w:tr>
      <w:tr>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Cost per debtor per month</w:t>
            </w:r>
          </w:p>
        </w:tc>
        <w:tc>
          <w:tcPr>
            <w:tcW w:type="dxa" w:w="4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£22.33</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Cost per client per month (200 debtors)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£4,466</w:t>
            </w:r>
          </w:p>
        </w:tc>
      </w:tr>
    </w:tbl>
    <w:p>
      <w:r>
        <w:br w:type="page"/>
      </w:r>
    </w:p>
    <w:p>
      <w:pPr>
        <w:pStyle w:val="Heading2"/>
        <w:spacing w:after="160" w:before="240"/>
      </w:pPr>
      <w:r>
        <w:rPr>
          <w:rFonts w:ascii="Arial" w:cs="Arial" w:eastAsia="Arial" w:hAnsi="Arial"/>
          <w:b/>
          <w:bCs/>
          <w:color w:val="1a1a2e"/>
          <w:sz w:val="28"/>
          <w:szCs w:val="28"/>
        </w:rPr>
        <w:t xml:space="preserve">9.2 Option B: JV managed service (Qashivo + SA team)</w:t>
      </w:r>
    </w:p>
    <w:p>
      <w:pPr>
        <w:spacing w:after="160"/>
      </w:pPr>
      <w:r>
        <w:rPr>
          <w:rFonts w:ascii="Arial" w:cs="Arial" w:eastAsia="Arial" w:hAnsi="Arial"/>
          <w:sz w:val="22"/>
          <w:szCs w:val="22"/>
        </w:rPr>
        <w:t xml:space="preserve">AI-powered credit control via the Qashivo platform with South African operators providing human oversight, exception routing, and client liaison.</w:t>
      </w:r>
    </w:p>
    <w:p>
      <w:pPr>
        <w:spacing w:after="80"/>
      </w:pPr>
    </w:p>
    <w:p>
      <w:pPr>
        <w:pStyle w:val="Heading3"/>
        <w:spacing w:after="120" w:before="200"/>
      </w:pPr>
      <w:r>
        <w:rPr>
          <w:rFonts w:ascii="Arial" w:cs="Arial" w:eastAsia="Arial" w:hAnsi="Arial"/>
          <w:b/>
          <w:bCs/>
          <w:color w:val="1a1a2e"/>
          <w:sz w:val="24"/>
          <w:szCs w:val="24"/>
        </w:rPr>
        <w:t xml:space="preserve">SA staffing requirement at 200 debtors per 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40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Value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Debtors per client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200</w:t>
            </w:r>
          </w:p>
        </w:tc>
      </w:tr>
      <w:tr>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Decision tree HOLD rate</w:t>
            </w:r>
          </w:p>
        </w:tc>
        <w:tc>
          <w:tcPr>
            <w:tcW w:type="dxa" w:w="4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85% (170 filtered, 30 need action per day)</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Daily tasks per client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~30 approvals + exception routing + client instructions</w:t>
            </w:r>
          </w:p>
        </w:tc>
      </w:tr>
      <w:tr>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Time per client per day</w:t>
            </w:r>
          </w:p>
        </w:tc>
        <w:tc>
          <w:tcPr>
            <w:tcW w:type="dxa" w:w="4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80 minutes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SA controller capacity (7 productive hours)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5 clients each</w:t>
            </w:r>
          </w:p>
        </w:tc>
      </w:tr>
      <w:tr>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Controllers needed for 35 clients</w:t>
            </w:r>
          </w:p>
        </w:tc>
        <w:tc>
          <w:tcPr>
            <w:tcW w:type="dxa" w:w="4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7</w:t>
            </w:r>
          </w:p>
        </w:tc>
      </w:tr>
    </w:tbl>
    <w:p>
      <w:pPr>
        <w:spacing w:after="80"/>
      </w:pPr>
    </w:p>
    <w:p>
      <w:pPr>
        <w:pStyle w:val="Heading3"/>
        <w:spacing w:after="120" w:before="200"/>
      </w:pPr>
      <w:r>
        <w:rPr>
          <w:rFonts w:ascii="Arial" w:cs="Arial" w:eastAsia="Arial" w:hAnsi="Arial"/>
          <w:b/>
          <w:bCs/>
          <w:color w:val="1a1a2e"/>
          <w:sz w:val="24"/>
          <w:szCs w:val="24"/>
        </w:rPr>
        <w:t xml:space="preserve">Total Option B cost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Cost category</w:t>
            </w:r>
          </w:p>
        </w:tc>
        <w:tc>
          <w:tcPr>
            <w:tcW w:type="dxa" w:w="40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Annual</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SA staff (7 controllers + 0.5 finance manager)</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£55,000</w:t>
            </w:r>
          </w:p>
        </w:tc>
      </w:tr>
      <w:tr>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Operations manager (UK)</w:t>
            </w:r>
          </w:p>
        </w:tc>
        <w:tc>
          <w:tcPr>
            <w:tcW w:type="dxa" w:w="4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£38,000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SA office space (8-9 desks)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£12,000</w:t>
            </w:r>
          </w:p>
        </w:tc>
      </w:tr>
      <w:tr>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Insurance (professional indemnity + business)</w:t>
            </w:r>
          </w:p>
        </w:tc>
        <w:tc>
          <w:tcPr>
            <w:tcW w:type="dxa" w:w="4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£5,000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IT, telecoms, software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£5,000</w:t>
            </w:r>
          </w:p>
        </w:tc>
      </w:tr>
      <w:tr>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Qashivo platform license (35 x £99/month)</w:t>
            </w:r>
          </w:p>
        </w:tc>
        <w:tc>
          <w:tcPr>
            <w:tcW w:type="dxa" w:w="4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£41,580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AI operational costs (inference)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£945</w:t>
            </w:r>
          </w:p>
        </w:tc>
      </w:tr>
      <w:tr>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Panel solicitor retainer</w:t>
            </w:r>
          </w:p>
        </w:tc>
        <w:tc>
          <w:tcPr>
            <w:tcW w:type="dxa" w:w="4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£2,400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Miscellaneous (training, travel, contingency)</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£4,355</w:t>
            </w:r>
          </w:p>
        </w:tc>
      </w:tr>
      <w:tr>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Total annual cost (Option B)</w:t>
            </w:r>
          </w:p>
        </w:tc>
        <w:tc>
          <w:tcPr>
            <w:tcW w:type="dxa" w:w="4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£164,280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Total monthly cost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£13,690</w:t>
            </w:r>
          </w:p>
        </w:tc>
      </w:tr>
      <w:tr>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Cost per debtor per month</w:t>
            </w:r>
          </w:p>
        </w:tc>
        <w:tc>
          <w:tcPr>
            <w:tcW w:type="dxa" w:w="4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£1.96</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Cost per client per month (200 debtors)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£391</w:t>
            </w:r>
          </w:p>
        </w:tc>
      </w:tr>
    </w:tbl>
    <w:p>
      <w:r>
        <w:br w:type="page"/>
      </w:r>
    </w:p>
    <w:p>
      <w:pPr>
        <w:pStyle w:val="Heading2"/>
        <w:spacing w:after="160" w:before="240"/>
      </w:pPr>
      <w:r>
        <w:rPr>
          <w:rFonts w:ascii="Arial" w:cs="Arial" w:eastAsia="Arial" w:hAnsi="Arial"/>
          <w:b/>
          <w:bCs/>
          <w:color w:val="1a1a2e"/>
          <w:sz w:val="28"/>
          <w:szCs w:val="28"/>
        </w:rPr>
        <w:t xml:space="preserve">9.3 Direct comparison</w:t>
      </w:r>
    </w:p>
    <w:p>
      <w:pPr>
        <w:spacing w:after="160"/>
      </w:pPr>
      <w:r>
        <w:rPr>
          <w:rFonts w:ascii="Arial" w:cs="Arial" w:eastAsia="Arial" w:hAnsi="Arial"/>
          <w:sz w:val="22"/>
          <w:szCs w:val="22"/>
        </w:rPr>
        <w:t xml:space="preserve">Both options at identical scale: 35 clients, 200 debtors each, 7,000 total debtor accounts.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026"/>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Option A: UK workforce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Option B: JV managed</w:t>
            </w:r>
          </w:p>
        </w:tc>
        <w:tc>
          <w:tcPr>
            <w:tcW w:type="dxa" w:w="20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Difference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Total headcount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41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8.5</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79% fewer people</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Annual cost</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£1,875,640</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£164,280</w:t>
            </w:r>
          </w:p>
        </w:tc>
        <w:tc>
          <w:tcPr>
            <w:tcW w:type="dxa" w:w="2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91% cheaper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Monthly cost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£156,303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£13,690</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91% cheaper</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Cost per debtor per month</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£22.33</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£1.96</w:t>
            </w:r>
          </w:p>
        </w:tc>
        <w:tc>
          <w:tcPr>
            <w:tcW w:type="dxa" w:w="2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91% cheaper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Cost per client per month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£4,466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£391</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91% cheaper</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Recruitment risk (25% turnover)</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10 hires/year at £6k each</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1-2 hires/year at £1k each</w:t>
            </w:r>
          </w:p>
        </w:tc>
        <w:tc>
          <w:tcPr>
            <w:tcW w:type="dxa" w:w="2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96% lower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Office space required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41 desks (UK rates)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9 desks (SA rates)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85% cheaper</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Management layers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3 (controllers, leaders, manager)</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1 (ops manager)</w:t>
            </w:r>
          </w:p>
        </w:tc>
        <w:tc>
          <w:tcPr>
            <w:tcW w:type="dxa" w:w="2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Simpler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Consistency of follow-up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Variable (human factors)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100% (AI-driven)</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Higher quality</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Communication quality</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Varies by individual skill</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LLM-generated with full context</w:t>
            </w:r>
          </w:p>
        </w:tc>
        <w:tc>
          <w:tcPr>
            <w:tcW w:type="dxa" w:w="2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Higher quality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Scalability (add 5 clients)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Hire 5 people (£220k)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Hire 1 SA (£7.5k)</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97% cheaper</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Staff absence impact</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Accounts go unchased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Charlie continues, SA covers</w:t>
            </w:r>
          </w:p>
        </w:tc>
        <w:tc>
          <w:tcPr>
            <w:tcW w:type="dxa" w:w="2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Resilient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Knowledge retention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Walks out the door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Permanent in Qashivo</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Retained</w:t>
            </w:r>
          </w:p>
        </w:tc>
      </w:tr>
    </w:tbl>
    <w:p>
      <w:pPr>
        <w:spacing w:after="80"/>
      </w:pPr>
    </w:p>
    <w:p>
      <w:pPr>
        <w:pStyle w:val="Heading2"/>
        <w:spacing w:after="160" w:before="240"/>
      </w:pPr>
      <w:r>
        <w:rPr>
          <w:rFonts w:ascii="Arial" w:cs="Arial" w:eastAsia="Arial" w:hAnsi="Arial"/>
          <w:b/>
          <w:bCs/>
          <w:color w:val="1a1a2e"/>
          <w:sz w:val="28"/>
          <w:szCs w:val="28"/>
        </w:rPr>
        <w:t xml:space="preserve">9.4 Annual saving</w:t>
      </w:r>
    </w:p>
    <w:p>
      <w:pPr>
        <w:spacing w:after="80"/>
      </w:pPr>
    </w:p>
    <w:p>
      <w:pPr>
        <w:spacing w:after="120"/>
      </w:pPr>
      <w:r>
        <w:rPr>
          <w:rFonts w:ascii="Arial" w:cs="Arial" w:eastAsia="Arial" w:hAnsi="Arial"/>
          <w:b/>
          <w:bCs/>
          <w:sz w:val="22"/>
          <w:szCs w:val="22"/>
        </w:rPr>
        <w:t xml:space="preserve">Annual cost saving: </w:t>
      </w:r>
      <w:r>
        <w:rPr>
          <w:rFonts w:ascii="Arial" w:cs="Arial" w:eastAsia="Arial" w:hAnsi="Arial"/>
          <w:sz w:val="22"/>
          <w:szCs w:val="22"/>
        </w:rPr>
        <w:t xml:space="preserve">£1,711,360 (£1,875,640 - £164,280)</w:t>
      </w:r>
    </w:p>
    <w:p>
      <w:pPr>
        <w:spacing w:after="120"/>
      </w:pPr>
      <w:r>
        <w:rPr>
          <w:rFonts w:ascii="Arial" w:cs="Arial" w:eastAsia="Arial" w:hAnsi="Arial"/>
          <w:b/>
          <w:bCs/>
          <w:sz w:val="22"/>
          <w:szCs w:val="22"/>
        </w:rPr>
        <w:t xml:space="preserve">Saving as percentage: </w:t>
      </w:r>
      <w:r>
        <w:rPr>
          <w:rFonts w:ascii="Arial" w:cs="Arial" w:eastAsia="Arial" w:hAnsi="Arial"/>
          <w:sz w:val="22"/>
          <w:szCs w:val="22"/>
        </w:rPr>
        <w:t xml:space="preserve">91.2%</w:t>
      </w:r>
    </w:p>
    <w:p>
      <w:pPr>
        <w:spacing w:after="120"/>
      </w:pPr>
      <w:r>
        <w:rPr>
          <w:rFonts w:ascii="Arial" w:cs="Arial" w:eastAsia="Arial" w:hAnsi="Arial"/>
          <w:b/>
          <w:bCs/>
          <w:sz w:val="22"/>
          <w:szCs w:val="22"/>
        </w:rPr>
        <w:t xml:space="preserve">Monthly saving: </w:t>
      </w:r>
      <w:r>
        <w:rPr>
          <w:rFonts w:ascii="Arial" w:cs="Arial" w:eastAsia="Arial" w:hAnsi="Arial"/>
          <w:sz w:val="22"/>
          <w:szCs w:val="22"/>
        </w:rPr>
        <w:t xml:space="preserve">£142,613</w:t>
      </w:r>
    </w:p>
    <w:p>
      <w:pPr>
        <w:spacing w:after="80"/>
      </w:pPr>
    </w:p>
    <w:p>
      <w:pPr>
        <w:spacing w:after="160"/>
      </w:pPr>
      <w:r>
        <w:rPr>
          <w:rFonts w:ascii="Arial" w:cs="Arial" w:eastAsia="Arial" w:hAnsi="Arial"/>
          <w:sz w:val="22"/>
          <w:szCs w:val="22"/>
        </w:rPr>
        <w:t xml:space="preserve">The JV managed service delivers credit control for 7,000 debtor accounts at £164,280 per year — less than the fully loaded cost of four UK credit controllers. The remaining 31 credit controllers, 4 team leaders, credit manager, and administrator are replaced entirely by Qashivo’s AI and 7 South African operators.</w:t>
      </w:r>
    </w:p>
    <w:p>
      <w:r>
        <w:br w:type="page"/>
      </w:r>
    </w:p>
    <w:p>
      <w:pPr>
        <w:pStyle w:val="Heading1"/>
        <w:spacing w:after="160" w:before="360"/>
      </w:pPr>
      <w:r>
        <w:rPr>
          <w:rFonts w:ascii="Arial" w:cs="Arial" w:eastAsia="Arial" w:hAnsi="Arial"/>
          <w:b/>
          <w:bCs/>
          <w:color w:val="1a1a2e"/>
          <w:sz w:val="32"/>
          <w:szCs w:val="32"/>
        </w:rPr>
        <w:t xml:space="preserve">10. JV structure</w:t>
      </w:r>
    </w:p>
    <w:p>
      <w:pPr>
        <w:pStyle w:val="Heading2"/>
        <w:spacing w:after="160" w:before="240"/>
      </w:pPr>
      <w:r>
        <w:rPr>
          <w:rFonts w:ascii="Arial" w:cs="Arial" w:eastAsia="Arial" w:hAnsi="Arial"/>
          <w:b/>
          <w:bCs/>
          <w:color w:val="1a1a2e"/>
          <w:sz w:val="28"/>
          <w:szCs w:val="28"/>
        </w:rPr>
        <w:t xml:space="preserve">10.1 Entity and ownership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Element</w:t>
            </w:r>
          </w:p>
        </w:tc>
        <w:tc>
          <w:tcPr>
            <w:tcW w:type="dxa" w:w="62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JV entity</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New UK limited company</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Ownership</w:t>
            </w:r>
          </w:p>
        </w:tc>
        <w:tc>
          <w:tcPr>
            <w:tcW w:type="dxa" w:w="6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50% Nexus KPI Limited / 50% Operating Partner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Nexus KPI contribution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Qashivo technology platform (licensed, not assigned)</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Partner contribution</w:t>
            </w:r>
          </w:p>
        </w:tc>
        <w:tc>
          <w:tcPr>
            <w:tcW w:type="dxa" w:w="6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Client acquisition, SA operations, ops manager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IP ownership</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All Qashivo IP remains with Nexus KPI. JV has license only.</w:t>
            </w:r>
          </w:p>
        </w:tc>
      </w:tr>
    </w:tbl>
    <w:p>
      <w:pPr>
        <w:spacing w:after="80"/>
      </w:pPr>
    </w:p>
    <w:p>
      <w:pPr>
        <w:pStyle w:val="Heading2"/>
        <w:spacing w:after="160" w:before="240"/>
      </w:pPr>
      <w:r>
        <w:rPr>
          <w:rFonts w:ascii="Arial" w:cs="Arial" w:eastAsia="Arial" w:hAnsi="Arial"/>
          <w:b/>
          <w:bCs/>
          <w:color w:val="1a1a2e"/>
          <w:sz w:val="28"/>
          <w:szCs w:val="28"/>
        </w:rPr>
        <w:t xml:space="preserve">10.2 Revenue flows</w:t>
      </w:r>
    </w:p>
    <w:p>
      <w:pPr>
        <w:spacing w:after="120"/>
      </w:pPr>
      <w:r>
        <w:rPr>
          <w:rFonts w:ascii="Arial" w:cs="Arial" w:eastAsia="Arial" w:hAnsi="Arial"/>
          <w:b/>
          <w:bCs/>
          <w:sz w:val="22"/>
          <w:szCs w:val="22"/>
        </w:rPr>
        <w:t xml:space="preserve">1. Qashivo license fee (£99/client/month): </w:t>
      </w:r>
      <w:r>
        <w:rPr>
          <w:rFonts w:ascii="Arial" w:cs="Arial" w:eastAsia="Arial" w:hAnsi="Arial"/>
          <w:sz w:val="22"/>
          <w:szCs w:val="22"/>
        </w:rPr>
        <w:t xml:space="preserve">Paid by the JV to Nexus KPI for each client. Arms-length commercial revenue that preserves SaaS valuation multiples.</w:t>
      </w:r>
    </w:p>
    <w:p>
      <w:pPr>
        <w:spacing w:after="120"/>
      </w:pPr>
      <w:r>
        <w:rPr>
          <w:rFonts w:ascii="Arial" w:cs="Arial" w:eastAsia="Arial" w:hAnsi="Arial"/>
          <w:b/>
          <w:bCs/>
          <w:sz w:val="22"/>
          <w:szCs w:val="22"/>
        </w:rPr>
        <w:t xml:space="preserve">2. 50% profit share: </w:t>
      </w:r>
      <w:r>
        <w:rPr>
          <w:rFonts w:ascii="Arial" w:cs="Arial" w:eastAsia="Arial" w:hAnsi="Arial"/>
          <w:sz w:val="22"/>
          <w:szCs w:val="22"/>
        </w:rPr>
        <w:t xml:space="preserve">Nexus KPI’s share of distributable profit after all costs including the license fee.</w:t>
      </w:r>
    </w:p>
    <w:p>
      <w:pPr>
        <w:pStyle w:val="Heading2"/>
        <w:spacing w:after="160" w:before="240"/>
      </w:pPr>
      <w:r>
        <w:rPr>
          <w:rFonts w:ascii="Arial" w:cs="Arial" w:eastAsia="Arial" w:hAnsi="Arial"/>
          <w:b/>
          <w:bCs/>
          <w:color w:val="1a1a2e"/>
          <w:sz w:val="28"/>
          <w:szCs w:val="28"/>
        </w:rPr>
        <w:t xml:space="preserve">10.3 Key legal provisions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Provision</w:t>
            </w:r>
          </w:p>
        </w:tc>
        <w:tc>
          <w:tcPr>
            <w:tcW w:type="dxa" w:w="62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Deadlock resolution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Required in shareholders’ agreement. Mechanisms: mediation, then put/call option.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IP protection</w:t>
            </w:r>
          </w:p>
        </w:tc>
        <w:tc>
          <w:tcPr>
            <w:tcW w:type="dxa" w:w="6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Qashivo IP irrevocably owned by Nexus KPI. License terminates if JV dissolves.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Non-compete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Partner cannot offer competing AI credit control service outside the JV.</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GDPR compliance</w:t>
            </w:r>
          </w:p>
        </w:tc>
        <w:tc>
          <w:tcPr>
            <w:tcW w:type="dxa" w:w="6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UK personal data processed in SA requires Standard Contractual Clauses.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Data processing agreement</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Required between JV (controller) and Nexus KPI (processor).</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Debt collection licensing</w:t>
            </w:r>
          </w:p>
        </w:tc>
        <w:tc>
          <w:tcPr>
            <w:tcW w:type="dxa" w:w="6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JV may require FCA authorisation or Consumer Credit Licence.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Exit provisions</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Nexus KPI has first right of refusal on partner’s shares.</w:t>
            </w:r>
          </w:p>
        </w:tc>
      </w:tr>
    </w:tbl>
    <w:p>
      <w:r>
        <w:br w:type="page"/>
      </w:r>
    </w:p>
    <w:p>
      <w:pPr>
        <w:pStyle w:val="Heading1"/>
        <w:spacing w:after="160" w:before="360"/>
      </w:pPr>
      <w:r>
        <w:rPr>
          <w:rFonts w:ascii="Arial" w:cs="Arial" w:eastAsia="Arial" w:hAnsi="Arial"/>
          <w:b/>
          <w:bCs/>
          <w:color w:val="1a1a2e"/>
          <w:sz w:val="32"/>
          <w:szCs w:val="32"/>
        </w:rPr>
        <w:t xml:space="preserve">11. Target client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Characteristic</w:t>
            </w:r>
          </w:p>
        </w:tc>
        <w:tc>
          <w:tcPr>
            <w:tcW w:type="dxa" w:w="62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Ideal client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Company size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10-250 employees (small to medium)</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Annual turnover</w:t>
            </w:r>
          </w:p>
        </w:tc>
        <w:tc>
          <w:tcPr>
            <w:tcW w:type="dxa" w:w="6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£1m-25m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Debtor count</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100-300 active debtors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Industry</w:t>
            </w:r>
          </w:p>
        </w:tc>
        <w:tc>
          <w:tcPr>
            <w:tcW w:type="dxa" w:w="6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B2B services, construction, recruitment, professional services, wholesale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Current credit control</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No dedicated person, or part-time bookkeeper doing chase calls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Accounting platform</w:t>
            </w:r>
          </w:p>
        </w:tc>
        <w:tc>
          <w:tcPr>
            <w:tcW w:type="dxa" w:w="6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Xero (primary), QuickBooks (secondary)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Pain indicator</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Growing overdue book, frequent use of debt recovery agents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Decision maker</w:t>
            </w:r>
          </w:p>
        </w:tc>
        <w:tc>
          <w:tcPr>
            <w:tcW w:type="dxa" w:w="6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Finance director, MD, or owner-manager</w:t>
            </w:r>
          </w:p>
        </w:tc>
      </w:tr>
    </w:tbl>
    <w:p>
      <w:pPr>
        <w:spacing w:after="80"/>
      </w:pPr>
    </w:p>
    <w:p>
      <w:pPr>
        <w:pStyle w:val="Heading2"/>
        <w:spacing w:after="160" w:before="240"/>
      </w:pPr>
      <w:r>
        <w:rPr>
          <w:rFonts w:ascii="Arial" w:cs="Arial" w:eastAsia="Arial" w:hAnsi="Arial"/>
          <w:b/>
          <w:bCs/>
          <w:color w:val="1a1a2e"/>
          <w:sz w:val="28"/>
          <w:szCs w:val="28"/>
        </w:rPr>
        <w:t xml:space="preserve">11.1 Qualifying questions</w:t>
      </w:r>
    </w:p>
    <w:p>
      <w:pPr>
        <w:spacing w:after="160"/>
      </w:pPr>
      <w:r>
        <w:rPr>
          <w:rFonts w:ascii="Arial" w:cs="Arial" w:eastAsia="Arial" w:hAnsi="Arial"/>
          <w:sz w:val="22"/>
          <w:szCs w:val="22"/>
        </w:rPr>
        <w:t xml:space="preserve">The most powerful qualifying question is: "How much did you spend on debt recovery last year?" If the answer is over £5,000, the client is pre-qualified.</w:t>
      </w:r>
    </w:p>
    <w:p>
      <w:pPr>
        <w:spacing w:after="160"/>
      </w:pPr>
      <w:r>
        <w:rPr>
          <w:rFonts w:ascii="Arial" w:cs="Arial" w:eastAsia="Arial" w:hAnsi="Arial"/>
          <w:sz w:val="22"/>
          <w:szCs w:val="22"/>
        </w:rPr>
        <w:t xml:space="preserve">Secondary qualifiers: "Who chases your invoices today?", "What’s your average debtor days?", and "How many invoices went to a recovery agent last year?"</w:t>
      </w:r>
    </w:p>
    <w:p>
      <w:r>
        <w:br w:type="page"/>
      </w:r>
    </w:p>
    <w:p>
      <w:pPr>
        <w:pStyle w:val="Heading1"/>
        <w:spacing w:after="160" w:before="360"/>
      </w:pPr>
      <w:r>
        <w:rPr>
          <w:rFonts w:ascii="Arial" w:cs="Arial" w:eastAsia="Arial" w:hAnsi="Arial"/>
          <w:b/>
          <w:bCs/>
          <w:color w:val="1a1a2e"/>
          <w:sz w:val="32"/>
          <w:szCs w:val="32"/>
        </w:rPr>
        <w:t xml:space="preserve">12. Distribution: accounting firm channel</w:t>
      </w:r>
    </w:p>
    <w:p>
      <w:pPr>
        <w:spacing w:after="160"/>
      </w:pPr>
      <w:r>
        <w:rPr>
          <w:rFonts w:ascii="Arial" w:cs="Arial" w:eastAsia="Arial" w:hAnsi="Arial"/>
          <w:sz w:val="22"/>
          <w:szCs w:val="22"/>
        </w:rPr>
        <w:t xml:space="preserve">Accounting firms are the natural distribution channel. The firm knows which clients have credit control problems, has a trusted advisory relationship, and benefits from their clients’ improved cashflow.</w:t>
      </w:r>
    </w:p>
    <w:p>
      <w:pPr>
        <w:pStyle w:val="Heading2"/>
        <w:spacing w:after="160" w:before="240"/>
      </w:pPr>
      <w:r>
        <w:rPr>
          <w:rFonts w:ascii="Arial" w:cs="Arial" w:eastAsia="Arial" w:hAnsi="Arial"/>
          <w:b/>
          <w:bCs/>
          <w:color w:val="1a1a2e"/>
          <w:sz w:val="28"/>
          <w:szCs w:val="28"/>
        </w:rPr>
        <w:t xml:space="preserve">12.1 Accounting firm incentive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Incentive model</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Value</w:t>
            </w:r>
          </w:p>
        </w:tc>
        <w:tc>
          <w:tcPr>
            <w:tcW w:type="dxa" w:w="40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Referral commission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£100 per client onboarded</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One-time payment</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Ongoing trail</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10% of monthly fee</w:t>
            </w:r>
          </w:p>
        </w:tc>
        <w:tc>
          <w:tcPr>
            <w:tcW w:type="dxa" w:w="4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£150/month per client for life of relationship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Annual value per referral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£1,900+ per client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Commission + 12 months trail</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10 referrals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£19,000+/year</w:t>
            </w:r>
          </w:p>
        </w:tc>
        <w:tc>
          <w:tcPr>
            <w:tcW w:type="dxa" w:w="4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Meaningful additional revenue for the firm</w:t>
            </w:r>
          </w:p>
        </w:tc>
      </w:tr>
    </w:tbl>
    <w:p>
      <w:pPr>
        <w:spacing w:after="80"/>
      </w:pPr>
    </w:p>
    <w:p>
      <w:pPr>
        <w:spacing w:after="160"/>
      </w:pPr>
      <w:r>
        <w:rPr>
          <w:rFonts w:ascii="Arial" w:cs="Arial" w:eastAsia="Arial" w:hAnsi="Arial"/>
          <w:sz w:val="22"/>
          <w:szCs w:val="22"/>
        </w:rPr>
        <w:t xml:space="preserve">At £150/month per client, a firm with 10 referrals earns £1,500/month (£18,000/year) in passive income. The 10% trail is funded from the JV’s margin.</w:t>
      </w:r>
    </w:p>
    <w:p>
      <w:r>
        <w:br w:type="page"/>
      </w:r>
    </w:p>
    <w:p>
      <w:pPr>
        <w:pStyle w:val="Heading1"/>
        <w:spacing w:after="160" w:before="360"/>
      </w:pPr>
      <w:r>
        <w:rPr>
          <w:rFonts w:ascii="Arial" w:cs="Arial" w:eastAsia="Arial" w:hAnsi="Arial"/>
          <w:b/>
          <w:bCs/>
          <w:color w:val="1a1a2e"/>
          <w:sz w:val="32"/>
          <w:szCs w:val="32"/>
        </w:rPr>
        <w:t xml:space="preserve">13. Competitive advantage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Dimension</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Traditional outsourced</w:t>
            </w:r>
          </w:p>
        </w:tc>
        <w:tc>
          <w:tcPr>
            <w:tcW w:type="dxa" w:w="36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JV managed service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Communication quality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Templates or junior staff</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LLM-generated with full conversation context</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Consistency</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Varies by individual</w:t>
            </w:r>
          </w:p>
        </w:tc>
        <w:tc>
          <w:tcPr>
            <w:tcW w:type="dxa" w:w="36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100% systematic, compliance-checked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Conversation memory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Individual’s notes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15 interactions of structured history per debtor</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Collections pricing</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Commission-based (10-25%)</w:t>
            </w:r>
          </w:p>
        </w:tc>
        <w:tc>
          <w:tcPr>
            <w:tcW w:type="dxa" w:w="36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Fixed per debtor, predictable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Recovery pricing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15% commission, no cap</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5% capped at £299</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Small debt handling</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Deprioritised or ignored</w:t>
            </w:r>
          </w:p>
        </w:tc>
        <w:tc>
          <w:tcPr>
            <w:tcW w:type="dxa" w:w="36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Every debt pursued equally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Recovery case file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Manual notes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Complete AI-generated audit trail</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Scalability</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Hire more UK staff</w:t>
            </w:r>
          </w:p>
        </w:tc>
        <w:tc>
          <w:tcPr>
            <w:tcW w:type="dxa" w:w="36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Add SA controllers at 25% of UK cost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Client reporting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Monthly spreadsheet</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Real-time dashboard + AI weekly review</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Technology moat</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Generic CRM</w:t>
            </w:r>
          </w:p>
        </w:tc>
        <w:tc>
          <w:tcPr>
            <w:tcW w:type="dxa" w:w="36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Proprietary AI with cross-tenant learning</w:t>
            </w:r>
          </w:p>
        </w:tc>
      </w:tr>
    </w:tbl>
    <w:p>
      <w:r>
        <w:br w:type="page"/>
      </w:r>
    </w:p>
    <w:p>
      <w:pPr>
        <w:pStyle w:val="Heading1"/>
        <w:spacing w:after="160" w:before="360"/>
      </w:pPr>
      <w:r>
        <w:rPr>
          <w:rFonts w:ascii="Arial" w:cs="Arial" w:eastAsia="Arial" w:hAnsi="Arial"/>
          <w:b/>
          <w:bCs/>
          <w:color w:val="1a1a2e"/>
          <w:sz w:val="32"/>
          <w:szCs w:val="32"/>
        </w:rPr>
        <w:t xml:space="preserve">14. Risk and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Risk</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Impact</w:t>
            </w:r>
          </w:p>
        </w:tc>
        <w:tc>
          <w:tcPr>
            <w:tcW w:type="dxa" w:w="52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Client acquisition slower than projected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Delayed breakeven</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Breakeven at 8 clients achievable in 2-3 months. Fixed costs are low.</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AI generates inappropriate content</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Reputational damage</w:t>
            </w:r>
          </w:p>
        </w:tc>
        <w:tc>
          <w:tcPr>
            <w:tcW w:type="dxa" w:w="5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Compliance engine + semi-auto mode + SA team review before send.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SA staff quality or turnover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Service disruption</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Qashivo handles complex work. SA role is oversight. Training is days, not months.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GDPR compliance for SA processing</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Regulatory risk</w:t>
            </w:r>
          </w:p>
        </w:tc>
        <w:tc>
          <w:tcPr>
            <w:tcW w:type="dxa" w:w="5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Standard Contractual Clauses. Data processing agreement. Legal advice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Xero API changes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Platform dependency</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Multi-platform abstraction layer built. QuickBooks ready as fallback.</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Competitor replication</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Margin pressure</w:t>
            </w:r>
          </w:p>
        </w:tc>
        <w:tc>
          <w:tcPr>
            <w:tcW w:type="dxa" w:w="5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CIE data asset compounds with scale. 12-18 month head start.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Panel solicitor issues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Recovery tier disrupted</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Multiple panel firms. LBA is standardised. Replaceable within days.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sz w:val="20"/>
                <w:szCs w:val="20"/>
              </w:rPr>
              <w:t xml:space="preserve">Recovery losses on small debts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Margin erosion</w:t>
            </w:r>
          </w:p>
        </w:tc>
        <w:tc>
          <w:tcPr>
            <w:tcW w:type="dxa" w:w="5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right"/>
            </w:pPr>
            <w:r>
              <w:rPr>
                <w:rFonts w:ascii="Arial" w:cs="Arial" w:eastAsia="Arial" w:hAnsi="Arial"/>
                <w:sz w:val="20"/>
                <w:szCs w:val="20"/>
              </w:rPr>
              <w:t xml:space="preserve">£75 minimum fee covers costs. Portfolio blends to 47% recovery margin.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JV partner disagreement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Operational paralysis</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Shareholders’ agreement with deadlock provisions.</w:t>
            </w:r>
          </w:p>
        </w:tc>
      </w:tr>
    </w:tbl>
    <w:p>
      <w:r>
        <w:br w:type="page"/>
      </w:r>
    </w:p>
    <w:p>
      <w:pPr>
        <w:pStyle w:val="Heading1"/>
        <w:spacing w:after="160" w:before="360"/>
      </w:pPr>
      <w:r>
        <w:rPr>
          <w:rFonts w:ascii="Arial" w:cs="Arial" w:eastAsia="Arial" w:hAnsi="Arial"/>
          <w:b/>
          <w:bCs/>
          <w:color w:val="1a1a2e"/>
          <w:sz w:val="32"/>
          <w:szCs w:val="32"/>
        </w:rPr>
        <w:t xml:space="preserve">15. Strategic value to Qashivo</w:t>
      </w:r>
    </w:p>
    <w:p>
      <w:pPr>
        <w:spacing w:after="120"/>
      </w:pPr>
      <w:r>
        <w:rPr>
          <w:rFonts w:ascii="Arial" w:cs="Arial" w:eastAsia="Arial" w:hAnsi="Arial"/>
          <w:b/>
          <w:bCs/>
          <w:sz w:val="22"/>
          <w:szCs w:val="22"/>
        </w:rPr>
        <w:t xml:space="preserve">1. Proving ground. </w:t>
      </w:r>
      <w:r>
        <w:rPr>
          <w:rFonts w:ascii="Arial" w:cs="Arial" w:eastAsia="Arial" w:hAnsi="Arial"/>
          <w:sz w:val="22"/>
          <w:szCs w:val="22"/>
        </w:rPr>
        <w:t xml:space="preserve">Every JV client is a live Qashivo deployment generating real DSO improvement data. 35+ active deployments with measured outcomes for the acquisition conversation.</w:t>
      </w:r>
    </w:p>
    <w:p>
      <w:pPr>
        <w:spacing w:after="80"/>
      </w:pPr>
    </w:p>
    <w:p>
      <w:pPr>
        <w:spacing w:after="120"/>
      </w:pPr>
      <w:r>
        <w:rPr>
          <w:rFonts w:ascii="Arial" w:cs="Arial" w:eastAsia="Arial" w:hAnsi="Arial"/>
          <w:b/>
          <w:bCs/>
          <w:sz w:val="22"/>
          <w:szCs w:val="22"/>
        </w:rPr>
        <w:t xml:space="preserve">2. SaaS metrics generation. </w:t>
      </w:r>
      <w:r>
        <w:rPr>
          <w:rFonts w:ascii="Arial" w:cs="Arial" w:eastAsia="Arial" w:hAnsi="Arial"/>
          <w:sz w:val="22"/>
          <w:szCs w:val="22"/>
        </w:rPr>
        <w:t xml:space="preserve">The Qashivo license fee (£99/client/month) is recurring technology revenue on Nexus KPI’s books. 35 clients = £41,580/year in license revenue contributing to ARR.</w:t>
      </w:r>
    </w:p>
    <w:p>
      <w:pPr>
        <w:spacing w:after="80"/>
      </w:pPr>
    </w:p>
    <w:p>
      <w:pPr>
        <w:spacing w:after="120"/>
      </w:pPr>
      <w:r>
        <w:rPr>
          <w:rFonts w:ascii="Arial" w:cs="Arial" w:eastAsia="Arial" w:hAnsi="Arial"/>
          <w:b/>
          <w:bCs/>
          <w:sz w:val="22"/>
          <w:szCs w:val="22"/>
        </w:rPr>
        <w:t xml:space="preserve">3. CIE data accumulation. </w:t>
      </w:r>
      <w:r>
        <w:rPr>
          <w:rFonts w:ascii="Arial" w:cs="Arial" w:eastAsia="Arial" w:hAnsi="Arial"/>
          <w:sz w:val="22"/>
          <w:szCs w:val="22"/>
        </w:rPr>
        <w:t xml:space="preserve">35 clients with 7,000 debtors generating thousands of communication-outcome pairs per month. The Collective Intelligence Engine accumulates real cross-tenant data.</w:t>
      </w:r>
    </w:p>
    <w:p>
      <w:pPr>
        <w:spacing w:after="80"/>
      </w:pPr>
    </w:p>
    <w:p>
      <w:pPr>
        <w:spacing w:after="120"/>
      </w:pPr>
      <w:r>
        <w:rPr>
          <w:rFonts w:ascii="Arial" w:cs="Arial" w:eastAsia="Arial" w:hAnsi="Arial"/>
          <w:b/>
          <w:bCs/>
          <w:sz w:val="22"/>
          <w:szCs w:val="22"/>
        </w:rPr>
        <w:t xml:space="preserve">4. Upgrade pathway. </w:t>
      </w:r>
      <w:r>
        <w:rPr>
          <w:rFonts w:ascii="Arial" w:cs="Arial" w:eastAsia="Arial" w:hAnsi="Arial"/>
          <w:sz w:val="22"/>
          <w:szCs w:val="22"/>
        </w:rPr>
        <w:t xml:space="preserve">JV clients who outgrow the managed service become candidates for self-serve Qashivo at £199/month. The JV proves the value, the platform captures the relationship long-term.</w:t>
      </w:r>
    </w:p>
    <w:p>
      <w:pPr>
        <w:spacing w:after="80"/>
      </w:pPr>
    </w:p>
    <w:p>
      <w:pPr>
        <w:spacing w:after="160"/>
      </w:pPr>
      <w:r>
        <w:rPr>
          <w:rFonts w:ascii="Arial" w:cs="Arial" w:eastAsia="Arial" w:hAnsi="Arial"/>
          <w:sz w:val="22"/>
          <w:szCs w:val="22"/>
        </w:rPr>
        <w:t xml:space="preserve">The JV generates meaningful profit from day one while building the customer base, data asset, and track record that Nexus KPI needs for a successful acquisition. It bridges the gap between “we have technology” and “we have a proven business.”</w:t>
      </w:r>
    </w:p>
    <w:p>
      <w:pPr>
        <w:spacing w:after="80"/>
      </w:pPr>
    </w:p>
    <w:p>
      <w:pPr>
        <w:spacing w:after="80"/>
      </w:pPr>
    </w:p>
    <w:p>
      <w:pPr>
        <w:spacing w:before="600"/>
        <w:jc w:val="center"/>
      </w:pPr>
      <w:r>
        <w:rPr>
          <w:rFonts w:ascii="Arial" w:cs="Arial" w:eastAsia="Arial" w:hAnsi="Arial"/>
          <w:i/>
          <w:iCs/>
          <w:color w:val="999999"/>
          <w:sz w:val="20"/>
          <w:szCs w:val="20"/>
        </w:rPr>
        <w:t xml:space="preserve">April 2026 — Nexus KPI Limited</w:t>
      </w:r>
    </w:p>
    <w:p>
      <w:pPr>
        <w:spacing w:after="60"/>
        <w:jc w:val="center"/>
      </w:pPr>
      <w:r>
        <w:rPr>
          <w:rFonts w:ascii="Arial" w:cs="Arial" w:eastAsia="Arial" w:hAnsi="Arial"/>
          <w:i/>
          <w:iCs/>
          <w:color w:val="999999"/>
          <w:sz w:val="20"/>
          <w:szCs w:val="20"/>
        </w:rPr>
        <w:t xml:space="preserve">Qashivo — AI-Powered Credit Control &amp; Cashflow Management</w:t>
      </w:r>
    </w:p>
    <w:p>
      <w:pPr>
        <w:jc w:val="center"/>
      </w:pPr>
      <w:r>
        <w:rPr>
          <w:rFonts w:ascii="Arial" w:cs="Arial" w:eastAsia="Arial" w:hAnsi="Arial"/>
          <w:i/>
          <w:iCs/>
          <w:color w:val="CC0000"/>
          <w:sz w:val="20"/>
          <w:szCs w:val="20"/>
        </w:rPr>
        <w:t xml:space="preserve">Confidential — not for distribution without prior consent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2026-04-05T15:48:43.121Z</dcterms:created>
  <dcterms:modified xsi:type="dcterms:W3CDTF">2026-04-05T15:48:43.123Z</dcterms:modified>
</cp:coreProperties>
</file>

<file path=docProps/custom.xml><?xml version="1.0" encoding="utf-8"?>
<Properties xmlns="http://schemas.openxmlformats.org/officeDocument/2006/custom-properties" xmlns:vt="http://schemas.openxmlformats.org/officeDocument/2006/docPropsVTypes"/>
</file>