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CENTRO REGIONAL UNIVERSITARIO CÓRDOBA IUA</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FACULTAD DE INGENIERÍA</w:t>
      </w:r>
    </w:p>
    <w:p w:rsidR="00000000" w:rsidDel="00000000" w:rsidP="00000000" w:rsidRDefault="00000000" w:rsidRPr="00000000" w14:paraId="00000003">
      <w:pPr>
        <w:jc w:val="center"/>
        <w:rPr/>
      </w:pPr>
      <w:r w:rsidDel="00000000" w:rsidR="00000000" w:rsidRPr="00000000">
        <w:rPr>
          <w:b w:val="1"/>
          <w:bCs w:val="1"/>
        </w:rPr>
        <w:drawing>
          <wp:inline distB="114300" distT="114300" distL="114300" distR="114300">
            <wp:extent cx="1966913" cy="19669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6913"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PROYECTO INTEGRADOR</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PLATAFORMA EXPERIMENTAL DE DETECCIÓN OPEN-VOCABULARY EN VIDEO EN TIEMPO REAL PARA MONITOREO ASISTIVO DE RIESGOS EN CONSTRUCCIÓN</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INGENIERÍA EN INFORMÁTICA</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rtl w:val="0"/>
        </w:rPr>
        <w:t xml:space="preserve">TUTOR</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García Mattio, Mariano</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Carrizo, Matías Lautaro</w:t>
      </w:r>
    </w:p>
    <w:p w:rsidR="00000000" w:rsidDel="00000000" w:rsidP="00000000" w:rsidRDefault="00000000" w:rsidRPr="00000000" w14:paraId="0000000F">
      <w:pPr>
        <w:jc w:val="center"/>
        <w:rPr/>
      </w:pPr>
      <w:r w:rsidDel="00000000" w:rsidR="00000000" w:rsidRPr="00000000">
        <w:rPr>
          <w:rtl w:val="0"/>
        </w:rPr>
        <w:t xml:space="preserve">Guillaumet, Gabriel Agustín</w:t>
      </w:r>
    </w:p>
    <w:p w:rsidR="00000000" w:rsidDel="00000000" w:rsidP="00000000" w:rsidRDefault="00000000" w:rsidRPr="00000000" w14:paraId="00000010">
      <w:pPr>
        <w:jc w:val="center"/>
        <w:rPr/>
      </w:pPr>
      <w:r w:rsidDel="00000000" w:rsidR="00000000" w:rsidRPr="00000000">
        <w:rPr>
          <w:rtl w:val="0"/>
        </w:rPr>
        <w:t xml:space="preserve">Llamosas, Simon</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8u4dt41k25tj" w:id="0"/>
      <w:bookmarkEnd w:id="0"/>
      <w:r w:rsidDel="00000000" w:rsidR="00000000" w:rsidRPr="00000000">
        <w:rPr>
          <w:rtl w:val="0"/>
        </w:rPr>
        <w:t xml:space="preserve">2. Hoja de Aceptación del Trabajo Final</w:t>
      </w:r>
    </w:p>
    <w:p w:rsidR="00000000" w:rsidDel="00000000" w:rsidP="00000000" w:rsidRDefault="00000000" w:rsidRPr="00000000" w14:paraId="00000012">
      <w:pPr>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qtslxqiza6sg" w:id="1"/>
      <w:bookmarkEnd w:id="1"/>
      <w:r w:rsidDel="00000000" w:rsidR="00000000" w:rsidRPr="00000000">
        <w:rPr>
          <w:rtl w:val="0"/>
        </w:rPr>
        <w:t xml:space="preserve">3. Dedicatoria</w:t>
      </w:r>
    </w:p>
    <w:p w:rsidR="00000000" w:rsidDel="00000000" w:rsidP="00000000" w:rsidRDefault="00000000" w:rsidRPr="00000000" w14:paraId="00000015">
      <w:pPr>
        <w:rPr>
          <w:i w:val="1"/>
          <w:iCs w:val="1"/>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37dzg59eiwwq" w:id="2"/>
      <w:bookmarkEnd w:id="2"/>
      <w:r w:rsidDel="00000000" w:rsidR="00000000" w:rsidRPr="00000000">
        <w:rPr>
          <w:rtl w:val="0"/>
        </w:rPr>
        <w:t xml:space="preserve">4. Agradecemientos</w:t>
      </w:r>
    </w:p>
    <w:p w:rsidR="00000000" w:rsidDel="00000000" w:rsidP="00000000" w:rsidRDefault="00000000" w:rsidRPr="00000000" w14:paraId="00000018">
      <w:pPr>
        <w:rPr/>
      </w:pPr>
      <w:r w:rsidDel="00000000" w:rsidR="00000000" w:rsidRPr="00000000">
        <w:rPr>
          <w:i w:val="1"/>
          <w:iCs w:val="1"/>
          <w:color w:val="c65911"/>
          <w:rtl w:val="0"/>
        </w:rPr>
        <w:t xml:space="preserve">[se completará más adelante]</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gj1ixdbahsms" w:id="3"/>
      <w:bookmarkEnd w:id="3"/>
      <w:r w:rsidDel="00000000" w:rsidR="00000000" w:rsidRPr="00000000">
        <w:rPr>
          <w:rtl w:val="0"/>
        </w:rPr>
        <w:t xml:space="preserve">5. Título del proyecto</w:t>
      </w:r>
    </w:p>
    <w:p w:rsidR="00000000" w:rsidDel="00000000" w:rsidP="00000000" w:rsidRDefault="00000000" w:rsidRPr="00000000" w14:paraId="0000001A">
      <w:pPr>
        <w:rPr/>
      </w:pPr>
      <w:r w:rsidDel="00000000" w:rsidR="00000000" w:rsidRPr="00000000">
        <w:rPr>
          <w:rtl w:val="0"/>
        </w:rPr>
        <w:t xml:space="preserve">Plataforma experimental de detección open-vocabulary en video en tiempo real para monitoreo asistivo de riesgos en construcción.</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hjmquojik2pc" w:id="4"/>
      <w:bookmarkEnd w:id="4"/>
      <w:r w:rsidDel="00000000" w:rsidR="00000000" w:rsidRPr="00000000">
        <w:rPr>
          <w:rtl w:val="0"/>
        </w:rPr>
        <w:t xml:space="preserve">6. Abstract</w:t>
      </w:r>
    </w:p>
    <w:p w:rsidR="00000000" w:rsidDel="00000000" w:rsidP="00000000" w:rsidRDefault="00000000" w:rsidRPr="00000000" w14:paraId="0000001D">
      <w:pPr>
        <w:pStyle w:val="Heading2"/>
        <w:rPr/>
      </w:pPr>
      <w:bookmarkStart w:colFirst="0" w:colLast="0" w:name="_k865dungw409" w:id="5"/>
      <w:bookmarkEnd w:id="5"/>
      <w:r w:rsidDel="00000000" w:rsidR="00000000" w:rsidRPr="00000000">
        <w:rPr>
          <w:rtl w:val="0"/>
        </w:rPr>
        <w:t xml:space="preserve">Resumen</w:t>
      </w:r>
    </w:p>
    <w:p w:rsidR="00000000" w:rsidDel="00000000" w:rsidP="00000000" w:rsidRDefault="00000000" w:rsidRPr="00000000" w14:paraId="0000001E">
      <w:pPr>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1F">
      <w:pPr>
        <w:pStyle w:val="Heading2"/>
        <w:rPr/>
      </w:pPr>
      <w:bookmarkStart w:colFirst="0" w:colLast="0" w:name="_sheoh8g1obfw" w:id="6"/>
      <w:bookmarkEnd w:id="6"/>
      <w:r w:rsidDel="00000000" w:rsidR="00000000" w:rsidRPr="00000000">
        <w:rPr>
          <w:rtl w:val="0"/>
        </w:rPr>
        <w:t xml:space="preserve">Abstract</w:t>
      </w:r>
    </w:p>
    <w:p w:rsidR="00000000" w:rsidDel="00000000" w:rsidP="00000000" w:rsidRDefault="00000000" w:rsidRPr="00000000" w14:paraId="00000020">
      <w:pPr>
        <w:rPr/>
      </w:pPr>
      <w:r w:rsidDel="00000000" w:rsidR="00000000" w:rsidRPr="00000000">
        <w:rPr>
          <w:i w:val="1"/>
          <w:iCs w:val="1"/>
          <w:color w:val="c65911"/>
          <w:rtl w:val="0"/>
        </w:rPr>
        <w:t xml:space="preserve">[se completará más adelante]</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g5e27qnbfz8s" w:id="7"/>
      <w:bookmarkEnd w:id="7"/>
      <w:r w:rsidDel="00000000" w:rsidR="00000000" w:rsidRPr="00000000">
        <w:rPr>
          <w:rtl w:val="0"/>
        </w:rPr>
        <w:t xml:space="preserve">7. Palabras Claves</w:t>
      </w:r>
    </w:p>
    <w:p w:rsidR="00000000" w:rsidDel="00000000" w:rsidP="00000000" w:rsidRDefault="00000000" w:rsidRPr="00000000" w14:paraId="00000023">
      <w:pPr>
        <w:numPr>
          <w:ilvl w:val="0"/>
          <w:numId w:val="7"/>
        </w:numPr>
        <w:ind w:left="720" w:hanging="360"/>
        <w:rPr/>
      </w:pPr>
      <w:r w:rsidDel="00000000" w:rsidR="00000000" w:rsidRPr="00000000">
        <w:rPr>
          <w:rtl w:val="0"/>
        </w:rPr>
        <w:t xml:space="preserve">Detección de vocabulario abierto</w:t>
      </w:r>
    </w:p>
    <w:p w:rsidR="00000000" w:rsidDel="00000000" w:rsidP="00000000" w:rsidRDefault="00000000" w:rsidRPr="00000000" w14:paraId="00000024">
      <w:pPr>
        <w:numPr>
          <w:ilvl w:val="0"/>
          <w:numId w:val="7"/>
        </w:numPr>
        <w:ind w:left="720" w:hanging="360"/>
        <w:rPr/>
      </w:pPr>
      <w:r w:rsidDel="00000000" w:rsidR="00000000" w:rsidRPr="00000000">
        <w:rPr>
          <w:rtl w:val="0"/>
        </w:rPr>
        <w:t xml:space="preserve">Modelos visión-lenguaje</w:t>
      </w:r>
    </w:p>
    <w:p w:rsidR="00000000" w:rsidDel="00000000" w:rsidP="00000000" w:rsidRDefault="00000000" w:rsidRPr="00000000" w14:paraId="00000025">
      <w:pPr>
        <w:numPr>
          <w:ilvl w:val="0"/>
          <w:numId w:val="7"/>
        </w:numPr>
        <w:ind w:left="720" w:hanging="360"/>
        <w:rPr/>
      </w:pPr>
      <w:r w:rsidDel="00000000" w:rsidR="00000000" w:rsidRPr="00000000">
        <w:rPr>
          <w:rtl w:val="0"/>
        </w:rPr>
        <w:t xml:space="preserve">Visión por computadora</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Procesamiento de video en tiempo real</w:t>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Streaming de baja latencia</w:t>
      </w:r>
    </w:p>
    <w:p w:rsidR="00000000" w:rsidDel="00000000" w:rsidP="00000000" w:rsidRDefault="00000000" w:rsidRPr="00000000" w14:paraId="00000028">
      <w:pPr>
        <w:numPr>
          <w:ilvl w:val="0"/>
          <w:numId w:val="7"/>
        </w:numPr>
        <w:ind w:left="720" w:hanging="360"/>
        <w:rPr/>
      </w:pPr>
      <w:r w:rsidDel="00000000" w:rsidR="00000000" w:rsidRPr="00000000">
        <w:rPr>
          <w:rtl w:val="0"/>
        </w:rPr>
        <w:t xml:space="preserve">Seguridad laboral en construcción civil</w:t>
      </w:r>
    </w:p>
    <w:p w:rsidR="00000000" w:rsidDel="00000000" w:rsidP="00000000" w:rsidRDefault="00000000" w:rsidRPr="00000000" w14:paraId="00000029">
      <w:pPr>
        <w:numPr>
          <w:ilvl w:val="0"/>
          <w:numId w:val="7"/>
        </w:numPr>
        <w:ind w:left="720" w:hanging="360"/>
        <w:rPr/>
      </w:pPr>
      <w:r w:rsidDel="00000000" w:rsidR="00000000" w:rsidRPr="00000000">
        <w:rPr>
          <w:rtl w:val="0"/>
        </w:rPr>
        <w:t xml:space="preserve">Patrones de riesgo</w:t>
      </w:r>
    </w:p>
    <w:p w:rsidR="00000000" w:rsidDel="00000000" w:rsidP="00000000" w:rsidRDefault="00000000" w:rsidRPr="00000000" w14:paraId="0000002A">
      <w:pPr>
        <w:numPr>
          <w:ilvl w:val="0"/>
          <w:numId w:val="7"/>
        </w:numPr>
        <w:ind w:left="720" w:hanging="360"/>
        <w:rPr/>
      </w:pPr>
      <w:r w:rsidDel="00000000" w:rsidR="00000000" w:rsidRPr="00000000">
        <w:rPr>
          <w:rtl w:val="0"/>
        </w:rPr>
        <w:t xml:space="preserve">Arquitectura orientada a eventos</w:t>
      </w:r>
    </w:p>
    <w:p w:rsidR="00000000" w:rsidDel="00000000" w:rsidP="00000000" w:rsidRDefault="00000000" w:rsidRPr="00000000" w14:paraId="0000002B">
      <w:pPr>
        <w:numPr>
          <w:ilvl w:val="0"/>
          <w:numId w:val="7"/>
        </w:numPr>
        <w:ind w:left="720" w:hanging="360"/>
        <w:rPr/>
      </w:pPr>
      <w:r w:rsidDel="00000000" w:rsidR="00000000" w:rsidRPr="00000000">
        <w:rPr>
          <w:rtl w:val="0"/>
        </w:rPr>
        <w:t xml:space="preserve">Trazabilidad experimental</w:t>
      </w:r>
    </w:p>
    <w:p w:rsidR="00000000" w:rsidDel="00000000" w:rsidP="00000000" w:rsidRDefault="00000000" w:rsidRPr="00000000" w14:paraId="0000002C">
      <w:pPr>
        <w:numPr>
          <w:ilvl w:val="0"/>
          <w:numId w:val="7"/>
        </w:numPr>
        <w:ind w:left="720" w:hanging="36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tl w:val="0"/>
        </w:rPr>
        <w:t xml:space="preserve">Seguimiento multiobjeto</w:t>
        <w:tab/>
      </w:r>
    </w:p>
    <w:p w:rsidR="00000000" w:rsidDel="00000000" w:rsidP="00000000" w:rsidRDefault="00000000" w:rsidRPr="00000000" w14:paraId="0000002D">
      <w:pPr>
        <w:pStyle w:val="Heading1"/>
        <w:rPr/>
      </w:pPr>
      <w:bookmarkStart w:colFirst="0" w:colLast="0" w:name="_5ge8hv291v24" w:id="8"/>
      <w:bookmarkEnd w:id="8"/>
      <w:r w:rsidDel="00000000" w:rsidR="00000000" w:rsidRPr="00000000">
        <w:rPr>
          <w:rtl w:val="0"/>
        </w:rPr>
        <w:t xml:space="preserve">11. Glosario, Listado de Símbolos y Convenciones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368hegxem4am" w:id="9"/>
      <w:bookmarkEnd w:id="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Glosario y listado de símbolos y convenciones del proyecto E-OVRT-VDP</w:t>
      </w:r>
      <w:r w:rsidDel="00000000" w:rsidR="00000000" w:rsidRPr="00000000">
        <w:rPr>
          <w:rtl w:val="0"/>
        </w:rPr>
      </w:r>
    </w:p>
    <w:tbl>
      <w:tblPr>
        <w:tblStyle w:val="Table1"/>
        <w:tblW w:w="130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85"/>
        <w:gridCol w:w="9735"/>
        <w:tblGridChange w:id="0">
          <w:tblGrid>
            <w:gridCol w:w="3285"/>
            <w:gridCol w:w="9735"/>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80.0" w:type="dxa"/>
              <w:bottom w:w="80.0" w:type="dxa"/>
            </w:tcMar>
          </w:tcPr>
          <w:p w:rsidR="00000000" w:rsidDel="00000000" w:rsidP="00000000" w:rsidRDefault="00000000" w:rsidRPr="00000000" w14:paraId="00000030">
            <w:pPr>
              <w:rPr/>
            </w:pPr>
            <w:r w:rsidDel="00000000" w:rsidR="00000000" w:rsidRPr="00000000">
              <w:rPr>
                <w:b w:val="1"/>
                <w:bCs w:val="1"/>
                <w:rtl w:val="0"/>
              </w:rPr>
              <w:t xml:space="preserve">Término / sigla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80.0" w:type="dxa"/>
              <w:bottom w:w="80.0" w:type="dxa"/>
            </w:tcMar>
          </w:tcPr>
          <w:p w:rsidR="00000000" w:rsidDel="00000000" w:rsidP="00000000" w:rsidRDefault="00000000" w:rsidRPr="00000000" w14:paraId="00000031">
            <w:pPr>
              <w:rPr/>
            </w:pPr>
            <w:r w:rsidDel="00000000" w:rsidR="00000000" w:rsidRPr="00000000">
              <w:rPr>
                <w:b w:val="1"/>
                <w:bCs w:val="1"/>
                <w:rtl w:val="0"/>
              </w:rPr>
              <w:t xml:space="preserve">Definición / uso en el trabajo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2">
            <w:pPr>
              <w:rPr/>
            </w:pPr>
            <w:r w:rsidDel="00000000" w:rsidR="00000000" w:rsidRPr="00000000">
              <w:rPr>
                <w:rtl w:val="0"/>
              </w:rPr>
              <w:t xml:space="preserve">E-OVRT-VDP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3">
            <w:pPr>
              <w:rPr/>
            </w:pPr>
            <w:r w:rsidDel="00000000" w:rsidR="00000000" w:rsidRPr="00000000">
              <w:rPr>
                <w:rtl w:val="0"/>
              </w:rPr>
              <w:t xml:space="preserve">Sigla propuesta para Experimental Open-Vocabulary Real-Time Video Detection Platform, nombre abreviado de la plataforma experimental del trabajo.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4">
            <w:pPr>
              <w:rPr/>
            </w:pPr>
            <w:r w:rsidDel="00000000" w:rsidR="00000000" w:rsidRPr="00000000">
              <w:rPr>
                <w:rtl w:val="0"/>
              </w:rPr>
              <w:t xml:space="preserve">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5">
            <w:pPr>
              <w:rPr/>
            </w:pPr>
            <w:r w:rsidDel="00000000" w:rsidR="00000000" w:rsidRPr="00000000">
              <w:rPr>
                <w:rtl w:val="0"/>
              </w:rPr>
              <w:t xml:space="preserve">Inteligencia Artificial. Disciplina orientada al desarrollo de sistemas capaces de realizar tareas que normalmente requieren inteligencia humana.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6">
            <w:pPr>
              <w:rPr/>
            </w:pPr>
            <w:r w:rsidDel="00000000" w:rsidR="00000000" w:rsidRPr="00000000">
              <w:rPr>
                <w:rtl w:val="0"/>
              </w:rPr>
              <w:t xml:space="preserve">CV</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7">
            <w:pPr>
              <w:rPr/>
            </w:pPr>
            <w:r w:rsidDel="00000000" w:rsidR="00000000" w:rsidRPr="00000000">
              <w:rPr>
                <w:rtl w:val="0"/>
              </w:rPr>
              <w:t xml:space="preserve">Computer Vision o visión por computadora. Área de la inteligencia artificial dedicada al procesamiento e interpretación de imágenes y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8">
            <w:pPr>
              <w:rPr/>
            </w:pPr>
            <w:r w:rsidDel="00000000" w:rsidR="00000000" w:rsidRPr="00000000">
              <w:rPr>
                <w:rtl w:val="0"/>
              </w:rPr>
              <w:t xml:space="preserve">OVD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9">
            <w:pPr>
              <w:rPr/>
            </w:pPr>
            <w:r w:rsidDel="00000000" w:rsidR="00000000" w:rsidRPr="00000000">
              <w:rPr>
                <w:rtl w:val="0"/>
              </w:rPr>
              <w:t xml:space="preserve">Open-Vocabulary Detection. Paradigma de detección que permite localizar objetos o condiciones expresadas mediante lenguaje natural, sin depender exclusivamente de clases cerradas predefinidas.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A">
            <w:pPr>
              <w:rPr/>
            </w:pPr>
            <w:r w:rsidDel="00000000" w:rsidR="00000000" w:rsidRPr="00000000">
              <w:rPr>
                <w:rtl w:val="0"/>
              </w:rPr>
              <w:t xml:space="preserve">Closed-set detection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B">
            <w:pPr>
              <w:rPr/>
            </w:pPr>
            <w:r w:rsidDel="00000000" w:rsidR="00000000" w:rsidRPr="00000000">
              <w:rPr>
                <w:rtl w:val="0"/>
              </w:rPr>
              <w:t xml:space="preserve">Detección de vocabulario cerrado. Enfoque en el que el modelo solo reconoce categorías definidas durante su entrenamiento.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C">
            <w:pPr>
              <w:rPr/>
            </w:pPr>
            <w:r w:rsidDel="00000000" w:rsidR="00000000" w:rsidRPr="00000000">
              <w:rPr>
                <w:rtl w:val="0"/>
              </w:rPr>
              <w:t xml:space="preserve">Open-set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D">
            <w:pPr>
              <w:rPr/>
            </w:pPr>
            <w:r w:rsidDel="00000000" w:rsidR="00000000" w:rsidRPr="00000000">
              <w:rPr>
                <w:rtl w:val="0"/>
              </w:rPr>
              <w:t xml:space="preserve">Capacidad de un sistema para operar frente a categorías no vistas o no previstas durante el entrenamiento.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E">
            <w:pPr>
              <w:rPr/>
            </w:pPr>
            <w:r w:rsidDel="00000000" w:rsidR="00000000" w:rsidRPr="00000000">
              <w:rPr>
                <w:rtl w:val="0"/>
              </w:rPr>
              <w:t xml:space="preserve">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F">
            <w:pPr>
              <w:rPr/>
            </w:pPr>
            <w:r w:rsidDel="00000000" w:rsidR="00000000" w:rsidRPr="00000000">
              <w:rPr>
                <w:rtl w:val="0"/>
              </w:rPr>
              <w:t xml:space="preserve">Modalidad de inferencia en la que el modelo intenta reconocer conceptos no observados explícitamente durante el entrenamiento supervisado.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0">
            <w:pPr>
              <w:rPr/>
            </w:pPr>
            <w:r w:rsidDel="00000000" w:rsidR="00000000" w:rsidRPr="00000000">
              <w:rPr>
                <w:rtl w:val="0"/>
              </w:rPr>
              <w:t xml:space="preserve">Prompt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1">
            <w:pPr>
              <w:rPr/>
            </w:pPr>
            <w:r w:rsidDel="00000000" w:rsidR="00000000" w:rsidRPr="00000000">
              <w:rPr>
                <w:rtl w:val="0"/>
              </w:rPr>
              <w:t xml:space="preserve">Consulta o instrucción, generalmente textual, que especifica el concepto o condición que se desea detectar.</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2">
            <w:pPr>
              <w:rPr/>
            </w:pPr>
            <w:r w:rsidDel="00000000" w:rsidR="00000000" w:rsidRPr="00000000">
              <w:rPr>
                <w:rtl w:val="0"/>
              </w:rPr>
              <w:t xml:space="preserve">Prompt visual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3">
            <w:pPr>
              <w:rPr/>
            </w:pPr>
            <w:r w:rsidDel="00000000" w:rsidR="00000000" w:rsidRPr="00000000">
              <w:rPr>
                <w:rtl w:val="0"/>
              </w:rPr>
              <w:t xml:space="preserve">Imagen o región de referencia utilizada para especificar visualmente el objeto o condición de interés.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4">
            <w:pPr>
              <w:rPr/>
            </w:pPr>
            <w:r w:rsidDel="00000000" w:rsidR="00000000" w:rsidRPr="00000000">
              <w:rPr>
                <w:rtl w:val="0"/>
              </w:rPr>
              <w:t xml:space="preserve">Fine-tuning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5">
            <w:pPr>
              <w:rPr/>
            </w:pPr>
            <w:r w:rsidDel="00000000" w:rsidR="00000000" w:rsidRPr="00000000">
              <w:rPr>
                <w:rtl w:val="0"/>
              </w:rPr>
              <w:t xml:space="preserve">Ajuste de un modelo preentrenado mediante datos adicionales de un dominio específico.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6">
            <w:pPr>
              <w:rPr/>
            </w:pPr>
            <w:r w:rsidDel="00000000" w:rsidR="00000000" w:rsidRPr="00000000">
              <w:rPr>
                <w:rtl w:val="0"/>
              </w:rPr>
              <w:t xml:space="preserve">LoRA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7">
            <w:pPr>
              <w:rPr/>
            </w:pPr>
            <w:r w:rsidDel="00000000" w:rsidR="00000000" w:rsidRPr="00000000">
              <w:rPr>
                <w:rtl w:val="0"/>
              </w:rPr>
              <w:t xml:space="preserve">Low-Rank Adaptation. Técnica de ajuste eficiente de parámetros usada para adaptar modelos con menor costo computacional.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8">
            <w:pPr>
              <w:rPr/>
            </w:pPr>
            <w:r w:rsidDel="00000000" w:rsidR="00000000" w:rsidRPr="00000000">
              <w:rPr>
                <w:rtl w:val="0"/>
              </w:rPr>
              <w:t xml:space="preserve">MOT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9">
            <w:pPr>
              <w:rPr/>
            </w:pPr>
            <w:r w:rsidDel="00000000" w:rsidR="00000000" w:rsidRPr="00000000">
              <w:rPr>
                <w:rtl w:val="0"/>
              </w:rPr>
              <w:t xml:space="preserve">Multi-Object Tracking. Seguimiento multiobjeto; técnica para mantener identificadores consistentes de personas u objetos a lo largo del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A">
            <w:pPr>
              <w:rPr/>
            </w:pPr>
            <w:r w:rsidDel="00000000" w:rsidR="00000000" w:rsidRPr="00000000">
              <w:rPr>
                <w:rtl w:val="0"/>
              </w:rPr>
              <w:t xml:space="preserve">Tracking-by-detection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B">
            <w:pPr>
              <w:rPr/>
            </w:pPr>
            <w:r w:rsidDel="00000000" w:rsidR="00000000" w:rsidRPr="00000000">
              <w:rPr>
                <w:rtl w:val="0"/>
              </w:rPr>
              <w:t xml:space="preserve">Paradigma de seguimiento en el que primero se detectan objetos por fotograma y luego se asocian temporalmente entre cuadros consecutivos.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C">
            <w:pPr>
              <w:rPr/>
            </w:pPr>
            <w:r w:rsidDel="00000000" w:rsidR="00000000" w:rsidRPr="00000000">
              <w:rPr>
                <w:rtl w:val="0"/>
              </w:rPr>
              <w:t xml:space="preserve">EPP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D">
            <w:pPr>
              <w:rPr/>
            </w:pPr>
            <w:r w:rsidDel="00000000" w:rsidR="00000000" w:rsidRPr="00000000">
              <w:rPr>
                <w:rtl w:val="0"/>
              </w:rPr>
              <w:t xml:space="preserve">Equipo de Protección Personal. Elementos destinados a proteger al trabajador, como casco, chaleco, guantes, calzado de seguridad o arnés.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E">
            <w:pPr>
              <w:rPr/>
            </w:pPr>
            <w:r w:rsidDel="00000000" w:rsidR="00000000" w:rsidRPr="00000000">
              <w:rPr>
                <w:rtl w:val="0"/>
              </w:rPr>
              <w:t xml:space="preserve">PPE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F">
            <w:pPr>
              <w:rPr/>
            </w:pPr>
            <w:r w:rsidDel="00000000" w:rsidR="00000000" w:rsidRPr="00000000">
              <w:rPr>
                <w:rtl w:val="0"/>
              </w:rPr>
              <w:t xml:space="preserve">Personal Protective Equipment. Equivalente en inglés de EPP.</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0">
            <w:pPr>
              <w:rPr/>
            </w:pPr>
            <w:r w:rsidDel="00000000" w:rsidR="00000000" w:rsidRPr="00000000">
              <w:rPr>
                <w:rtl w:val="0"/>
              </w:rPr>
              <w:t xml:space="preserve">Patrón de riesgo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1">
            <w:pPr>
              <w:rPr/>
            </w:pPr>
            <w:r w:rsidDel="00000000" w:rsidR="00000000" w:rsidRPr="00000000">
              <w:rPr>
                <w:rtl w:val="0"/>
              </w:rPr>
              <w:t xml:space="preserve">Combinación de una o más condiciones observables que, por su presencia, persistencia o relación espacial, representan una situación relevante para la seguridad.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2">
            <w:pPr>
              <w:rPr/>
            </w:pPr>
            <w:r w:rsidDel="00000000" w:rsidR="00000000" w:rsidRPr="00000000">
              <w:rPr>
                <w:rtl w:val="0"/>
              </w:rPr>
              <w:t xml:space="preserve">Condición de riesgo observable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3">
            <w:pPr>
              <w:rPr/>
            </w:pPr>
            <w:r w:rsidDel="00000000" w:rsidR="00000000" w:rsidRPr="00000000">
              <w:rPr>
                <w:rtl w:val="0"/>
              </w:rPr>
              <w:t xml:space="preserve">Situación físicamente visible en imagen o video que puede asociarse a un incumplimiento, peligro o señal preventiva relevante.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4">
            <w:pPr>
              <w:rPr/>
            </w:pPr>
            <w:r w:rsidDel="00000000" w:rsidR="00000000" w:rsidRPr="00000000">
              <w:rPr>
                <w:rtl w:val="0"/>
              </w:rPr>
              <w:t xml:space="preserve">EDA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5">
            <w:pPr>
              <w:rPr/>
            </w:pPr>
            <w:r w:rsidDel="00000000" w:rsidR="00000000" w:rsidRPr="00000000">
              <w:rPr>
                <w:rtl w:val="0"/>
              </w:rPr>
              <w:t xml:space="preserve">Event-Driven Architecture. Arquitectura orientada a eventos, donde los componentes se comunican mediante eventos producidos y consumidos de forma desacoplada.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6">
            <w:pPr>
              <w:rPr/>
            </w:pPr>
            <w:r w:rsidDel="00000000" w:rsidR="00000000" w:rsidRPr="00000000">
              <w:rPr>
                <w:rtl w:val="0"/>
              </w:rPr>
              <w:t xml:space="preserve">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7">
            <w:pPr>
              <w:rPr/>
            </w:pPr>
            <w:r w:rsidDel="00000000" w:rsidR="00000000" w:rsidRPr="00000000">
              <w:rPr>
                <w:rtl w:val="0"/>
              </w:rPr>
              <w:t xml:space="preserve">Parte del sistema dedicada al flujo continuo de video: captura, transporte, decodificación, procesamiento y visualización.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8">
            <w:pPr>
              <w:rPr/>
            </w:pPr>
            <w:r w:rsidDel="00000000" w:rsidR="00000000" w:rsidRPr="00000000">
              <w:rPr>
                <w:rtl w:val="0"/>
              </w:rPr>
              <w:t xml:space="preserve">Plano de control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9">
            <w:pPr>
              <w:rPr/>
            </w:pPr>
            <w:r w:rsidDel="00000000" w:rsidR="00000000" w:rsidRPr="00000000">
              <w:rPr>
                <w:rtl w:val="0"/>
              </w:rPr>
              <w:t xml:space="preserve">Parte del sistema dedicada a eventos, reglas, alertas, configuración, trazabilidad y orquestación de decisiones no multimedia.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A">
            <w:pPr>
              <w:rPr/>
            </w:pPr>
            <w:r w:rsidDel="00000000" w:rsidR="00000000" w:rsidRPr="00000000">
              <w:rPr>
                <w:rtl w:val="0"/>
              </w:rPr>
              <w:t xml:space="preserve">Streaming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B">
            <w:pPr>
              <w:rPr/>
            </w:pPr>
            <w:r w:rsidDel="00000000" w:rsidR="00000000" w:rsidRPr="00000000">
              <w:rPr>
                <w:rtl w:val="0"/>
              </w:rPr>
              <w:t xml:space="preserve">Transmisión continua de datos multimedia, como audio o video, sin requerir descarga completa previa.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C">
            <w:pPr>
              <w:rPr/>
            </w:pPr>
            <w:r w:rsidDel="00000000" w:rsidR="00000000" w:rsidRPr="00000000">
              <w:rPr>
                <w:rtl w:val="0"/>
              </w:rPr>
              <w:t xml:space="preserve">Latencia end-to-end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D">
            <w:pPr>
              <w:rPr/>
            </w:pPr>
            <w:r w:rsidDel="00000000" w:rsidR="00000000" w:rsidRPr="00000000">
              <w:rPr>
                <w:rtl w:val="0"/>
              </w:rPr>
              <w:t xml:space="preserve">Tiempo total transcurrido entre la captura de un evento en la escena y su disponibilidad o visualización en el sistema destino.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rPr/>
            </w:pPr>
            <w:r w:rsidDel="00000000" w:rsidR="00000000" w:rsidRPr="00000000">
              <w:rPr>
                <w:rtl w:val="0"/>
              </w:rPr>
              <w:t xml:space="preserve">Latencia de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rPr/>
            </w:pPr>
            <w:r w:rsidDel="00000000" w:rsidR="00000000" w:rsidRPr="00000000">
              <w:rPr>
                <w:rtl w:val="0"/>
              </w:rPr>
              <w:t xml:space="preserve">Tiempo transcurrido entre el inicio observable de una condición de riesgo y la generación efectiva de una alerta por parte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rPr/>
            </w:pPr>
            <w:r w:rsidDel="00000000" w:rsidR="00000000" w:rsidRPr="00000000">
              <w:rPr>
                <w:rtl w:val="0"/>
              </w:rPr>
              <w:t xml:space="preserve">FPS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rPr/>
            </w:pPr>
            <w:r w:rsidDel="00000000" w:rsidR="00000000" w:rsidRPr="00000000">
              <w:rPr>
                <w:rtl w:val="0"/>
              </w:rPr>
              <w:t xml:space="preserve">Frames per second o cuadros por segundo. Métrica de rendimiento que indica cuántos fotogramas procesa o visualiza el sistema por segundo.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rPr/>
            </w:pPr>
            <w:r w:rsidDel="00000000" w:rsidR="00000000" w:rsidRPr="00000000">
              <w:rPr>
                <w:rtl w:val="0"/>
              </w:rPr>
              <w:t xml:space="preserve">Precisión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rPr/>
            </w:pPr>
            <w:r w:rsidDel="00000000" w:rsidR="00000000" w:rsidRPr="00000000">
              <w:rPr>
                <w:rtl w:val="0"/>
              </w:rPr>
              <w:t xml:space="preserve">Proporción de detecciones positivas del sistema que son realmente correctas.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rPr/>
            </w:pPr>
            <w:r w:rsidDel="00000000" w:rsidR="00000000" w:rsidRPr="00000000">
              <w:rPr>
                <w:rtl w:val="0"/>
              </w:rPr>
              <w:t xml:space="preserve">Proporción de instancias relevantes reales que fueron detectadas por 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rPr/>
            </w:pPr>
            <w:r w:rsidDel="00000000" w:rsidR="00000000" w:rsidRPr="00000000">
              <w:rPr>
                <w:rtl w:val="0"/>
              </w:rPr>
              <w:t xml:space="preserve">Media armónica entre precisión y recall; se utiliza para evaluar balanceadamente el desempeño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rPr/>
            </w:pPr>
            <w:r w:rsidDel="00000000" w:rsidR="00000000" w:rsidRPr="00000000">
              <w:rPr>
                <w:rtl w:val="0"/>
              </w:rPr>
              <w:t xml:space="preserve">AP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rPr/>
            </w:pPr>
            <w:r w:rsidDel="00000000" w:rsidR="00000000" w:rsidRPr="00000000">
              <w:rPr>
                <w:rtl w:val="0"/>
              </w:rPr>
              <w:t xml:space="preserve">Average Precision. Métrica de precisión promedio utilizada frecuentemente en detección de objetos.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rPr/>
            </w:pPr>
            <w:r w:rsidDel="00000000" w:rsidR="00000000" w:rsidRPr="00000000">
              <w:rPr>
                <w:rtl w:val="0"/>
              </w:rPr>
              <w:t xml:space="preserve">mAP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rPr/>
            </w:pPr>
            <w:r w:rsidDel="00000000" w:rsidR="00000000" w:rsidRPr="00000000">
              <w:rPr>
                <w:rtl w:val="0"/>
              </w:rPr>
              <w:t xml:space="preserve">Mean Average Precision. Promedio de AP sobre múltiples clases o umbrales, utilizado en benchmarks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rPr/>
            </w:pPr>
            <w:r w:rsidDel="00000000" w:rsidR="00000000" w:rsidRPr="00000000">
              <w:rPr>
                <w:rtl w:val="0"/>
              </w:rPr>
              <w:t xml:space="preserve">MOTA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rPr/>
            </w:pPr>
            <w:r w:rsidDel="00000000" w:rsidR="00000000" w:rsidRPr="00000000">
              <w:rPr>
                <w:rtl w:val="0"/>
              </w:rPr>
              <w:t xml:space="preserve">Multiple Object Tracking Accuracy. Métrica clásica para evaluar seguimiento multiobjeto.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rPr/>
            </w:pPr>
            <w:r w:rsidDel="00000000" w:rsidR="00000000" w:rsidRPr="00000000">
              <w:rPr>
                <w:rtl w:val="0"/>
              </w:rPr>
              <w:t xml:space="preserve">IDF1</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rPr/>
            </w:pPr>
            <w:r w:rsidDel="00000000" w:rsidR="00000000" w:rsidRPr="00000000">
              <w:rPr>
                <w:rtl w:val="0"/>
              </w:rPr>
              <w:t xml:space="preserve">Métrica de seguimiento que evalúa la consistencia de identidad de los objetos rastreados.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rPr/>
            </w:pPr>
            <w:r w:rsidDel="00000000" w:rsidR="00000000" w:rsidRPr="00000000">
              <w:rPr>
                <w:rtl w:val="0"/>
              </w:rPr>
              <w:t xml:space="preserve">HOTA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rPr/>
            </w:pPr>
            <w:r w:rsidDel="00000000" w:rsidR="00000000" w:rsidRPr="00000000">
              <w:rPr>
                <w:rtl w:val="0"/>
              </w:rPr>
              <w:t xml:space="preserve">Higher Order Tracking Accuracy. Métrica de tracking que combina detección, asociación e identidad.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rPr/>
            </w:pPr>
            <w:r w:rsidDel="00000000" w:rsidR="00000000" w:rsidRPr="00000000">
              <w:rPr>
                <w:rtl w:val="0"/>
              </w:rPr>
              <w:t xml:space="preserve">DBE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3">
            <w:pPr>
              <w:rPr/>
            </w:pPr>
            <w:r w:rsidDel="00000000" w:rsidR="00000000" w:rsidRPr="00000000">
              <w:rPr>
                <w:rtl w:val="0"/>
              </w:rPr>
              <w:t xml:space="preserve">Dataset-Based Evaluation. Escenario de evaluación basado en datasets previamente seleccionados y anotados.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4">
            <w:pPr>
              <w:rPr/>
            </w:pPr>
            <w:r w:rsidDel="00000000" w:rsidR="00000000" w:rsidRPr="00000000">
              <w:rPr>
                <w:rtl w:val="0"/>
              </w:rPr>
              <w:t xml:space="preserve">EBE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5">
            <w:pPr>
              <w:rPr/>
            </w:pPr>
            <w:r w:rsidDel="00000000" w:rsidR="00000000" w:rsidRPr="00000000">
              <w:rPr>
                <w:rtl w:val="0"/>
              </w:rPr>
              <w:t xml:space="preserve">Environment-Based Evaluation. Escenario de evaluación basado en un entorno controlado o representativo de obra.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6">
            <w:pPr>
              <w:rPr/>
            </w:pPr>
            <w:r w:rsidDel="00000000" w:rsidR="00000000" w:rsidRPr="00000000">
              <w:rPr>
                <w:rtl w:val="0"/>
              </w:rPr>
              <w:t xml:space="preserve">CPN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7">
            <w:pPr>
              <w:rPr/>
            </w:pPr>
            <w:r w:rsidDel="00000000" w:rsidR="00000000" w:rsidRPr="00000000">
              <w:rPr>
                <w:rtl w:val="0"/>
              </w:rPr>
              <w:t xml:space="preserve">Central Processing Node. Nodo central de procesamiento encargado de ejecutar inferencia, evaluación de patrones o servicios principales.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8">
            <w:pPr>
              <w:rPr/>
            </w:pPr>
            <w:r w:rsidDel="00000000" w:rsidR="00000000" w:rsidRPr="00000000">
              <w:rPr>
                <w:rtl w:val="0"/>
              </w:rPr>
              <w:t xml:space="preserve">EN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9">
            <w:pPr>
              <w:rPr/>
            </w:pPr>
            <w:r w:rsidDel="00000000" w:rsidR="00000000" w:rsidRPr="00000000">
              <w:rPr>
                <w:rtl w:val="0"/>
              </w:rPr>
              <w:t xml:space="preserve">Edge Node. Nodo cercano a la fuente de captura, usado para adquisición, preprocesamiento o transmisión de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A">
            <w:pPr>
              <w:rPr/>
            </w:pPr>
            <w:r w:rsidDel="00000000" w:rsidR="00000000" w:rsidRPr="00000000">
              <w:rPr>
                <w:rtl w:val="0"/>
              </w:rPr>
              <w:t xml:space="preserve">TN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B">
            <w:pPr>
              <w:rPr/>
            </w:pPr>
            <w:r w:rsidDel="00000000" w:rsidR="00000000" w:rsidRPr="00000000">
              <w:rPr>
                <w:rtl w:val="0"/>
              </w:rPr>
              <w:t xml:space="preserve">Training Node. Nodo destinado a entrenamiento o adaptación de modelos, cuando corresponda.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C">
            <w:pPr>
              <w:rPr/>
            </w:pPr>
            <w:r w:rsidDel="00000000" w:rsidR="00000000" w:rsidRPr="00000000">
              <w:rPr>
                <w:rtl w:val="0"/>
              </w:rPr>
              <w:t xml:space="preserve">Dataset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D">
            <w:pPr>
              <w:rPr/>
            </w:pPr>
            <w:r w:rsidDel="00000000" w:rsidR="00000000" w:rsidRPr="00000000">
              <w:rPr>
                <w:rtl w:val="0"/>
              </w:rPr>
              <w:t xml:space="preserve">Conjunto de datos utilizado para entrenamiento, validación, prueba o análisis experimental.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E">
            <w:pPr>
              <w:rPr/>
            </w:pPr>
            <w:r w:rsidDel="00000000" w:rsidR="00000000" w:rsidRPr="00000000">
              <w:rPr>
                <w:rtl w:val="0"/>
              </w:rPr>
              <w:t xml:space="preserve">Benchmark</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F">
            <w:pPr>
              <w:rPr/>
            </w:pPr>
            <w:r w:rsidDel="00000000" w:rsidR="00000000" w:rsidRPr="00000000">
              <w:rPr>
                <w:rtl w:val="0"/>
              </w:rPr>
              <w:t xml:space="preserve">Conjunto de referencia o procedimiento estandarizado para comparar desempeño entre modelos o configuraciones.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0">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1">
            <w:pPr>
              <w:rPr/>
            </w:pPr>
            <w:r w:rsidDel="00000000" w:rsidR="00000000" w:rsidRPr="00000000">
              <w:rPr>
                <w:rtl w:val="0"/>
              </w:rPr>
              <w:t xml:space="preserve">Application Programming Interface. Interfaz que permite que distintos componentes de software se comuniquen de forma estructurada.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2">
            <w:pPr>
              <w:rPr/>
            </w:pPr>
            <w:r w:rsidDel="00000000" w:rsidR="00000000" w:rsidRPr="00000000">
              <w:rPr>
                <w:rtl w:val="0"/>
              </w:rPr>
              <w:t xml:space="preserve">Prototipo experimental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3">
            <w:pPr>
              <w:rPr/>
            </w:pPr>
            <w:r w:rsidDel="00000000" w:rsidR="00000000" w:rsidRPr="00000000">
              <w:rPr>
                <w:rtl w:val="0"/>
              </w:rPr>
              <w:t xml:space="preserve">Versión funcional acotada de la plataforma, desarrollada con fines de investigación, validación técnica y evaluación controlada. Integra los componentes necesarios para poner a prueba la hipótesis de trabajo, sin constituir un producto final ni una solución lista para despliegue productivo.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4">
            <w:pPr>
              <w:rPr/>
            </w:pPr>
            <w:r w:rsidDel="00000000" w:rsidR="00000000" w:rsidRPr="00000000">
              <w:rPr>
                <w:rtl w:val="0"/>
              </w:rPr>
              <w:t xml:space="preserve">IoT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5">
            <w:pPr>
              <w:rPr/>
            </w:pPr>
            <w:r w:rsidDel="00000000" w:rsidR="00000000" w:rsidRPr="00000000">
              <w:rPr>
                <w:rtl w:val="0"/>
              </w:rPr>
              <w:t xml:space="preserve">Internet of Things. Conjunto de dispositivos y protocolos orientados a la interconexión de objetos físicos mediante redes.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6">
            <w:pPr>
              <w:rPr/>
            </w:pPr>
            <w:r w:rsidDel="00000000" w:rsidR="00000000" w:rsidRPr="00000000">
              <w:rPr>
                <w:rtl w:val="0"/>
              </w:rPr>
              <w:t xml:space="preserve">MQTT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7">
            <w:pPr>
              <w:rPr/>
            </w:pPr>
            <w:r w:rsidDel="00000000" w:rsidR="00000000" w:rsidRPr="00000000">
              <w:rPr>
                <w:rtl w:val="0"/>
              </w:rPr>
              <w:t xml:space="preserve">Protocolo ligero de mensajería publish/subscribe usado habitualmente en sistemas IoT.</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8">
            <w:pPr>
              <w:rPr/>
            </w:pPr>
            <w:r w:rsidDel="00000000" w:rsidR="00000000" w:rsidRPr="00000000">
              <w:rPr>
                <w:rtl w:val="0"/>
              </w:rPr>
              <w:t xml:space="preserve">RTSP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9">
            <w:pPr>
              <w:rPr/>
            </w:pPr>
            <w:r w:rsidDel="00000000" w:rsidR="00000000" w:rsidRPr="00000000">
              <w:rPr>
                <w:rtl w:val="0"/>
              </w:rPr>
              <w:t xml:space="preserve">Real Time Streaming Protocol. Protocolo utilizado para controlar transmisiones de medios en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A">
            <w:pPr>
              <w:rPr/>
            </w:pPr>
            <w:r w:rsidDel="00000000" w:rsidR="00000000" w:rsidRPr="00000000">
              <w:rPr>
                <w:rtl w:val="0"/>
              </w:rPr>
              <w:t xml:space="preserve">RTP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B">
            <w:pPr>
              <w:rPr/>
            </w:pPr>
            <w:r w:rsidDel="00000000" w:rsidR="00000000" w:rsidRPr="00000000">
              <w:rPr>
                <w:rtl w:val="0"/>
              </w:rPr>
              <w:t xml:space="preserve">Real-time Transport Protocol. Protocolo de transporte para audio y video en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C">
            <w:pPr>
              <w:rPr/>
            </w:pPr>
            <w:r w:rsidDel="00000000" w:rsidR="00000000" w:rsidRPr="00000000">
              <w:rPr>
                <w:rtl w:val="0"/>
              </w:rPr>
              <w:t xml:space="preserve">RTMP</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D">
            <w:pPr>
              <w:rPr/>
            </w:pPr>
            <w:r w:rsidDel="00000000" w:rsidR="00000000" w:rsidRPr="00000000">
              <w:rPr>
                <w:rtl w:val="0"/>
              </w:rPr>
              <w:t xml:space="preserve">Real-Time Messaging Protocol. Protocolo tradicional de transmisión multimedia usado en streaming.</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E">
            <w:pPr>
              <w:rPr/>
            </w:pPr>
            <w:r w:rsidDel="00000000" w:rsidR="00000000" w:rsidRPr="00000000">
              <w:rPr>
                <w:rtl w:val="0"/>
              </w:rPr>
              <w:t xml:space="preserve">WebRTC</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8F">
            <w:pPr>
              <w:rPr/>
            </w:pPr>
            <w:r w:rsidDel="00000000" w:rsidR="00000000" w:rsidRPr="00000000">
              <w:rPr>
                <w:rtl w:val="0"/>
              </w:rPr>
              <w:t xml:space="preserve">Tecnología y conjunto de protocolos para comunicación de audio, video y datos en tiempo real con baja latencia.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0">
            <w:pPr>
              <w:rPr/>
            </w:pPr>
            <w:r w:rsidDel="00000000" w:rsidR="00000000" w:rsidRPr="00000000">
              <w:rPr>
                <w:rtl w:val="0"/>
              </w:rPr>
              <w:t xml:space="preserve">SRT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1">
            <w:pPr>
              <w:rPr/>
            </w:pPr>
            <w:r w:rsidDel="00000000" w:rsidR="00000000" w:rsidRPr="00000000">
              <w:rPr>
                <w:rtl w:val="0"/>
              </w:rPr>
              <w:t xml:space="preserve">Secure Reliable Transport. Protocolo de transporte de video orientado a confiabilidad y baja latencia en redes variables.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2">
            <w:pPr>
              <w:rPr/>
            </w:pPr>
            <w:r w:rsidDel="00000000" w:rsidR="00000000" w:rsidRPr="00000000">
              <w:rPr>
                <w:rtl w:val="0"/>
              </w:rPr>
              <w:t xml:space="preserve">HLS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3">
            <w:pPr>
              <w:rPr/>
            </w:pPr>
            <w:r w:rsidDel="00000000" w:rsidR="00000000" w:rsidRPr="00000000">
              <w:rPr>
                <w:rtl w:val="0"/>
              </w:rPr>
              <w:t xml:space="preserve">HTTP Live Streaming. Protocolo de streaming segmentado sobre HTTP.</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4">
            <w:pPr>
              <w:rPr/>
            </w:pPr>
            <w:r w:rsidDel="00000000" w:rsidR="00000000" w:rsidRPr="00000000">
              <w:rPr>
                <w:rtl w:val="0"/>
              </w:rPr>
              <w:t xml:space="preserve">DASH</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5">
            <w:pPr>
              <w:rPr/>
            </w:pPr>
            <w:r w:rsidDel="00000000" w:rsidR="00000000" w:rsidRPr="00000000">
              <w:rPr>
                <w:rtl w:val="0"/>
              </w:rPr>
              <w:t xml:space="preserve">Dynamic Adaptive Streaming over HTTP. Técnica de streaming adaptativo basada en segmentos HTTP.</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6">
            <w:pPr>
              <w:rPr/>
            </w:pPr>
            <w:r w:rsidDel="00000000" w:rsidR="00000000" w:rsidRPr="00000000">
              <w:rPr>
                <w:rtl w:val="0"/>
              </w:rPr>
              <w:t xml:space="preserve">GStreamer</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7">
            <w:pPr>
              <w:rPr/>
            </w:pPr>
            <w:r w:rsidDel="00000000" w:rsidR="00000000" w:rsidRPr="00000000">
              <w:rPr>
                <w:rtl w:val="0"/>
              </w:rPr>
              <w:t xml:space="preserve">Framework multimedia utilizado para construir pipelines de captura, procesamiento y transmisión de audio/video.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8">
            <w:pPr>
              <w:rPr/>
            </w:pPr>
            <w:r w:rsidDel="00000000" w:rsidR="00000000" w:rsidRPr="00000000">
              <w:rPr>
                <w:rtl w:val="0"/>
              </w:rPr>
              <w:t xml:space="preserve">FFmpeg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9">
            <w:pPr>
              <w:rPr/>
            </w:pPr>
            <w:r w:rsidDel="00000000" w:rsidR="00000000" w:rsidRPr="00000000">
              <w:rPr>
                <w:rtl w:val="0"/>
              </w:rPr>
              <w:t xml:space="preserve">Conjunto de herramientas y bibliotecas para procesamiento, conversión, codificación y transmisión multimedia.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A">
            <w:pPr>
              <w:rPr/>
            </w:pPr>
            <w:r w:rsidDel="00000000" w:rsidR="00000000" w:rsidRPr="00000000">
              <w:rPr>
                <w:rtl w:val="0"/>
              </w:rPr>
              <w:t xml:space="preserve">NVDEC</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B">
            <w:pPr>
              <w:rPr/>
            </w:pPr>
            <w:r w:rsidDel="00000000" w:rsidR="00000000" w:rsidRPr="00000000">
              <w:rPr>
                <w:rtl w:val="0"/>
              </w:rPr>
              <w:t xml:space="preserve">Decodificador de video por hardware de NVIDIA, utilizado para descargar la decodificación desde CPU hacia GPU.</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C">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D">
            <w:pPr>
              <w:rPr/>
            </w:pPr>
            <w:r w:rsidDel="00000000" w:rsidR="00000000" w:rsidRPr="00000000">
              <w:rPr>
                <w:rtl w:val="0"/>
              </w:rPr>
              <w:t xml:space="preserve">SDK de NVIDIA para optimización y aceleración de inferencia de modelos de aprendizaje profundo.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E">
            <w:pPr>
              <w:rPr/>
            </w:pPr>
            <w:r w:rsidDel="00000000" w:rsidR="00000000" w:rsidRPr="00000000">
              <w:rPr>
                <w:rtl w:val="0"/>
              </w:rPr>
              <w:t xml:space="preserve">Edge Computing</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9F">
            <w:pPr>
              <w:rPr/>
            </w:pPr>
            <w:r w:rsidDel="00000000" w:rsidR="00000000" w:rsidRPr="00000000">
              <w:rPr>
                <w:rtl w:val="0"/>
              </w:rPr>
              <w:t xml:space="preserve">Paradigma de procesamiento cercano a la fuente de datos, orientado a reducir latencia y carga de red.</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1">
            <w:pPr>
              <w:rPr/>
            </w:pPr>
            <w:r w:rsidDel="00000000" w:rsidR="00000000" w:rsidRPr="00000000">
              <w:rPr>
                <w:rtl w:val="0"/>
              </w:rPr>
              <w:t xml:space="preserve">Tiempo entre el inicio observable de una condición de riesgo y el registro interno de la alerta confirmada por el sistema.</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2">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3">
            <w:pPr>
              <w:rPr/>
            </w:pPr>
            <w:r w:rsidDel="00000000" w:rsidR="00000000" w:rsidRPr="00000000">
              <w:rPr>
                <w:rtl w:val="0"/>
              </w:rPr>
              <w:t xml:space="preserve">Tiempo entre el registro interno de la alerta confirmada y su entrega por un canal externo de notificación.</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4">
            <w:pPr>
              <w:rPr/>
            </w:pPr>
            <w:r w:rsidDel="00000000" w:rsidR="00000000" w:rsidRPr="00000000">
              <w:rPr>
                <w:rtl w:val="0"/>
              </w:rPr>
              <w:t xml:space="preserve">TTFD</w:t>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5">
            <w:pPr>
              <w:rPr/>
            </w:pPr>
            <w:r w:rsidDel="00000000" w:rsidR="00000000" w:rsidRPr="00000000">
              <w:rPr>
                <w:rtl w:val="0"/>
              </w:rPr>
              <w:t xml:space="preserve">Time To First Detection. Tiempo hasta la primera detección de una condición relevante desde su aparición observable.</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6">
            <w:pPr>
              <w:rPr/>
            </w:pPr>
            <w:r w:rsidDel="00000000" w:rsidR="00000000" w:rsidRPr="00000000">
              <w:rPr>
                <w:rtl w:val="0"/>
              </w:rPr>
              <w:t xml:space="preserve">SDR</w:t>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7">
            <w:pPr>
              <w:rPr/>
            </w:pPr>
            <w:r w:rsidDel="00000000" w:rsidR="00000000" w:rsidRPr="00000000">
              <w:rPr>
                <w:rtl w:val="0"/>
              </w:rPr>
              <w:t xml:space="preserve">Sustained Detection Rate. Tasa de detección sostenida. Indica si una condición se mantiene detectada durante una ventana temporal definida.</w:t>
            </w:r>
          </w:p>
        </w:tc>
      </w:tr>
      <w:tr>
        <w:trPr>
          <w:cantSplit w:val="0"/>
          <w:tblHeader w:val="0"/>
        </w:trPr>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8">
            <w:pPr>
              <w:rPr/>
            </w:pPr>
            <w:r w:rsidDel="00000000" w:rsidR="00000000" w:rsidRPr="00000000">
              <w:rPr>
                <w:rtl w:val="0"/>
              </w:rPr>
              <w:t xml:space="preserve">Latencia de inferencia</w:t>
            </w:r>
          </w:p>
        </w:tc>
        <w:tc>
          <w:tcPr>
            <w:tcBorders>
              <w:left w:color="000000" w:space="0" w:sz="0" w:val="nil"/>
              <w:right w:color="000000" w:space="0" w:sz="0" w:val="nil"/>
            </w:tcBorders>
            <w:tcMar>
              <w:top w:w="80.0" w:type="dxa"/>
              <w:bottom w:w="80.0" w:type="dxa"/>
            </w:tcMar>
          </w:tcPr>
          <w:p w:rsidR="00000000" w:rsidDel="00000000" w:rsidP="00000000" w:rsidRDefault="00000000" w:rsidRPr="00000000" w14:paraId="000000A9">
            <w:pPr>
              <w:rPr/>
            </w:pPr>
            <w:r w:rsidDel="00000000" w:rsidR="00000000" w:rsidRPr="00000000">
              <w:rPr>
                <w:rtl w:val="0"/>
              </w:rPr>
              <w:t xml:space="preserve">Tiempo que tarda el modelo en procesar una entrada visual y producir detecciones.</w:t>
            </w:r>
          </w:p>
        </w:tc>
      </w:tr>
      <w:tr>
        <w:trPr>
          <w:cantSplit w:val="0"/>
          <w:tblHeader w:val="0"/>
        </w:trPr>
        <w:tc>
          <w:tcPr>
            <w:tcBorders>
              <w:left w:color="000000" w:space="0" w:sz="0" w:val="nil"/>
              <w:bottom w:color="000000" w:space="0" w:sz="6" w:val="single"/>
              <w:right w:color="000000" w:space="0" w:sz="0" w:val="nil"/>
            </w:tcBorders>
            <w:tcMar>
              <w:top w:w="80.0" w:type="dxa"/>
              <w:bottom w:w="80.0" w:type="dxa"/>
            </w:tcMar>
          </w:tcPr>
          <w:p w:rsidR="00000000" w:rsidDel="00000000" w:rsidP="00000000" w:rsidRDefault="00000000" w:rsidRPr="00000000" w14:paraId="000000AA">
            <w:pPr>
              <w:rPr/>
            </w:pPr>
            <w:r w:rsidDel="00000000" w:rsidR="00000000" w:rsidRPr="00000000">
              <w:rPr>
                <w:rtl w:val="0"/>
              </w:rPr>
              <w:t xml:space="preserve">Latencia por tramo</w:t>
            </w:r>
          </w:p>
        </w:tc>
        <w:tc>
          <w:tcPr>
            <w:tcBorders>
              <w:left w:color="000000" w:space="0" w:sz="0" w:val="nil"/>
              <w:bottom w:color="000000" w:space="0" w:sz="6" w:val="single"/>
              <w:right w:color="000000" w:space="0" w:sz="0" w:val="nil"/>
            </w:tcBorders>
            <w:tcMar>
              <w:top w:w="80.0" w:type="dxa"/>
              <w:bottom w:w="80.0" w:type="dxa"/>
            </w:tcMar>
          </w:tcPr>
          <w:p w:rsidR="00000000" w:rsidDel="00000000" w:rsidP="00000000" w:rsidRDefault="00000000" w:rsidRPr="00000000" w14:paraId="000000AB">
            <w:pPr>
              <w:rPr/>
            </w:pPr>
            <w:r w:rsidDel="00000000" w:rsidR="00000000" w:rsidRPr="00000000">
              <w:rPr>
                <w:rtl w:val="0"/>
              </w:rPr>
              <w:t xml:space="preserve">Tiempo medido en una etapa específica del flujo, como ingesta, inferencia, postproceso, publicación o evaluación de patrón.</w:t>
            </w:r>
          </w:p>
        </w:tc>
      </w:tr>
    </w:tbl>
    <w:p w:rsidR="00000000" w:rsidDel="00000000" w:rsidP="00000000" w:rsidRDefault="00000000" w:rsidRPr="00000000" w14:paraId="000000AC">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D">
      <w:pPr>
        <w:pStyle w:val="Heading1"/>
        <w:rPr/>
      </w:pPr>
      <w:bookmarkStart w:colFirst="0" w:colLast="0" w:name="_gsu9iagp1yzk" w:id="10"/>
      <w:bookmarkEnd w:id="10"/>
      <w:r w:rsidDel="00000000" w:rsidR="00000000" w:rsidRPr="00000000">
        <w:rPr>
          <w:rtl w:val="0"/>
        </w:rPr>
        <w:t xml:space="preserve">12. Introducción</w:t>
      </w:r>
    </w:p>
    <w:p w:rsidR="00000000" w:rsidDel="00000000" w:rsidP="00000000" w:rsidRDefault="00000000" w:rsidRPr="00000000" w14:paraId="000000AE">
      <w:pPr>
        <w:pStyle w:val="Heading2"/>
        <w:rPr/>
      </w:pPr>
      <w:bookmarkStart w:colFirst="0" w:colLast="0" w:name="_i42vt6v3yat6" w:id="11"/>
      <w:bookmarkEnd w:id="11"/>
      <w:r w:rsidDel="00000000" w:rsidR="00000000" w:rsidRPr="00000000">
        <w:rPr>
          <w:rtl w:val="0"/>
        </w:rPr>
        <w:t xml:space="preserve">12.1. Motivación y contexto del proyecto</w:t>
      </w:r>
    </w:p>
    <w:p w:rsidR="00000000" w:rsidDel="00000000" w:rsidP="00000000" w:rsidRDefault="00000000" w:rsidRPr="00000000" w14:paraId="000000AF">
      <w:pPr>
        <w:ind w:firstLine="720"/>
        <w:rPr/>
      </w:pPr>
      <w:r w:rsidDel="00000000" w:rsidR="00000000" w:rsidRPr="00000000">
        <w:rPr>
          <w:rtl w:val="0"/>
        </w:rPr>
        <w:t xml:space="preserve">La seguridad laboral en la industria de la construcción civil constituye un problema de alta relevancia técnica, social y organizacional. Se trata de un sector caracterizado por entornos dinámicos, tareas simultáneas, circulación de personas y maquinaria, estructuras temporales, cambios frecuentes en la disposición del espacio de trabajo y exposición permanente a condiciones de riesgo. En este contexto, la supervisión visual cumple un papel preventivo relevante, pero también presenta limitaciones cuando depende exclusivamente de la observación humana continua sobre múltiples cámaras o frentes de obra.</w:t>
      </w:r>
    </w:p>
    <w:p w:rsidR="00000000" w:rsidDel="00000000" w:rsidP="00000000" w:rsidRDefault="00000000" w:rsidRPr="00000000" w14:paraId="000000B0">
      <w:pPr>
        <w:ind w:firstLine="720"/>
        <w:rPr/>
      </w:pPr>
      <w:r w:rsidDel="00000000" w:rsidR="00000000" w:rsidRPr="00000000">
        <w:rPr>
          <w:rtl w:val="0"/>
        </w:rPr>
        <w:t xml:space="preserve">El presente Proyecto Integrador surge de la necesidad de explorar una alternativa tecnológica capaz de complementar la supervisión tradicional mediante una plataforma experimental de detección open-vocabulary en video en tiempo real. La motivación central no consiste en reemplazar al supervisor humano ni en automatizar decisiones de cumplimiento normativo, sino en investigar si los modelos actuales de visión-lenguaje pueden contribuir a identificar de manera flexible señales visuales asociadas a condiciones de riesgo en entornos de construcción. De esta forma, el proyecto se ubica en la intersección entre inteligencia artificial, visión por computadora, procesamiento de video en tiempo real, seguridad laboral y diseño responsable de sistemas asistivos.</w:t>
      </w:r>
    </w:p>
    <w:p w:rsidR="00000000" w:rsidDel="00000000" w:rsidP="00000000" w:rsidRDefault="00000000" w:rsidRPr="00000000" w14:paraId="000000B1">
      <w:pPr>
        <w:ind w:firstLine="720"/>
        <w:rPr/>
      </w:pPr>
      <w:r w:rsidDel="00000000" w:rsidR="00000000" w:rsidRPr="00000000">
        <w:rPr>
          <w:rtl w:val="0"/>
        </w:rPr>
        <w:t xml:space="preserve">La elección del tema se fundamenta en una brecha concreta. Los sistemas tradicionales de detección de objetos operan, en general, bajo un paradigma de vocabulario cerrado, es decir, solo reconocen categorías previstas durante su entrenamiento. Esta característica resulta problemática en obras civiles, donde los riesgos no siempre pueden anticiparse como una lista fija de objetos o clases. Una condición como "persona sin casco cerca de una excavación", "material obstruyendo un pasillo de circulación" o "trabajador en zona de tránsito vehicular" combina objetos, atributos, relaciones espaciales, contexto operativo y persistencia temporal. Por ello, un sistema cerrado puede resultar insuficiente si no fue entrenado explícitamente para cada combinación posible.</w:t>
      </w:r>
    </w:p>
    <w:p w:rsidR="00000000" w:rsidDel="00000000" w:rsidP="00000000" w:rsidRDefault="00000000" w:rsidRPr="00000000" w14:paraId="000000B2">
      <w:pPr>
        <w:ind w:firstLine="720"/>
        <w:rPr/>
      </w:pPr>
      <w:r w:rsidDel="00000000" w:rsidR="00000000" w:rsidRPr="00000000">
        <w:rPr>
          <w:rtl w:val="0"/>
        </w:rPr>
        <w:t xml:space="preserve">Frente a esta limitación, los enfoques de detección de vocabulario abierto permiten formular consultas mediante lenguaje natural o, eventualmente, imágenes de referencia. Esta capacidad habilita un modo de interacción más flexible: el usuario puede definir condiciones de interés sin depender exclusivamente de un conjunto rígido de etiquetas preestablecidas. En consecuencia, el proyecto propone evaluar la factibilidad técnica y académica de una plataforma que procese video, interprete consultas open-vocabulary, detecte entidades o condiciones observables, aplique criterios de persistencia o patrones de riesgo y genere alertas asistivas trazables.</w:t>
      </w:r>
    </w:p>
    <w:p w:rsidR="00000000" w:rsidDel="00000000" w:rsidP="00000000" w:rsidRDefault="00000000" w:rsidRPr="00000000" w14:paraId="000000B3">
      <w:pPr>
        <w:pStyle w:val="Heading2"/>
        <w:rPr/>
      </w:pPr>
      <w:bookmarkStart w:colFirst="0" w:colLast="0" w:name="_mefex9dtcyhg" w:id="12"/>
      <w:bookmarkEnd w:id="12"/>
      <w:r w:rsidDel="00000000" w:rsidR="00000000" w:rsidRPr="00000000">
        <w:rPr>
          <w:rtl w:val="0"/>
        </w:rPr>
        <w:t xml:space="preserve">12.2. Problema identificado</w:t>
      </w:r>
    </w:p>
    <w:p w:rsidR="00000000" w:rsidDel="00000000" w:rsidP="00000000" w:rsidRDefault="00000000" w:rsidRPr="00000000" w14:paraId="000000B4">
      <w:pPr>
        <w:ind w:firstLine="720"/>
        <w:rPr/>
      </w:pPr>
      <w:r w:rsidDel="00000000" w:rsidR="00000000" w:rsidRPr="00000000">
        <w:rPr>
          <w:rtl w:val="0"/>
        </w:rPr>
        <w:t xml:space="preserve">El problema que orienta el trabajo puede expresarse como una discontinuidad entre la naturaleza dinámica y semánticamente abierta de los riesgos en obra y la naturaleza estática de los sistemas de detección visual basados en vocabularios cerrados. Mientras que el entorno de construcción introduce situaciones variables, dependientes del contexto y difíciles de reducir a categorías fijas, muchos sistemas de visión computacional requieren que las clases detectables hayan sido definidas, anotadas y entrenadas previamente.</w:t>
      </w:r>
    </w:p>
    <w:p w:rsidR="00000000" w:rsidDel="00000000" w:rsidP="00000000" w:rsidRDefault="00000000" w:rsidRPr="00000000" w14:paraId="000000B5">
      <w:pPr>
        <w:ind w:firstLine="720"/>
        <w:rPr/>
      </w:pPr>
      <w:r w:rsidDel="00000000" w:rsidR="00000000" w:rsidRPr="00000000">
        <w:rPr>
          <w:rtl w:val="0"/>
        </w:rPr>
        <w:t xml:space="preserve">Esta restricción genera consecuencias prácticas. En primer lugar, una condición no contemplada durante el diseño del sistema puede quedar fuera de su capacidad de detección, aunque sea relevante para la seguridad. En segundo lugar, incorporar nuevas clases o combinaciones suele exigir procesos de recolección de datos, anotación, entrenamiento y validación que pueden ser costosos en tiempo y recursos. En tercer lugar, la detección por fotograma aislado no basta para representar situaciones de riesgo que dependen de duración, reiteración o trayectoria, por lo que el análisis de video requiere además mecanismos de persistencia temporal y criterios operativos para distinguir detecciones aisladas de eventos significativos.</w:t>
      </w:r>
    </w:p>
    <w:p w:rsidR="00000000" w:rsidDel="00000000" w:rsidP="00000000" w:rsidRDefault="00000000" w:rsidRPr="00000000" w14:paraId="000000B6">
      <w:pPr>
        <w:ind w:firstLine="720"/>
        <w:rPr/>
      </w:pPr>
      <w:r w:rsidDel="00000000" w:rsidR="00000000" w:rsidRPr="00000000">
        <w:rPr>
          <w:rtl w:val="0"/>
        </w:rPr>
        <w:t xml:space="preserve">A esta problemática técnica se suma una dimensión operativa: el monitoreo de múltiples cámaras o zonas de trabajo impone una carga cognitiva elevada sobre los responsables de seguridad. La observación humana continua puede verse afectada por fatiga, distracciones, simultaneidad de eventos o limitaciones propias de la atención sostenida. Por ello, una herramienta de detección asistiva puede funcionar como una capa adicional de apoyo, siempre que se mantenga dentro de un marco responsable, trazable y no vinculante.</w:t>
      </w:r>
    </w:p>
    <w:p w:rsidR="00000000" w:rsidDel="00000000" w:rsidP="00000000" w:rsidRDefault="00000000" w:rsidRPr="00000000" w14:paraId="000000B7">
      <w:pPr>
        <w:ind w:firstLine="720"/>
        <w:rPr/>
      </w:pPr>
      <w:r w:rsidDel="00000000" w:rsidR="00000000" w:rsidRPr="00000000">
        <w:rPr>
          <w:rtl w:val="0"/>
        </w:rPr>
        <w:t xml:space="preserve">El proyecto no parte de la premisa de que la inteligencia artificial pueda resolver por sí sola la seguridad en obra. Por el contrario, reconoce que una alerta visual no equivale a una determinación jurídica ni técnica de incumplimiento. La función del sistema propuesto es detectar indicios observables, registrar evidencia, activar patrones previamente definidos y asistir a la supervisión humana. Esta delimitación resulta central para sostener el carácter experimental del trabajo y evitar una interpretación excesiva de las capacidades del prototipo.</w:t>
      </w:r>
    </w:p>
    <w:p w:rsidR="00000000" w:rsidDel="00000000" w:rsidP="00000000" w:rsidRDefault="00000000" w:rsidRPr="00000000" w14:paraId="000000B8">
      <w:pPr>
        <w:pStyle w:val="Heading2"/>
        <w:rPr/>
      </w:pPr>
      <w:bookmarkStart w:colFirst="0" w:colLast="0" w:name="_2an70xmmjwww" w:id="13"/>
      <w:bookmarkEnd w:id="13"/>
      <w:r w:rsidDel="00000000" w:rsidR="00000000" w:rsidRPr="00000000">
        <w:rPr>
          <w:rtl w:val="0"/>
        </w:rPr>
        <w:t xml:space="preserve">12.3. Enfoque propuesto e hipótesis de trabajo</w:t>
      </w:r>
    </w:p>
    <w:p w:rsidR="00000000" w:rsidDel="00000000" w:rsidP="00000000" w:rsidRDefault="00000000" w:rsidRPr="00000000" w14:paraId="000000B9">
      <w:pPr>
        <w:ind w:firstLine="720"/>
        <w:rPr/>
      </w:pPr>
      <w:r w:rsidDel="00000000" w:rsidR="00000000" w:rsidRPr="00000000">
        <w:rPr>
          <w:rtl w:val="0"/>
        </w:rPr>
        <w:t xml:space="preserve">La hipótesis de trabajo sostiene que los modelos de detección open-vocabulary, al permitir expresar condiciones de interés mediante lenguaje natural en tiempo de inferencia, constituyen un habilitador tecnológico viable para superar parte de la rigidez de los sistemas closed-set en el contexto del monitoreo visual de seguridad en construcción. Bajo esta hipótesis, una plataforma experimental podría recibir consultas o patrones como "persona sin casco", "persona sin chaleco reflectivo" o "maquinaria cerca de peatones" y transformarlos en eventos analizables dentro de un flujo de video.</w:t>
      </w:r>
    </w:p>
    <w:p w:rsidR="00000000" w:rsidDel="00000000" w:rsidP="00000000" w:rsidRDefault="00000000" w:rsidRPr="00000000" w14:paraId="000000BA">
      <w:pPr>
        <w:ind w:firstLine="720"/>
        <w:rPr/>
      </w:pPr>
      <w:r w:rsidDel="00000000" w:rsidR="00000000" w:rsidRPr="00000000">
        <w:rPr>
          <w:rtl w:val="0"/>
        </w:rPr>
        <w:t xml:space="preserve">Sin embargo, esta hipótesis se formula de manera condicionada. La viabilidad de la solución no depende únicamente de que un modelo pueda detectar objetos en imágenes estáticas, sino de la integración de múltiples dimensiones: selección de modelos visión-lenguaje, rendimiento en hardware disponible, estabilidad temporal de las detecciones, estrategia de prompts, disponibilidad de datasets, presupuesto de latencia, arquitectura de streaming, trazabilidad de eventos y restricciones ético-legales asociadas al tratamiento de vídeo en contextos laborales.</w:t>
      </w:r>
    </w:p>
    <w:p w:rsidR="00000000" w:rsidDel="00000000" w:rsidP="00000000" w:rsidRDefault="00000000" w:rsidRPr="00000000" w14:paraId="000000BB">
      <w:pPr>
        <w:ind w:firstLine="720"/>
        <w:rPr/>
      </w:pPr>
      <w:r w:rsidDel="00000000" w:rsidR="00000000" w:rsidRPr="00000000">
        <w:rPr>
          <w:rtl w:val="0"/>
        </w:rPr>
        <w:t xml:space="preserve">Por este motivo, el proyecto se estructura como una plataforma experimental y no como un producto industrial terminado. El objetivo es construir un prototipo experimental que permita evaluar el comportamiento del enfoque bajo condiciones controladas y reproducibles. La solución esperada se organiza alrededor de una cadena operativa mínima: ingesta o lectura de video, inferencia open-vocabulary, eventual seguimiento temporal, evaluación de patrones de riesgo, registro de eventos y generación de alertas asistivas. Esta cadena permite analizar no sólo la precisión de detección, sino también la oportunidad, estabilidad y utilidad operativa de las alertas generadas.</w:t>
      </w:r>
    </w:p>
    <w:p w:rsidR="00000000" w:rsidDel="00000000" w:rsidP="00000000" w:rsidRDefault="00000000" w:rsidRPr="00000000" w14:paraId="000000BC">
      <w:pPr>
        <w:ind w:firstLine="720"/>
        <w:rPr/>
      </w:pPr>
      <w:r w:rsidDel="00000000" w:rsidR="00000000" w:rsidRPr="00000000">
        <w:rPr>
          <w:rtl w:val="0"/>
        </w:rPr>
        <w:t xml:space="preserve">La propuesta también contempla la comparación entre una línea base zero-shot y eventuales estrategias de adaptación al dominio únicamente cuando existan datos, soporte metodológico e infraestructura suficientes. De esta forma, el ajuste de modelos no se asume como punto de partida, sino como posibilidad condicionada a la evidencia disponible. Esta decisión preserva el sentido open-vocabulary del proyecto y evita convertir la adaptación al dominio en un requisito previo de factibilidad.</w:t>
      </w:r>
    </w:p>
    <w:p w:rsidR="00000000" w:rsidDel="00000000" w:rsidP="00000000" w:rsidRDefault="00000000" w:rsidRPr="00000000" w14:paraId="000000BD">
      <w:pPr>
        <w:pStyle w:val="Heading2"/>
        <w:rPr/>
      </w:pPr>
      <w:bookmarkStart w:colFirst="0" w:colLast="0" w:name="_l7kt3u99o9bs" w:id="14"/>
      <w:bookmarkEnd w:id="14"/>
      <w:r w:rsidDel="00000000" w:rsidR="00000000" w:rsidRPr="00000000">
        <w:rPr>
          <w:rtl w:val="0"/>
        </w:rPr>
        <w:t xml:space="preserve">12.4. Alcance, límites y condiciones de trabajo</w:t>
      </w:r>
    </w:p>
    <w:p w:rsidR="00000000" w:rsidDel="00000000" w:rsidP="00000000" w:rsidRDefault="00000000" w:rsidRPr="00000000" w14:paraId="000000BE">
      <w:pPr>
        <w:ind w:firstLine="720"/>
        <w:rPr/>
      </w:pPr>
      <w:r w:rsidDel="00000000" w:rsidR="00000000" w:rsidRPr="00000000">
        <w:rPr>
          <w:rtl w:val="0"/>
        </w:rPr>
        <w:t xml:space="preserve">El alcance del trabajo se circunscribe al desarrollo y evaluación de una plataforma experimental de detección open-vocabulary en video en tiempo real aplicada al dominio de seguridad en construcción civil. El prototipo se orienta a condiciones observables visualmente, especialmente aquellas vinculadas con uso de elementos de protección personal, presencia de personas en zonas de riesgo, interacción entre peatones y maquinaria, obstrucciones del entorno y otros patrones que puedan formularse como consultas o reglas evaluables.</w:t>
      </w:r>
    </w:p>
    <w:p w:rsidR="00000000" w:rsidDel="00000000" w:rsidP="00000000" w:rsidRDefault="00000000" w:rsidRPr="00000000" w14:paraId="000000BF">
      <w:pPr>
        <w:ind w:firstLine="720"/>
        <w:rPr/>
      </w:pPr>
      <w:r w:rsidDel="00000000" w:rsidR="00000000" w:rsidRPr="00000000">
        <w:rPr>
          <w:rtl w:val="0"/>
        </w:rPr>
        <w:t xml:space="preserve">No se busca construir un sistema de fiscalización automática ni una herramienta de certificación normativa. Las alertas generadas por el prototipo se interpretan como señales asistivas destinadas a apoyar la supervisión humana. En consecuencia, el sistema no sustituye la evaluación técnica en terreno, no define responsabilidades legales, no toma decisiones operativas autónomas y no activa medidas físicas de control. Su valor se analiza como instrumento de apoyo, trazabilidad y experimentación académica.</w:t>
      </w:r>
    </w:p>
    <w:p w:rsidR="00000000" w:rsidDel="00000000" w:rsidP="00000000" w:rsidRDefault="00000000" w:rsidRPr="00000000" w14:paraId="000000C0">
      <w:pPr>
        <w:ind w:firstLine="720"/>
        <w:rPr/>
      </w:pPr>
      <w:r w:rsidDel="00000000" w:rsidR="00000000" w:rsidRPr="00000000">
        <w:rPr>
          <w:rtl w:val="0"/>
        </w:rPr>
        <w:t xml:space="preserve">El prototipo no incluirá reconocimiento de identidad personal. La detección se limitará a entidades y condiciones observables, tales como "persona", "casco", "chaleco", "maquinaria" o "zona restringida", sin asociar individuos a nombres, credenciales o perfiles personales. Esta restricción responde tanto a criterios ético-legales como al alcance técnico del trabajo. Del mismo modo, la versión experimental no contempla integración completa con sistemas externos de gestión de seguridad ni con infraestructura física de alarmas, aunque podrá prever mecanismos básicos de notificación o registro para demostrar interoperabilidad futura.</w:t>
      </w:r>
    </w:p>
    <w:p w:rsidR="00000000" w:rsidDel="00000000" w:rsidP="00000000" w:rsidRDefault="00000000" w:rsidRPr="00000000" w14:paraId="000000C1">
      <w:pPr>
        <w:ind w:firstLine="720"/>
        <w:rPr/>
      </w:pPr>
      <w:r w:rsidDel="00000000" w:rsidR="00000000" w:rsidRPr="00000000">
        <w:rPr>
          <w:rtl w:val="0"/>
        </w:rPr>
        <w:t xml:space="preserve">También se asumen condiciones experimentales controladas. El trabajo prioriza escenarios reproducibles, datasets de referencia y, cuando corresponda, un entorno simulado o representativo de obra. La evaluación se organizará en dos planos complementarios: una evaluación basada en datasets, orientada a comparabilidad, control de variables y repetibilidad; y una evaluación basada en entorno, orientada a observar el comportamiento del pipeline sobre captura continua y variables visuales realistas. La disponibilidad de datos, hardware y tiempo de desarrollo condicionará el grado de profundidad de cada escenario.</w:t>
      </w:r>
    </w:p>
    <w:p w:rsidR="00000000" w:rsidDel="00000000" w:rsidP="00000000" w:rsidRDefault="00000000" w:rsidRPr="00000000" w14:paraId="000000C2">
      <w:pPr>
        <w:ind w:firstLine="720"/>
        <w:rPr/>
      </w:pPr>
      <w:r w:rsidDel="00000000" w:rsidR="00000000" w:rsidRPr="00000000">
        <w:rPr>
          <w:rtl w:val="0"/>
        </w:rPr>
        <w:t xml:space="preserve">El proyecto utilizará, prioritariamente, modelos preentrenados y herramientas disponibles, evitando el entrenamiento desde cero por exceder el alcance académico y computacional previsto. Las decisiones sobre fine-tuning, prompts, tracking, servidores de medios o frameworks de inferencia deberán justificarse según criterios de viabilidad técnica, reproducibilidad, licenciamiento, desempeño y compatibilidad con el hardware disponible. En este sentido, el trabajo no se mide por alcanzar una solución industrial completa, sino por construir evidencia suficiente para evaluar la factibilidad del enfoque.</w:t>
      </w:r>
    </w:p>
    <w:p w:rsidR="00000000" w:rsidDel="00000000" w:rsidP="00000000" w:rsidRDefault="00000000" w:rsidRPr="00000000" w14:paraId="000000C3">
      <w:pPr>
        <w:pStyle w:val="Heading2"/>
        <w:rPr/>
      </w:pPr>
      <w:bookmarkStart w:colFirst="0" w:colLast="0" w:name="_fz0gdxw1qch2" w:id="15"/>
      <w:bookmarkEnd w:id="15"/>
      <w:r w:rsidDel="00000000" w:rsidR="00000000" w:rsidRPr="00000000">
        <w:rPr>
          <w:rtl w:val="0"/>
        </w:rPr>
        <w:t xml:space="preserve">12.5. Enfoque metodológico general</w:t>
      </w:r>
    </w:p>
    <w:p w:rsidR="00000000" w:rsidDel="00000000" w:rsidP="00000000" w:rsidRDefault="00000000" w:rsidRPr="00000000" w14:paraId="000000C4">
      <w:pPr>
        <w:ind w:firstLine="720"/>
        <w:rPr/>
      </w:pPr>
      <w:r w:rsidDel="00000000" w:rsidR="00000000" w:rsidRPr="00000000">
        <w:rPr>
          <w:rtl w:val="0"/>
        </w:rPr>
        <w:t xml:space="preserve">El desarrollo del proyecto adopta un enfoque progresivo e iterativo. En primer lugar, se construye una fundamentación teórica orientada a delimitar el problema, revisar el estado del arte y establecer criterios conceptuales. Esta instancia permite responder qué debe detectar el sistema, cómo pueden interpretarse consultas de lenguaje natural, qué restricciones impone el video en tiempo real, qué papel cumple el seguimiento temporal y bajo qué condiciones ético-legales puede analizarse video en contextos laborales.</w:t>
      </w:r>
    </w:p>
    <w:p w:rsidR="00000000" w:rsidDel="00000000" w:rsidP="00000000" w:rsidRDefault="00000000" w:rsidRPr="00000000" w14:paraId="000000C5">
      <w:pPr>
        <w:ind w:firstLine="720"/>
        <w:rPr/>
      </w:pPr>
      <w:r w:rsidDel="00000000" w:rsidR="00000000" w:rsidRPr="00000000">
        <w:rPr>
          <w:rtl w:val="0"/>
        </w:rPr>
        <w:t xml:space="preserve">En segundo lugar, la fundamentación se traduce en una consolidación metodológica que define condiciones de riesgo, patrones, escenarios de evaluación, infraestructura disponible, estrategia de datos, protocolo de prompts, métricas y presupuesto de latencia. Esta etapa cumple una función de puente entre el análisis conceptual y la implementación, ya que transforma criterios generales en decisiones operativas evaluables.</w:t>
      </w:r>
    </w:p>
    <w:p w:rsidR="00000000" w:rsidDel="00000000" w:rsidP="00000000" w:rsidRDefault="00000000" w:rsidRPr="00000000" w14:paraId="000000C6">
      <w:pPr>
        <w:ind w:firstLine="720"/>
        <w:rPr/>
      </w:pPr>
      <w:r w:rsidDel="00000000" w:rsidR="00000000" w:rsidRPr="00000000">
        <w:rPr>
          <w:rtl w:val="0"/>
        </w:rPr>
        <w:t xml:space="preserve">Posteriormente, el trabajo avanza hacia el diseño arquitectónico de la plataforma, donde se definirán los módulos, flujos de datos, contratos de interfaz, separación entre plano de medios y plano de control, mecanismos de registro y criterios de integración. La implementación del prototipo materializará esas decisiones en una versión mínima reproducible. Finalmente, la validación experimental permitirá medir el comportamiento del sistema, identificar dificultades, discutir limitaciones y proponer líneas futuras.</w:t>
      </w:r>
    </w:p>
    <w:p w:rsidR="00000000" w:rsidDel="00000000" w:rsidP="00000000" w:rsidRDefault="00000000" w:rsidRPr="00000000" w14:paraId="000000C7">
      <w:pPr>
        <w:ind w:firstLine="720"/>
        <w:rPr/>
      </w:pPr>
      <w:r w:rsidDel="00000000" w:rsidR="00000000" w:rsidRPr="00000000">
        <w:rPr>
          <w:rtl w:val="0"/>
        </w:rPr>
        <w:t xml:space="preserve">La metodología se orienta a la trazabilidad. Cada decisión técnica relevante deberá poder vincularse con una necesidad del problema, un criterio derivado del marco teórico, una restricción metodológica o una condición experimental. Por ello, las matrices comparativas extensas, catálogos completos de prompts, inventarios de datasets, detalles de infraestructura y registros de medición se conservarán como anexos o evidencia complementaria, mientras que el cuerpo principal mantendrá únicamente la información relevante para sostener la argumentación central del proyecto.</w:t>
      </w:r>
    </w:p>
    <w:p w:rsidR="00000000" w:rsidDel="00000000" w:rsidP="00000000" w:rsidRDefault="00000000" w:rsidRPr="00000000" w14:paraId="000000C8">
      <w:pPr>
        <w:pStyle w:val="Heading1"/>
        <w:rPr/>
      </w:pPr>
      <w:bookmarkStart w:colFirst="0" w:colLast="0" w:name="_86r6l2q3f8iz" w:id="16"/>
      <w:bookmarkEnd w:id="16"/>
      <w:r w:rsidDel="00000000" w:rsidR="00000000" w:rsidRPr="00000000">
        <w:rPr>
          <w:rtl w:val="0"/>
        </w:rPr>
        <w:t xml:space="preserve">13. Objetivo Del Proyecto</w:t>
      </w:r>
    </w:p>
    <w:p w:rsidR="00000000" w:rsidDel="00000000" w:rsidP="00000000" w:rsidRDefault="00000000" w:rsidRPr="00000000" w14:paraId="000000C9">
      <w:pPr>
        <w:pStyle w:val="Heading2"/>
        <w:rPr/>
      </w:pPr>
      <w:bookmarkStart w:colFirst="0" w:colLast="0" w:name="_adbo6ycme4nx" w:id="17"/>
      <w:bookmarkEnd w:id="17"/>
      <w:r w:rsidDel="00000000" w:rsidR="00000000" w:rsidRPr="00000000">
        <w:rPr>
          <w:rtl w:val="0"/>
        </w:rPr>
        <w:t xml:space="preserve">13.1. Objetivo general</w:t>
      </w:r>
    </w:p>
    <w:p w:rsidR="00000000" w:rsidDel="00000000" w:rsidP="00000000" w:rsidRDefault="00000000" w:rsidRPr="00000000" w14:paraId="000000CA">
      <w:pPr>
        <w:ind w:firstLine="720"/>
        <w:rPr/>
      </w:pPr>
      <w:r w:rsidDel="00000000" w:rsidR="00000000" w:rsidRPr="00000000">
        <w:rPr>
          <w:rtl w:val="0"/>
        </w:rPr>
        <w:t xml:space="preserve">Diseñar, implementar y evaluar la factibilidad técnica de una plataforma experimental de detección open-vocabulary en video en tiempo real, orientada a la identificación asistiva de condiciones de riesgo en obras de construcción civil, mediante la integración de modelos de visión-lenguaje, procesamiento de video de baja latencia, seguimiento temporal, patrones de riesgo y mecanismos de alerta evaluables bajo condiciones controladas.</w:t>
      </w:r>
    </w:p>
    <w:p w:rsidR="00000000" w:rsidDel="00000000" w:rsidP="00000000" w:rsidRDefault="00000000" w:rsidRPr="00000000" w14:paraId="000000CB">
      <w:pPr>
        <w:pStyle w:val="Heading2"/>
        <w:rPr/>
      </w:pPr>
      <w:bookmarkStart w:colFirst="0" w:colLast="0" w:name="_6pn06b48c97z" w:id="18"/>
      <w:bookmarkEnd w:id="18"/>
      <w:r w:rsidDel="00000000" w:rsidR="00000000" w:rsidRPr="00000000">
        <w:rPr>
          <w:rtl w:val="0"/>
        </w:rPr>
        <w:t xml:space="preserve">13.2. Objetivos específicos</w:t>
      </w:r>
    </w:p>
    <w:p w:rsidR="00000000" w:rsidDel="00000000" w:rsidP="00000000" w:rsidRDefault="00000000" w:rsidRPr="00000000" w14:paraId="000000CC">
      <w:pPr>
        <w:numPr>
          <w:ilvl w:val="0"/>
          <w:numId w:val="1"/>
        </w:numPr>
        <w:ind w:left="720" w:hanging="360"/>
        <w:rPr/>
      </w:pPr>
      <w:r w:rsidDel="00000000" w:rsidR="00000000" w:rsidRPr="00000000">
        <w:rPr>
          <w:rtl w:val="0"/>
        </w:rPr>
        <w:t xml:space="preserve">Analizar el estado del arte y los fundamentos técnicos, metodológicos, normativos y ético-legales vinculados con la detección open-vocabulary, el seguimiento multiobjeto, la transmisión de video en tiempo real y la seguridad laboral en construcción civil, a fin de establecer criterios de diseño y evaluación para la plataforma experimental.</w:t>
      </w:r>
    </w:p>
    <w:p w:rsidR="00000000" w:rsidDel="00000000" w:rsidP="00000000" w:rsidRDefault="00000000" w:rsidRPr="00000000" w14:paraId="000000CD">
      <w:pPr>
        <w:numPr>
          <w:ilvl w:val="0"/>
          <w:numId w:val="1"/>
        </w:numPr>
        <w:ind w:left="720" w:hanging="360"/>
        <w:rPr/>
      </w:pPr>
      <w:r w:rsidDel="00000000" w:rsidR="00000000" w:rsidRPr="00000000">
        <w:rPr>
          <w:rtl w:val="0"/>
        </w:rPr>
        <w:t xml:space="preserve">Definir y operacionalizar un conjunto de condiciones de riesgo visualmente observables en entornos de obra, vinculándolas con patrones de riesgo, niveles de severidad, criterios de persistencia temporal y formulaciones de consulta compatibles con modelos de detección open-vocabulary.</w:t>
      </w:r>
    </w:p>
    <w:p w:rsidR="00000000" w:rsidDel="00000000" w:rsidP="00000000" w:rsidRDefault="00000000" w:rsidRPr="00000000" w14:paraId="000000CE">
      <w:pPr>
        <w:numPr>
          <w:ilvl w:val="0"/>
          <w:numId w:val="1"/>
        </w:numPr>
        <w:ind w:left="720" w:hanging="360"/>
        <w:rPr/>
      </w:pPr>
      <w:r w:rsidDel="00000000" w:rsidR="00000000" w:rsidRPr="00000000">
        <w:rPr>
          <w:rtl w:val="0"/>
        </w:rPr>
        <w:t xml:space="preserve">Diseñar una arquitectura modular de procesamiento de video en tiempo real que distinga el plano de medios y el plano de control, permitiendo integrar de manera desacoplada componentes de ingesta, inferencia, seguimiento temporal, evaluación de patrones, registro de eventos y generación de alertas.</w:t>
      </w:r>
    </w:p>
    <w:p w:rsidR="00000000" w:rsidDel="00000000" w:rsidP="00000000" w:rsidRDefault="00000000" w:rsidRPr="00000000" w14:paraId="000000CF">
      <w:pPr>
        <w:numPr>
          <w:ilvl w:val="0"/>
          <w:numId w:val="1"/>
        </w:numPr>
        <w:ind w:left="720" w:hanging="360"/>
        <w:rPr/>
      </w:pPr>
      <w:r w:rsidDel="00000000" w:rsidR="00000000" w:rsidRPr="00000000">
        <w:rPr>
          <w:rtl w:val="0"/>
        </w:rPr>
        <w:t xml:space="preserve">Implementar un prototipo experimental capaz de ejecutar el flujo experimental previsto, incorporando ingesta o lectura de video, inferencia open-vocabulary, evaluación de patrones de riesgo, registro de eventos, alertas internas e instrumentación de métricas técnicas y operativas.</w:t>
      </w:r>
    </w:p>
    <w:p w:rsidR="00000000" w:rsidDel="00000000" w:rsidP="00000000" w:rsidRDefault="00000000" w:rsidRPr="00000000" w14:paraId="000000D0">
      <w:pPr>
        <w:numPr>
          <w:ilvl w:val="0"/>
          <w:numId w:val="1"/>
        </w:numPr>
        <w:ind w:left="720" w:hanging="360"/>
        <w:rPr/>
      </w:pPr>
      <w:r w:rsidDel="00000000" w:rsidR="00000000" w:rsidRPr="00000000">
        <w:rPr>
          <w:rtl w:val="0"/>
        </w:rPr>
        <w:t xml:space="preserve">Evaluar el desempeño del prototipo mediante un protocolo experimental reproducible, considerando escenarios basados en datasets y escenarios controlados representativos, con métricas de detección, seguimiento, rendimiento del pipeline, latencia de alerta y utilidad operativa de las notificaciones generadas.</w:t>
      </w:r>
    </w:p>
    <w:p w:rsidR="00000000" w:rsidDel="00000000" w:rsidP="00000000" w:rsidRDefault="00000000" w:rsidRPr="00000000" w14:paraId="000000D1">
      <w:pPr>
        <w:numPr>
          <w:ilvl w:val="0"/>
          <w:numId w:val="1"/>
        </w:numPr>
        <w:ind w:left="720" w:hanging="360"/>
        <w:rPr/>
      </w:pPr>
      <w:r w:rsidDel="00000000" w:rsidR="00000000" w:rsidRPr="00000000">
        <w:rPr>
          <w:rtl w:val="0"/>
        </w:rPr>
        <w:t xml:space="preserve">Incorporar lineamientos de ética, privacidad y seguridad de la información acordes con el uso responsable de sistemas de análisis automatizado de video en contextos laborales, manteniendo el carácter asistivo de las alertas y evitando mecanismos de reconocimiento de identidad personal.</w:t>
      </w:r>
    </w:p>
    <w:p w:rsidR="00000000" w:rsidDel="00000000" w:rsidP="00000000" w:rsidRDefault="00000000" w:rsidRPr="00000000" w14:paraId="000000D2">
      <w:pPr>
        <w:numPr>
          <w:ilvl w:val="0"/>
          <w:numId w:val="1"/>
        </w:numPr>
        <w:ind w:left="720" w:hanging="360"/>
        <w:rPr/>
      </w:pPr>
      <w:r w:rsidDel="00000000" w:rsidR="00000000" w:rsidRPr="00000000">
        <w:rPr>
          <w:rtl w:val="0"/>
        </w:rPr>
        <w:t xml:space="preserve">Documentar las decisiones técnicas, metodológicas y experimentales adoptadas durante el desarrollo del proyecto, junto con sus resultados, limitaciones, evidencias generadas y posibles líneas de continuidad o mejora futura.</w:t>
      </w:r>
    </w:p>
    <w:p w:rsidR="00000000" w:rsidDel="00000000" w:rsidP="00000000" w:rsidRDefault="00000000" w:rsidRPr="00000000" w14:paraId="000000D3">
      <w:pPr>
        <w:pStyle w:val="Heading1"/>
        <w:rPr/>
      </w:pPr>
      <w:bookmarkStart w:colFirst="0" w:colLast="0" w:name="_9hsbmsg8tsh5" w:id="19"/>
      <w:bookmarkEnd w:id="19"/>
      <w:r w:rsidDel="00000000" w:rsidR="00000000" w:rsidRPr="00000000">
        <w:rPr>
          <w:rtl w:val="0"/>
        </w:rPr>
        <w:t xml:space="preserve">14. Plan De Trabajo De Proyecto Integrador</w:t>
      </w:r>
    </w:p>
    <w:p w:rsidR="00000000" w:rsidDel="00000000" w:rsidP="00000000" w:rsidRDefault="00000000" w:rsidRPr="00000000" w14:paraId="000000D4">
      <w:pPr>
        <w:pStyle w:val="Heading2"/>
        <w:rPr/>
      </w:pPr>
      <w:bookmarkStart w:colFirst="0" w:colLast="0" w:name="_caqqkq68sski" w:id="20"/>
      <w:bookmarkEnd w:id="20"/>
      <w:r w:rsidDel="00000000" w:rsidR="00000000" w:rsidRPr="00000000">
        <w:rPr>
          <w:rtl w:val="0"/>
        </w:rPr>
        <w:t xml:space="preserve">14.1. Enfoque general de trabajo</w:t>
      </w:r>
    </w:p>
    <w:p w:rsidR="00000000" w:rsidDel="00000000" w:rsidP="00000000" w:rsidRDefault="00000000" w:rsidRPr="00000000" w14:paraId="000000D5">
      <w:pPr>
        <w:ind w:firstLine="720"/>
        <w:rPr/>
      </w:pPr>
      <w:r w:rsidDel="00000000" w:rsidR="00000000" w:rsidRPr="00000000">
        <w:rPr>
          <w:rtl w:val="0"/>
        </w:rPr>
        <w:t xml:space="preserve">Se adopta un proceso iterativo-incremental, de inspiración ágil, orientado a construir progresivamente la plataforma experimental y la evidencia académica asociada. El avance se organiza en ciclos de planificación, ejecución, verificación y ajuste, priorizando las tareas según su aporte directo a los objetivos del proyecto. Esta metodología permite incorporar hallazgos de investigación, restricciones técnicas emergentes y resultados preliminares sin alterar el propósito general del trabajo.</w:t>
      </w:r>
    </w:p>
    <w:p w:rsidR="00000000" w:rsidDel="00000000" w:rsidP="00000000" w:rsidRDefault="00000000" w:rsidRPr="00000000" w14:paraId="000000D6">
      <w:pPr>
        <w:ind w:firstLine="720"/>
        <w:rPr/>
      </w:pPr>
      <w:r w:rsidDel="00000000" w:rsidR="00000000" w:rsidRPr="00000000">
        <w:rPr>
          <w:rtl w:val="0"/>
        </w:rPr>
        <w:t xml:space="preserve">La documentación acompaña cada etapa del proceso. Las decisiones técnicas, configuraciones, supuestos, limitaciones, pruebas y resultados parciales se registran a medida que se producen, favoreciendo la reproducibilidad del prototipo y la trazabilidad de las decisiones adoptadas. Esta forma de trabajo permite distinguir qué decisiones derivan del análisis teórico, cuáles responden a restricciones metodológicas y cuáles surgen de la implementación concreta del sistema.</w:t>
      </w:r>
    </w:p>
    <w:p w:rsidR="00000000" w:rsidDel="00000000" w:rsidP="00000000" w:rsidRDefault="00000000" w:rsidRPr="00000000" w14:paraId="000000D7">
      <w:pPr>
        <w:pStyle w:val="Heading2"/>
        <w:rPr/>
      </w:pPr>
      <w:bookmarkStart w:colFirst="0" w:colLast="0" w:name="_inbgl4bvvr2f" w:id="21"/>
      <w:bookmarkEnd w:id="21"/>
      <w:r w:rsidDel="00000000" w:rsidR="00000000" w:rsidRPr="00000000">
        <w:rPr>
          <w:rtl w:val="0"/>
        </w:rPr>
        <w:t xml:space="preserve">14.2. Etapas del proyecto</w:t>
      </w:r>
    </w:p>
    <w:p w:rsidR="00000000" w:rsidDel="00000000" w:rsidP="00000000" w:rsidRDefault="00000000" w:rsidRPr="00000000" w14:paraId="000000D8">
      <w:pPr>
        <w:pStyle w:val="Heading3"/>
        <w:keepNext w:val="0"/>
        <w:keepLines w:val="0"/>
        <w:rPr/>
      </w:pPr>
      <w:bookmarkStart w:colFirst="0" w:colLast="0" w:name="_g5bv5b0czv" w:id="22"/>
      <w:bookmarkEnd w:id="22"/>
      <w:r w:rsidDel="00000000" w:rsidR="00000000" w:rsidRPr="00000000">
        <w:rPr>
          <w:rtl w:val="0"/>
        </w:rPr>
        <w:t xml:space="preserve">14.2.1. Etapa 1 - Investigación bibliográfica y fundamentación teórica</w:t>
      </w:r>
    </w:p>
    <w:p w:rsidR="00000000" w:rsidDel="00000000" w:rsidP="00000000" w:rsidRDefault="00000000" w:rsidRPr="00000000" w14:paraId="000000D9">
      <w:pPr>
        <w:ind w:firstLine="720"/>
        <w:rPr/>
      </w:pPr>
      <w:r w:rsidDel="00000000" w:rsidR="00000000" w:rsidRPr="00000000">
        <w:rPr>
          <w:b w:val="1"/>
          <w:bCs w:val="1"/>
          <w:rtl w:val="0"/>
        </w:rPr>
        <w:t xml:space="preserve">Duración estimada:</w:t>
      </w:r>
      <w:r w:rsidDel="00000000" w:rsidR="00000000" w:rsidRPr="00000000">
        <w:rPr>
          <w:rtl w:val="0"/>
        </w:rPr>
        <w:t xml:space="preserve"> 4–5 semanas</w:t>
        <w:br w:type="textWrapping"/>
        <w:tab/>
      </w:r>
      <w:r w:rsidDel="00000000" w:rsidR="00000000" w:rsidRPr="00000000">
        <w:rPr>
          <w:b w:val="1"/>
          <w:bCs w:val="1"/>
          <w:rtl w:val="0"/>
        </w:rPr>
        <w:t xml:space="preserve">Propósito:</w:t>
      </w:r>
      <w:r w:rsidDel="00000000" w:rsidR="00000000" w:rsidRPr="00000000">
        <w:rPr>
          <w:rtl w:val="0"/>
        </w:rPr>
        <w:t xml:space="preserve"> construir un marco teórico, técnico, ético y normativo que sustente el proyecto, comprendiendo en profundidad las tecnologías involucradas sin tomar decisiones de diseño ni selección definitiva.</w:t>
      </w:r>
    </w:p>
    <w:p w:rsidR="00000000" w:rsidDel="00000000" w:rsidP="00000000" w:rsidRDefault="00000000" w:rsidRPr="00000000" w14:paraId="000000DA">
      <w:pPr>
        <w:rPr>
          <w:b w:val="1"/>
          <w:bCs w:val="1"/>
        </w:rPr>
      </w:pPr>
      <w:r w:rsidDel="00000000" w:rsidR="00000000" w:rsidRPr="00000000">
        <w:rPr>
          <w:b w:val="1"/>
          <w:bCs w:val="1"/>
          <w:rtl w:val="0"/>
        </w:rPr>
        <w:t xml:space="preserve">Actividades:</w:t>
      </w:r>
    </w:p>
    <w:p w:rsidR="00000000" w:rsidDel="00000000" w:rsidP="00000000" w:rsidRDefault="00000000" w:rsidRPr="00000000" w14:paraId="000000DB">
      <w:pPr>
        <w:numPr>
          <w:ilvl w:val="0"/>
          <w:numId w:val="11"/>
        </w:numPr>
        <w:ind w:left="720" w:hanging="360"/>
        <w:rPr/>
      </w:pPr>
      <w:r w:rsidDel="00000000" w:rsidR="00000000" w:rsidRPr="00000000">
        <w:rPr>
          <w:rtl w:val="0"/>
        </w:rPr>
        <w:t xml:space="preserve">Revisión sistemática de literatura y documentación técnica sobre:</w:t>
      </w:r>
    </w:p>
    <w:p w:rsidR="00000000" w:rsidDel="00000000" w:rsidP="00000000" w:rsidRDefault="00000000" w:rsidRPr="00000000" w14:paraId="000000DC">
      <w:pPr>
        <w:numPr>
          <w:ilvl w:val="1"/>
          <w:numId w:val="11"/>
        </w:numPr>
        <w:ind w:left="1440" w:hanging="360"/>
        <w:rPr/>
      </w:pPr>
      <w:r w:rsidDel="00000000" w:rsidR="00000000" w:rsidRPr="00000000">
        <w:rPr>
          <w:rtl w:val="0"/>
        </w:rPr>
        <w:t xml:space="preserve">Modelos </w:t>
      </w:r>
      <w:r w:rsidDel="00000000" w:rsidR="00000000" w:rsidRPr="00000000">
        <w:rPr>
          <w:i w:val="1"/>
          <w:iCs w:val="1"/>
          <w:rtl w:val="0"/>
        </w:rPr>
        <w:t xml:space="preserve">open-vocabulary detection (OVD)</w:t>
      </w:r>
      <w:r w:rsidDel="00000000" w:rsidR="00000000" w:rsidRPr="00000000">
        <w:rPr>
          <w:rtl w:val="0"/>
        </w:rPr>
      </w:r>
    </w:p>
    <w:p w:rsidR="00000000" w:rsidDel="00000000" w:rsidP="00000000" w:rsidRDefault="00000000" w:rsidRPr="00000000" w14:paraId="000000DD">
      <w:pPr>
        <w:numPr>
          <w:ilvl w:val="1"/>
          <w:numId w:val="11"/>
        </w:numPr>
        <w:ind w:left="1440" w:hanging="360"/>
        <w:rPr/>
      </w:pPr>
      <w:r w:rsidDel="00000000" w:rsidR="00000000" w:rsidRPr="00000000">
        <w:rPr>
          <w:rtl w:val="0"/>
        </w:rPr>
        <w:t xml:space="preserve">Técnicas de </w:t>
      </w:r>
      <w:r w:rsidDel="00000000" w:rsidR="00000000" w:rsidRPr="00000000">
        <w:rPr>
          <w:i w:val="1"/>
          <w:iCs w:val="1"/>
          <w:rtl w:val="0"/>
        </w:rPr>
        <w:t xml:space="preserve">multi-object tracking (MOT)</w:t>
      </w:r>
      <w:r w:rsidDel="00000000" w:rsidR="00000000" w:rsidRPr="00000000">
        <w:rPr>
          <w:rtl w:val="0"/>
        </w:rPr>
      </w:r>
    </w:p>
    <w:p w:rsidR="00000000" w:rsidDel="00000000" w:rsidP="00000000" w:rsidRDefault="00000000" w:rsidRPr="00000000" w14:paraId="000000DE">
      <w:pPr>
        <w:numPr>
          <w:ilvl w:val="1"/>
          <w:numId w:val="11"/>
        </w:numPr>
        <w:ind w:left="1440" w:hanging="360"/>
        <w:rPr/>
      </w:pPr>
      <w:r w:rsidDel="00000000" w:rsidR="00000000" w:rsidRPr="00000000">
        <w:rPr>
          <w:rtl w:val="0"/>
        </w:rPr>
        <w:t xml:space="preserve">Protocolos y arquitecturas de transmisión de medios en baja latencia</w:t>
      </w:r>
    </w:p>
    <w:p w:rsidR="00000000" w:rsidDel="00000000" w:rsidP="00000000" w:rsidRDefault="00000000" w:rsidRPr="00000000" w14:paraId="000000DF">
      <w:pPr>
        <w:numPr>
          <w:ilvl w:val="1"/>
          <w:numId w:val="11"/>
        </w:numPr>
        <w:ind w:left="1440" w:hanging="360"/>
        <w:rPr/>
      </w:pPr>
      <w:r w:rsidDel="00000000" w:rsidR="00000000" w:rsidRPr="00000000">
        <w:rPr>
          <w:rtl w:val="0"/>
        </w:rPr>
        <w:t xml:space="preserve">Enfoques ético-legales y de privacidad en visión por computadora</w:t>
      </w:r>
    </w:p>
    <w:p w:rsidR="00000000" w:rsidDel="00000000" w:rsidP="00000000" w:rsidRDefault="00000000" w:rsidRPr="00000000" w14:paraId="000000E0">
      <w:pPr>
        <w:numPr>
          <w:ilvl w:val="1"/>
          <w:numId w:val="11"/>
        </w:numPr>
        <w:ind w:left="1440" w:hanging="360"/>
        <w:rPr/>
      </w:pPr>
      <w:r w:rsidDel="00000000" w:rsidR="00000000" w:rsidRPr="00000000">
        <w:rPr>
          <w:rtl w:val="0"/>
        </w:rPr>
        <w:t xml:space="preserve">Normativa de seguridad laboral en la construcción</w:t>
      </w:r>
    </w:p>
    <w:p w:rsidR="00000000" w:rsidDel="00000000" w:rsidP="00000000" w:rsidRDefault="00000000" w:rsidRPr="00000000" w14:paraId="000000E1">
      <w:pPr>
        <w:numPr>
          <w:ilvl w:val="0"/>
          <w:numId w:val="11"/>
        </w:numPr>
        <w:ind w:left="720" w:hanging="360"/>
        <w:rPr/>
      </w:pPr>
      <w:r w:rsidDel="00000000" w:rsidR="00000000" w:rsidRPr="00000000">
        <w:rPr>
          <w:rtl w:val="0"/>
        </w:rPr>
        <w:t xml:space="preserve">Elaboración de fichas de lectura, matrices comparativas y síntesis crítica.</w:t>
      </w:r>
    </w:p>
    <w:p w:rsidR="00000000" w:rsidDel="00000000" w:rsidP="00000000" w:rsidRDefault="00000000" w:rsidRPr="00000000" w14:paraId="000000E2">
      <w:pPr>
        <w:numPr>
          <w:ilvl w:val="0"/>
          <w:numId w:val="11"/>
        </w:numPr>
        <w:ind w:left="720" w:hanging="360"/>
        <w:rPr/>
      </w:pPr>
      <w:r w:rsidDel="00000000" w:rsidR="00000000" w:rsidRPr="00000000">
        <w:rPr>
          <w:rtl w:val="0"/>
        </w:rPr>
        <w:t xml:space="preserve">Integración de los resultados en un informe académico estructurado.</w:t>
      </w:r>
    </w:p>
    <w:p w:rsidR="00000000" w:rsidDel="00000000" w:rsidP="00000000" w:rsidRDefault="00000000" w:rsidRPr="00000000" w14:paraId="000000E3">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0E4">
      <w:pPr>
        <w:numPr>
          <w:ilvl w:val="0"/>
          <w:numId w:val="13"/>
        </w:numPr>
        <w:ind w:left="720" w:hanging="360"/>
        <w:rPr/>
      </w:pPr>
      <w:r w:rsidDel="00000000" w:rsidR="00000000" w:rsidRPr="00000000">
        <w:rPr>
          <w:rtl w:val="0"/>
        </w:rPr>
        <w:t xml:space="preserve">Informe “</w:t>
      </w:r>
      <w:r w:rsidDel="00000000" w:rsidR="00000000" w:rsidRPr="00000000">
        <w:rPr>
          <w:i w:val="1"/>
          <w:iCs w:val="1"/>
          <w:rtl w:val="0"/>
        </w:rPr>
        <w:t xml:space="preserve">Fundamentación teórica y estado del arte</w:t>
      </w:r>
      <w:r w:rsidDel="00000000" w:rsidR="00000000" w:rsidRPr="00000000">
        <w:rPr>
          <w:rtl w:val="0"/>
        </w:rPr>
        <w:t xml:space="preserve">”.</w:t>
      </w:r>
    </w:p>
    <w:p w:rsidR="00000000" w:rsidDel="00000000" w:rsidP="00000000" w:rsidRDefault="00000000" w:rsidRPr="00000000" w14:paraId="000000E5">
      <w:pPr>
        <w:numPr>
          <w:ilvl w:val="0"/>
          <w:numId w:val="13"/>
        </w:numPr>
        <w:ind w:left="720" w:hanging="360"/>
        <w:rPr/>
      </w:pPr>
      <w:r w:rsidDel="00000000" w:rsidR="00000000" w:rsidRPr="00000000">
        <w:rPr>
          <w:rtl w:val="0"/>
        </w:rPr>
        <w:t xml:space="preserve">Criterios conceptuales para orientar las decisiones metodológicas de la Etapa 2.</w:t>
      </w:r>
    </w:p>
    <w:p w:rsidR="00000000" w:rsidDel="00000000" w:rsidP="00000000" w:rsidRDefault="00000000" w:rsidRPr="00000000" w14:paraId="000000E6">
      <w:pPr>
        <w:pStyle w:val="Heading3"/>
        <w:keepNext w:val="0"/>
        <w:keepLines w:val="0"/>
        <w:rPr/>
      </w:pPr>
      <w:bookmarkStart w:colFirst="0" w:colLast="0" w:name="_hf2a023dr86g" w:id="23"/>
      <w:bookmarkEnd w:id="23"/>
      <w:r w:rsidDel="00000000" w:rsidR="00000000" w:rsidRPr="00000000">
        <w:rPr>
          <w:rtl w:val="0"/>
        </w:rPr>
        <w:t xml:space="preserve">14.2.2. Etapa 2 - Análisis metodológico y estrategia de evaluación</w:t>
      </w:r>
    </w:p>
    <w:p w:rsidR="00000000" w:rsidDel="00000000" w:rsidP="00000000" w:rsidRDefault="00000000" w:rsidRPr="00000000" w14:paraId="000000E7">
      <w:pPr>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definir los criterios experimentales, métricas, datasets y condiciones de prueba que permitirán evaluar la factibilidad del sistema en laboratorio y entorno simulado.</w:t>
      </w:r>
    </w:p>
    <w:p w:rsidR="00000000" w:rsidDel="00000000" w:rsidP="00000000" w:rsidRDefault="00000000" w:rsidRPr="00000000" w14:paraId="000000E8">
      <w:pPr>
        <w:rPr>
          <w:b w:val="1"/>
          <w:bCs w:val="1"/>
        </w:rPr>
      </w:pPr>
      <w:r w:rsidDel="00000000" w:rsidR="00000000" w:rsidRPr="00000000">
        <w:rPr>
          <w:b w:val="1"/>
          <w:bCs w:val="1"/>
          <w:rtl w:val="0"/>
        </w:rPr>
        <w:t xml:space="preserve">Actividades:</w:t>
      </w:r>
    </w:p>
    <w:p w:rsidR="00000000" w:rsidDel="00000000" w:rsidP="00000000" w:rsidRDefault="00000000" w:rsidRPr="00000000" w14:paraId="000000E9">
      <w:pPr>
        <w:numPr>
          <w:ilvl w:val="0"/>
          <w:numId w:val="10"/>
        </w:numPr>
        <w:ind w:left="720" w:hanging="360"/>
        <w:rPr/>
      </w:pPr>
      <w:r w:rsidDel="00000000" w:rsidR="00000000" w:rsidRPr="00000000">
        <w:rPr>
          <w:rtl w:val="0"/>
        </w:rPr>
        <w:t xml:space="preserve">Determinar supuestos y restricciones técnicas (hardware, cámaras, entornos controlados).</w:t>
      </w:r>
    </w:p>
    <w:p w:rsidR="00000000" w:rsidDel="00000000" w:rsidP="00000000" w:rsidRDefault="00000000" w:rsidRPr="00000000" w14:paraId="000000EA">
      <w:pPr>
        <w:numPr>
          <w:ilvl w:val="0"/>
          <w:numId w:val="10"/>
        </w:numPr>
        <w:ind w:left="720" w:hanging="360"/>
        <w:rPr/>
      </w:pPr>
      <w:r w:rsidDel="00000000" w:rsidR="00000000" w:rsidRPr="00000000">
        <w:rPr>
          <w:rtl w:val="0"/>
        </w:rPr>
        <w:t xml:space="preserve">Definir métricas de evaluación: precisión, recall, F1-score, FPS, latencia.</w:t>
      </w:r>
    </w:p>
    <w:p w:rsidR="00000000" w:rsidDel="00000000" w:rsidP="00000000" w:rsidRDefault="00000000" w:rsidRPr="00000000" w14:paraId="000000EB">
      <w:pPr>
        <w:numPr>
          <w:ilvl w:val="0"/>
          <w:numId w:val="10"/>
        </w:numPr>
        <w:ind w:left="720" w:hanging="360"/>
        <w:rPr/>
      </w:pPr>
      <w:r w:rsidDel="00000000" w:rsidR="00000000" w:rsidRPr="00000000">
        <w:rPr>
          <w:rtl w:val="0"/>
        </w:rPr>
        <w:t xml:space="preserve">Explorar, seleccionar y documentar datasets de referencia y del dominio construcción.</w:t>
      </w:r>
    </w:p>
    <w:p w:rsidR="00000000" w:rsidDel="00000000" w:rsidP="00000000" w:rsidRDefault="00000000" w:rsidRPr="00000000" w14:paraId="000000EC">
      <w:pPr>
        <w:numPr>
          <w:ilvl w:val="0"/>
          <w:numId w:val="10"/>
        </w:numPr>
        <w:ind w:left="720" w:hanging="360"/>
        <w:rPr/>
      </w:pPr>
      <w:r w:rsidDel="00000000" w:rsidR="00000000" w:rsidRPr="00000000">
        <w:rPr>
          <w:rtl w:val="0"/>
        </w:rPr>
        <w:t xml:space="preserve">Diseñar un protocolo de evaluación reproducible y escalable a futuro.</w:t>
      </w:r>
    </w:p>
    <w:p w:rsidR="00000000" w:rsidDel="00000000" w:rsidP="00000000" w:rsidRDefault="00000000" w:rsidRPr="00000000" w14:paraId="000000ED">
      <w:pPr>
        <w:numPr>
          <w:ilvl w:val="0"/>
          <w:numId w:val="10"/>
        </w:numPr>
        <w:ind w:left="720" w:hanging="360"/>
        <w:rPr/>
      </w:pPr>
      <w:r w:rsidDel="00000000" w:rsidR="00000000" w:rsidRPr="00000000">
        <w:rPr>
          <w:rtl w:val="0"/>
        </w:rPr>
        <w:t xml:space="preserve">Elaborar matriz de riesgos técnicos y operativos con mitigaciones básicas.</w:t>
      </w:r>
    </w:p>
    <w:p w:rsidR="00000000" w:rsidDel="00000000" w:rsidP="00000000" w:rsidRDefault="00000000" w:rsidRPr="00000000" w14:paraId="000000EE">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0EF">
      <w:pPr>
        <w:numPr>
          <w:ilvl w:val="0"/>
          <w:numId w:val="12"/>
        </w:numPr>
        <w:ind w:left="720" w:hanging="360"/>
        <w:rPr/>
      </w:pPr>
      <w:r w:rsidDel="00000000" w:rsidR="00000000" w:rsidRPr="00000000">
        <w:rPr>
          <w:rtl w:val="0"/>
        </w:rPr>
        <w:t xml:space="preserve">Documento “</w:t>
      </w:r>
      <w:r w:rsidDel="00000000" w:rsidR="00000000" w:rsidRPr="00000000">
        <w:rPr>
          <w:i w:val="1"/>
          <w:iCs w:val="1"/>
          <w:rtl w:val="0"/>
        </w:rPr>
        <w:t xml:space="preserve">Plan metodológico y protocolo de evaluación</w:t>
      </w:r>
      <w:r w:rsidDel="00000000" w:rsidR="00000000" w:rsidRPr="00000000">
        <w:rPr>
          <w:rtl w:val="0"/>
        </w:rPr>
        <w:t xml:space="preserve">”.</w:t>
      </w:r>
    </w:p>
    <w:p w:rsidR="00000000" w:rsidDel="00000000" w:rsidP="00000000" w:rsidRDefault="00000000" w:rsidRPr="00000000" w14:paraId="000000F0">
      <w:pPr>
        <w:numPr>
          <w:ilvl w:val="0"/>
          <w:numId w:val="12"/>
        </w:numPr>
        <w:ind w:left="720" w:hanging="360"/>
        <w:rPr/>
      </w:pPr>
      <w:r w:rsidDel="00000000" w:rsidR="00000000" w:rsidRPr="00000000">
        <w:rPr>
          <w:rtl w:val="0"/>
        </w:rPr>
        <w:t xml:space="preserve">Inventario de datasets validados y criterios de evaluación.</w:t>
      </w:r>
    </w:p>
    <w:p w:rsidR="00000000" w:rsidDel="00000000" w:rsidP="00000000" w:rsidRDefault="00000000" w:rsidRPr="00000000" w14:paraId="000000F1">
      <w:pPr>
        <w:numPr>
          <w:ilvl w:val="0"/>
          <w:numId w:val="12"/>
        </w:numPr>
        <w:ind w:left="720" w:hanging="360"/>
        <w:rPr/>
      </w:pPr>
      <w:r w:rsidDel="00000000" w:rsidR="00000000" w:rsidRPr="00000000">
        <w:rPr>
          <w:rtl w:val="0"/>
        </w:rPr>
        <w:t xml:space="preserve">Matriz de riesgos y supuestos experimentales.</w:t>
      </w:r>
    </w:p>
    <w:p w:rsidR="00000000" w:rsidDel="00000000" w:rsidP="00000000" w:rsidRDefault="00000000" w:rsidRPr="00000000" w14:paraId="000000F2">
      <w:pPr>
        <w:pStyle w:val="Heading3"/>
        <w:keepNext w:val="0"/>
        <w:keepLines w:val="0"/>
        <w:rPr/>
      </w:pPr>
      <w:bookmarkStart w:colFirst="0" w:colLast="0" w:name="_41j6ccv7d34w" w:id="24"/>
      <w:bookmarkEnd w:id="24"/>
      <w:r w:rsidDel="00000000" w:rsidR="00000000" w:rsidRPr="00000000">
        <w:rPr>
          <w:rtl w:val="0"/>
        </w:rPr>
        <w:t xml:space="preserve">14.2.3. Etapa 3 - Diseño arquitectónico de la plataforma experimental</w:t>
      </w:r>
    </w:p>
    <w:p w:rsidR="00000000" w:rsidDel="00000000" w:rsidP="00000000" w:rsidRDefault="00000000" w:rsidRPr="00000000" w14:paraId="000000F3">
      <w:pPr>
        <w:ind w:firstLine="720"/>
        <w:rPr/>
      </w:pPr>
      <w:r w:rsidDel="00000000" w:rsidR="00000000" w:rsidRPr="00000000">
        <w:rPr>
          <w:b w:val="1"/>
          <w:bCs w:val="1"/>
          <w:rtl w:val="0"/>
        </w:rPr>
        <w:t xml:space="preserve">Duración estimada:</w:t>
      </w:r>
      <w:r w:rsidDel="00000000" w:rsidR="00000000" w:rsidRPr="00000000">
        <w:rPr>
          <w:rtl w:val="0"/>
        </w:rPr>
        <w:t xml:space="preserve"> 7–9 semanas</w:t>
        <w:br w:type="textWrapping"/>
        <w:tab/>
      </w:r>
      <w:r w:rsidDel="00000000" w:rsidR="00000000" w:rsidRPr="00000000">
        <w:rPr>
          <w:b w:val="1"/>
          <w:bCs w:val="1"/>
          <w:rtl w:val="0"/>
        </w:rPr>
        <w:t xml:space="preserve">Propósito:</w:t>
      </w:r>
      <w:r w:rsidDel="00000000" w:rsidR="00000000" w:rsidRPr="00000000">
        <w:rPr>
          <w:rtl w:val="0"/>
        </w:rPr>
        <w:t xml:space="preserve"> definir una </w:t>
      </w:r>
      <w:r w:rsidDel="00000000" w:rsidR="00000000" w:rsidRPr="00000000">
        <w:rPr>
          <w:b w:val="1"/>
          <w:bCs w:val="1"/>
          <w:rtl w:val="0"/>
        </w:rPr>
        <w:t xml:space="preserve">arquitectura conceptual y modular</w:t>
      </w:r>
      <w:r w:rsidDel="00000000" w:rsidR="00000000" w:rsidRPr="00000000">
        <w:rPr>
          <w:rtl w:val="0"/>
        </w:rPr>
        <w:t xml:space="preserve">, lo suficientemente clara para implementar un prototipo funcional, sin buscar una ingeniería de producto completa.</w:t>
      </w:r>
    </w:p>
    <w:p w:rsidR="00000000" w:rsidDel="00000000" w:rsidP="00000000" w:rsidRDefault="00000000" w:rsidRPr="00000000" w14:paraId="000000F4">
      <w:pPr>
        <w:rPr>
          <w:b w:val="1"/>
          <w:bCs w:val="1"/>
        </w:rPr>
      </w:pPr>
      <w:r w:rsidDel="00000000" w:rsidR="00000000" w:rsidRPr="00000000">
        <w:rPr>
          <w:b w:val="1"/>
          <w:bCs w:val="1"/>
          <w:rtl w:val="0"/>
        </w:rPr>
        <w:t xml:space="preserve">Actividades:</w:t>
      </w:r>
    </w:p>
    <w:p w:rsidR="00000000" w:rsidDel="00000000" w:rsidP="00000000" w:rsidRDefault="00000000" w:rsidRPr="00000000" w14:paraId="000000F5">
      <w:pPr>
        <w:numPr>
          <w:ilvl w:val="0"/>
          <w:numId w:val="3"/>
        </w:numPr>
        <w:ind w:left="720" w:hanging="360"/>
        <w:rPr/>
      </w:pPr>
      <w:r w:rsidDel="00000000" w:rsidR="00000000" w:rsidRPr="00000000">
        <w:rPr>
          <w:rtl w:val="0"/>
        </w:rPr>
        <w:t xml:space="preserve">Diseño del </w:t>
      </w:r>
      <w:r w:rsidDel="00000000" w:rsidR="00000000" w:rsidRPr="00000000">
        <w:rPr>
          <w:b w:val="1"/>
          <w:bCs w:val="1"/>
          <w:rtl w:val="0"/>
        </w:rPr>
        <w:t xml:space="preserve">plano de medios</w:t>
      </w:r>
      <w:r w:rsidDel="00000000" w:rsidR="00000000" w:rsidRPr="00000000">
        <w:rPr>
          <w:rtl w:val="0"/>
        </w:rPr>
        <w:t xml:space="preserve"> (captura, normalización, transporte de video).</w:t>
      </w:r>
    </w:p>
    <w:p w:rsidR="00000000" w:rsidDel="00000000" w:rsidP="00000000" w:rsidRDefault="00000000" w:rsidRPr="00000000" w14:paraId="000000F6">
      <w:pPr>
        <w:numPr>
          <w:ilvl w:val="0"/>
          <w:numId w:val="3"/>
        </w:numPr>
        <w:ind w:left="720" w:hanging="360"/>
        <w:rPr/>
      </w:pPr>
      <w:r w:rsidDel="00000000" w:rsidR="00000000" w:rsidRPr="00000000">
        <w:rPr>
          <w:rtl w:val="0"/>
        </w:rPr>
        <w:t xml:space="preserve">Diseño del </w:t>
      </w:r>
      <w:r w:rsidDel="00000000" w:rsidR="00000000" w:rsidRPr="00000000">
        <w:rPr>
          <w:b w:val="1"/>
          <w:bCs w:val="1"/>
          <w:rtl w:val="0"/>
        </w:rPr>
        <w:t xml:space="preserve">plano de control</w:t>
      </w:r>
      <w:r w:rsidDel="00000000" w:rsidR="00000000" w:rsidRPr="00000000">
        <w:rPr>
          <w:rtl w:val="0"/>
        </w:rPr>
        <w:t xml:space="preserve"> (detección, eventos, alertas, almacenamiento).</w:t>
      </w:r>
    </w:p>
    <w:p w:rsidR="00000000" w:rsidDel="00000000" w:rsidP="00000000" w:rsidRDefault="00000000" w:rsidRPr="00000000" w14:paraId="000000F7">
      <w:pPr>
        <w:numPr>
          <w:ilvl w:val="0"/>
          <w:numId w:val="3"/>
        </w:numPr>
        <w:ind w:left="720" w:hanging="360"/>
        <w:rPr/>
      </w:pPr>
      <w:r w:rsidDel="00000000" w:rsidR="00000000" w:rsidRPr="00000000">
        <w:rPr>
          <w:rtl w:val="0"/>
        </w:rPr>
        <w:t xml:space="preserve">Definición de módulos principales.</w:t>
      </w:r>
    </w:p>
    <w:p w:rsidR="00000000" w:rsidDel="00000000" w:rsidP="00000000" w:rsidRDefault="00000000" w:rsidRPr="00000000" w14:paraId="000000F8">
      <w:pPr>
        <w:numPr>
          <w:ilvl w:val="0"/>
          <w:numId w:val="3"/>
        </w:numPr>
        <w:ind w:left="720" w:hanging="360"/>
        <w:rPr/>
      </w:pPr>
      <w:r w:rsidDel="00000000" w:rsidR="00000000" w:rsidRPr="00000000">
        <w:rPr>
          <w:rtl w:val="0"/>
        </w:rPr>
        <w:t xml:space="preserve">Elaboración de diagramas de arquitectura y flujo de datos.</w:t>
      </w:r>
    </w:p>
    <w:p w:rsidR="00000000" w:rsidDel="00000000" w:rsidP="00000000" w:rsidRDefault="00000000" w:rsidRPr="00000000" w14:paraId="000000F9">
      <w:pPr>
        <w:numPr>
          <w:ilvl w:val="0"/>
          <w:numId w:val="3"/>
        </w:numPr>
        <w:ind w:left="720" w:hanging="360"/>
        <w:rPr/>
      </w:pPr>
      <w:r w:rsidDel="00000000" w:rsidR="00000000" w:rsidRPr="00000000">
        <w:rPr>
          <w:rtl w:val="0"/>
        </w:rPr>
        <w:t xml:space="preserve">Definición preliminar de APIs internas y contratos de comunicación.</w:t>
      </w:r>
    </w:p>
    <w:p w:rsidR="00000000" w:rsidDel="00000000" w:rsidP="00000000" w:rsidRDefault="00000000" w:rsidRPr="00000000" w14:paraId="000000FA">
      <w:pPr>
        <w:numPr>
          <w:ilvl w:val="0"/>
          <w:numId w:val="3"/>
        </w:numPr>
        <w:ind w:left="720" w:hanging="360"/>
        <w:rPr/>
      </w:pPr>
      <w:r w:rsidDel="00000000" w:rsidR="00000000" w:rsidRPr="00000000">
        <w:rPr>
          <w:rtl w:val="0"/>
        </w:rPr>
        <w:t xml:space="preserve">Planificación del backlog de desarrollo incremental (sprints o hitos).</w:t>
      </w:r>
    </w:p>
    <w:p w:rsidR="00000000" w:rsidDel="00000000" w:rsidP="00000000" w:rsidRDefault="00000000" w:rsidRPr="00000000" w14:paraId="000000FB">
      <w:pPr>
        <w:numPr>
          <w:ilvl w:val="0"/>
          <w:numId w:val="3"/>
        </w:numPr>
        <w:ind w:left="720" w:hanging="360"/>
        <w:rPr/>
      </w:pPr>
      <w:r w:rsidDel="00000000" w:rsidR="00000000" w:rsidRPr="00000000">
        <w:rPr>
          <w:rtl w:val="0"/>
        </w:rPr>
        <w:t xml:space="preserve">Redacción del documento técnico de arquitectura.</w:t>
      </w:r>
    </w:p>
    <w:p w:rsidR="00000000" w:rsidDel="00000000" w:rsidP="00000000" w:rsidRDefault="00000000" w:rsidRPr="00000000" w14:paraId="000000FC">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D">
      <w:pPr>
        <w:numPr>
          <w:ilvl w:val="0"/>
          <w:numId w:val="14"/>
        </w:numPr>
        <w:ind w:left="720" w:hanging="360"/>
        <w:rPr/>
      </w:pPr>
      <w:r w:rsidDel="00000000" w:rsidR="00000000" w:rsidRPr="00000000">
        <w:rPr>
          <w:rtl w:val="0"/>
        </w:rPr>
        <w:t xml:space="preserve">Documento “</w:t>
      </w:r>
      <w:r w:rsidDel="00000000" w:rsidR="00000000" w:rsidRPr="00000000">
        <w:rPr>
          <w:i w:val="1"/>
          <w:iCs w:val="1"/>
          <w:rtl w:val="0"/>
        </w:rPr>
        <w:t xml:space="preserve">Diseño de arquitectura modular</w:t>
      </w:r>
      <w:r w:rsidDel="00000000" w:rsidR="00000000" w:rsidRPr="00000000">
        <w:rPr>
          <w:rtl w:val="0"/>
        </w:rPr>
        <w:t xml:space="preserve">”.</w:t>
      </w:r>
    </w:p>
    <w:p w:rsidR="00000000" w:rsidDel="00000000" w:rsidP="00000000" w:rsidRDefault="00000000" w:rsidRPr="00000000" w14:paraId="000000FE">
      <w:pPr>
        <w:numPr>
          <w:ilvl w:val="0"/>
          <w:numId w:val="14"/>
        </w:numPr>
        <w:ind w:left="720" w:hanging="360"/>
        <w:rPr/>
      </w:pPr>
      <w:r w:rsidDel="00000000" w:rsidR="00000000" w:rsidRPr="00000000">
        <w:rPr>
          <w:rtl w:val="0"/>
        </w:rPr>
        <w:t xml:space="preserve">Diagramas de flujo, componentes y contratos de interfaz.</w:t>
      </w:r>
    </w:p>
    <w:p w:rsidR="00000000" w:rsidDel="00000000" w:rsidP="00000000" w:rsidRDefault="00000000" w:rsidRPr="00000000" w14:paraId="000000FF">
      <w:pPr>
        <w:numPr>
          <w:ilvl w:val="0"/>
          <w:numId w:val="14"/>
        </w:numPr>
        <w:ind w:left="720" w:hanging="360"/>
        <w:rPr/>
      </w:pPr>
      <w:r w:rsidDel="00000000" w:rsidR="00000000" w:rsidRPr="00000000">
        <w:rPr>
          <w:rtl w:val="0"/>
        </w:rPr>
        <w:t xml:space="preserve">Backlog inicial priorizado para la implementación.</w:t>
      </w:r>
    </w:p>
    <w:p w:rsidR="00000000" w:rsidDel="00000000" w:rsidP="00000000" w:rsidRDefault="00000000" w:rsidRPr="00000000" w14:paraId="00000100">
      <w:pPr>
        <w:pStyle w:val="Heading3"/>
        <w:keepNext w:val="0"/>
        <w:keepLines w:val="0"/>
        <w:rPr/>
      </w:pPr>
      <w:bookmarkStart w:colFirst="0" w:colLast="0" w:name="_xxy8pqhaueaw" w:id="25"/>
      <w:bookmarkEnd w:id="25"/>
      <w:r w:rsidDel="00000000" w:rsidR="00000000" w:rsidRPr="00000000">
        <w:rPr>
          <w:rtl w:val="0"/>
        </w:rPr>
        <w:t xml:space="preserve">14.2.4. Etapa 4 - Implementación del prototipo experimental</w:t>
      </w:r>
    </w:p>
    <w:p w:rsidR="00000000" w:rsidDel="00000000" w:rsidP="00000000" w:rsidRDefault="00000000" w:rsidRPr="00000000" w14:paraId="00000101">
      <w:pPr>
        <w:ind w:firstLine="720"/>
        <w:rPr/>
      </w:pPr>
      <w:r w:rsidDel="00000000" w:rsidR="00000000" w:rsidRPr="00000000">
        <w:rPr>
          <w:b w:val="1"/>
          <w:bCs w:val="1"/>
          <w:rtl w:val="0"/>
        </w:rPr>
        <w:t xml:space="preserve">Duración estimada:</w:t>
      </w:r>
      <w:r w:rsidDel="00000000" w:rsidR="00000000" w:rsidRPr="00000000">
        <w:rPr>
          <w:rtl w:val="0"/>
        </w:rPr>
        <w:t xml:space="preserve"> 10–12 semanas</w:t>
        <w:br w:type="textWrapping"/>
        <w:tab/>
      </w:r>
      <w:r w:rsidDel="00000000" w:rsidR="00000000" w:rsidRPr="00000000">
        <w:rPr>
          <w:b w:val="1"/>
          <w:bCs w:val="1"/>
          <w:rtl w:val="0"/>
        </w:rPr>
        <w:t xml:space="preserve">Propósito: </w:t>
      </w:r>
      <w:r w:rsidDel="00000000" w:rsidR="00000000" w:rsidRPr="00000000">
        <w:rPr>
          <w:rtl w:val="0"/>
        </w:rPr>
        <w:t xml:space="preserve">construir el prototipo experimental que materializa la arquitectura definida, integrando los módulos esenciales en un flujo funcional de extremo a extremo.</w:t>
      </w:r>
    </w:p>
    <w:p w:rsidR="00000000" w:rsidDel="00000000" w:rsidP="00000000" w:rsidRDefault="00000000" w:rsidRPr="00000000" w14:paraId="00000102">
      <w:pPr>
        <w:rPr>
          <w:b w:val="1"/>
          <w:bCs w:val="1"/>
        </w:rPr>
      </w:pPr>
      <w:r w:rsidDel="00000000" w:rsidR="00000000" w:rsidRPr="00000000">
        <w:rPr>
          <w:b w:val="1"/>
          <w:bCs w:val="1"/>
          <w:rtl w:val="0"/>
        </w:rPr>
        <w:t xml:space="preserve">Actividades:</w:t>
      </w:r>
    </w:p>
    <w:p w:rsidR="00000000" w:rsidDel="00000000" w:rsidP="00000000" w:rsidRDefault="00000000" w:rsidRPr="00000000" w14:paraId="00000103">
      <w:pPr>
        <w:numPr>
          <w:ilvl w:val="0"/>
          <w:numId w:val="5"/>
        </w:numPr>
        <w:ind w:left="720" w:hanging="360"/>
        <w:rPr/>
      </w:pPr>
      <w:r w:rsidDel="00000000" w:rsidR="00000000" w:rsidRPr="00000000">
        <w:rPr>
          <w:rtl w:val="0"/>
        </w:rPr>
        <w:t xml:space="preserve">Implementar el módulo de ingesta y transmisión de video de baja latencia, conforme al diseño del plano de medios.</w:t>
      </w:r>
    </w:p>
    <w:p w:rsidR="00000000" w:rsidDel="00000000" w:rsidP="00000000" w:rsidRDefault="00000000" w:rsidRPr="00000000" w14:paraId="00000104">
      <w:pPr>
        <w:numPr>
          <w:ilvl w:val="0"/>
          <w:numId w:val="5"/>
        </w:numPr>
        <w:ind w:left="720" w:hanging="360"/>
        <w:rPr/>
      </w:pPr>
      <w:r w:rsidDel="00000000" w:rsidR="00000000" w:rsidRPr="00000000">
        <w:rPr>
          <w:rtl w:val="0"/>
        </w:rPr>
        <w:t xml:space="preserve">Integrar un modelo OV pre entrenado capaz de procesar secuencias de video en tiempo real.</w:t>
      </w:r>
    </w:p>
    <w:p w:rsidR="00000000" w:rsidDel="00000000" w:rsidP="00000000" w:rsidRDefault="00000000" w:rsidRPr="00000000" w14:paraId="00000105">
      <w:pPr>
        <w:numPr>
          <w:ilvl w:val="0"/>
          <w:numId w:val="5"/>
        </w:numPr>
        <w:ind w:left="720" w:hanging="360"/>
        <w:rPr/>
      </w:pPr>
      <w:r w:rsidDel="00000000" w:rsidR="00000000" w:rsidRPr="00000000">
        <w:rPr>
          <w:rtl w:val="0"/>
        </w:rPr>
        <w:t xml:space="preserve">Incorporar, en la medida en que resulte viable, componentes complementarios como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06">
      <w:pPr>
        <w:numPr>
          <w:ilvl w:val="1"/>
          <w:numId w:val="5"/>
        </w:numPr>
        <w:ind w:left="1440" w:hanging="360"/>
        <w:rPr/>
      </w:pPr>
      <w:r w:rsidDel="00000000" w:rsidR="00000000" w:rsidRPr="00000000">
        <w:rPr>
          <w:rtl w:val="0"/>
        </w:rPr>
        <w:t xml:space="preserve">Módulo de seguimiento temporal (MOT),</w:t>
      </w:r>
    </w:p>
    <w:p w:rsidR="00000000" w:rsidDel="00000000" w:rsidP="00000000" w:rsidRDefault="00000000" w:rsidRPr="00000000" w14:paraId="00000107">
      <w:pPr>
        <w:numPr>
          <w:ilvl w:val="1"/>
          <w:numId w:val="5"/>
        </w:numPr>
        <w:ind w:left="1440" w:hanging="360"/>
        <w:rPr/>
      </w:pPr>
      <w:r w:rsidDel="00000000" w:rsidR="00000000" w:rsidRPr="00000000">
        <w:rPr>
          <w:rtl w:val="0"/>
        </w:rPr>
        <w:t xml:space="preserve">Lógica básica de patrones de riesgo,</w:t>
      </w:r>
    </w:p>
    <w:p w:rsidR="00000000" w:rsidDel="00000000" w:rsidP="00000000" w:rsidRDefault="00000000" w:rsidRPr="00000000" w14:paraId="00000108">
      <w:pPr>
        <w:numPr>
          <w:ilvl w:val="1"/>
          <w:numId w:val="5"/>
        </w:numPr>
        <w:ind w:left="1440" w:hanging="360"/>
        <w:rPr/>
      </w:pPr>
      <w:r w:rsidDel="00000000" w:rsidR="00000000" w:rsidRPr="00000000">
        <w:rPr>
          <w:rtl w:val="0"/>
        </w:rPr>
        <w:t xml:space="preserve">Sistema simplificado de alertas o registro de eventos,</w:t>
      </w:r>
    </w:p>
    <w:p w:rsidR="00000000" w:rsidDel="00000000" w:rsidP="00000000" w:rsidRDefault="00000000" w:rsidRPr="00000000" w14:paraId="00000109">
      <w:pPr>
        <w:numPr>
          <w:ilvl w:val="1"/>
          <w:numId w:val="5"/>
        </w:numPr>
        <w:ind w:left="1440" w:hanging="360"/>
        <w:rPr/>
      </w:pPr>
      <w:r w:rsidDel="00000000" w:rsidR="00000000" w:rsidRPr="00000000">
        <w:rPr>
          <w:rtl w:val="0"/>
        </w:rPr>
        <w:t xml:space="preserve">Interfaz de prueba (API o panel web básico).</w:t>
      </w:r>
    </w:p>
    <w:p w:rsidR="00000000" w:rsidDel="00000000" w:rsidP="00000000" w:rsidRDefault="00000000" w:rsidRPr="00000000" w14:paraId="0000010A">
      <w:pPr>
        <w:numPr>
          <w:ilvl w:val="0"/>
          <w:numId w:val="5"/>
        </w:numPr>
        <w:ind w:left="720" w:hanging="360"/>
        <w:rPr/>
      </w:pPr>
      <w:r w:rsidDel="00000000" w:rsidR="00000000" w:rsidRPr="00000000">
        <w:rPr>
          <w:rtl w:val="0"/>
        </w:rPr>
        <w:t xml:space="preserve">Documentar de manera continua las configuraciones, dependencias, decisiones técnicas y limitaciones observadas durante la implementación.</w:t>
      </w:r>
    </w:p>
    <w:p w:rsidR="00000000" w:rsidDel="00000000" w:rsidP="00000000" w:rsidRDefault="00000000" w:rsidRPr="00000000" w14:paraId="0000010B">
      <w:pPr>
        <w:numPr>
          <w:ilvl w:val="0"/>
          <w:numId w:val="5"/>
        </w:numPr>
        <w:ind w:left="720" w:hanging="360"/>
        <w:rPr/>
      </w:pPr>
      <w:r w:rsidDel="00000000" w:rsidR="00000000" w:rsidRPr="00000000">
        <w:rPr>
          <w:rtl w:val="0"/>
        </w:rPr>
        <w:t xml:space="preserve">Realizar una </w:t>
      </w:r>
      <w:r w:rsidDel="00000000" w:rsidR="00000000" w:rsidRPr="00000000">
        <w:rPr>
          <w:b w:val="1"/>
          <w:bCs w:val="1"/>
          <w:rtl w:val="0"/>
        </w:rPr>
        <w:t xml:space="preserve">validación técnica preliminar</w:t>
      </w:r>
      <w:r w:rsidDel="00000000" w:rsidR="00000000" w:rsidRPr="00000000">
        <w:rPr>
          <w:rtl w:val="0"/>
        </w:rPr>
        <w:t xml:space="preserve"> del flujo mínimo en entorno controlado, midiendo latencia, FPS y estabilidad general.</w:t>
      </w:r>
    </w:p>
    <w:p w:rsidR="00000000" w:rsidDel="00000000" w:rsidP="00000000" w:rsidRDefault="00000000" w:rsidRPr="00000000" w14:paraId="0000010C">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0D">
      <w:pPr>
        <w:numPr>
          <w:ilvl w:val="0"/>
          <w:numId w:val="9"/>
        </w:numPr>
        <w:ind w:left="720" w:hanging="360"/>
        <w:rPr/>
      </w:pPr>
      <w:r w:rsidDel="00000000" w:rsidR="00000000" w:rsidRPr="00000000">
        <w:rPr>
          <w:rtl w:val="0"/>
        </w:rPr>
        <w:t xml:space="preserve">Prototipo funcional reproducible con documentación técnica.</w:t>
      </w:r>
    </w:p>
    <w:p w:rsidR="00000000" w:rsidDel="00000000" w:rsidP="00000000" w:rsidRDefault="00000000" w:rsidRPr="00000000" w14:paraId="0000010E">
      <w:pPr>
        <w:numPr>
          <w:ilvl w:val="0"/>
          <w:numId w:val="9"/>
        </w:numPr>
        <w:ind w:left="720" w:hanging="360"/>
        <w:rPr/>
      </w:pPr>
      <w:r w:rsidDel="00000000" w:rsidR="00000000" w:rsidRPr="00000000">
        <w:rPr>
          <w:rtl w:val="0"/>
        </w:rPr>
        <w:t xml:space="preserve">Video o demo funcional end-to-end.</w:t>
      </w:r>
    </w:p>
    <w:p w:rsidR="00000000" w:rsidDel="00000000" w:rsidP="00000000" w:rsidRDefault="00000000" w:rsidRPr="00000000" w14:paraId="0000010F">
      <w:pPr>
        <w:numPr>
          <w:ilvl w:val="0"/>
          <w:numId w:val="9"/>
        </w:numPr>
        <w:ind w:left="720" w:hanging="360"/>
        <w:rPr/>
      </w:pPr>
      <w:r w:rsidDel="00000000" w:rsidR="00000000" w:rsidRPr="00000000">
        <w:rPr>
          <w:rtl w:val="0"/>
        </w:rPr>
        <w:t xml:space="preserve">Log de pruebas iniciales (latencia, FPS).</w:t>
      </w:r>
    </w:p>
    <w:p w:rsidR="00000000" w:rsidDel="00000000" w:rsidP="00000000" w:rsidRDefault="00000000" w:rsidRPr="00000000" w14:paraId="00000110">
      <w:pPr>
        <w:numPr>
          <w:ilvl w:val="0"/>
          <w:numId w:val="9"/>
        </w:numPr>
        <w:ind w:left="720" w:hanging="360"/>
        <w:rPr/>
      </w:pPr>
      <w:r w:rsidDel="00000000" w:rsidR="00000000" w:rsidRPr="00000000">
        <w:rPr>
          <w:rtl w:val="0"/>
        </w:rPr>
        <w:t xml:space="preserve">Registro de decisiones técnicas y limitaciones.</w:t>
      </w:r>
    </w:p>
    <w:p w:rsidR="00000000" w:rsidDel="00000000" w:rsidP="00000000" w:rsidRDefault="00000000" w:rsidRPr="00000000" w14:paraId="00000111">
      <w:pPr>
        <w:pStyle w:val="Heading3"/>
        <w:keepNext w:val="0"/>
        <w:keepLines w:val="0"/>
        <w:rPr/>
      </w:pPr>
      <w:bookmarkStart w:colFirst="0" w:colLast="0" w:name="_sgmwwgn4i9h" w:id="26"/>
      <w:bookmarkEnd w:id="26"/>
      <w:r w:rsidDel="00000000" w:rsidR="00000000" w:rsidRPr="00000000">
        <w:rPr>
          <w:rtl w:val="0"/>
        </w:rPr>
        <w:t xml:space="preserve">14.2.5. Etapa 5 - Evaluación y validación de desempeño</w:t>
      </w:r>
    </w:p>
    <w:p w:rsidR="00000000" w:rsidDel="00000000" w:rsidP="00000000" w:rsidRDefault="00000000" w:rsidRPr="00000000" w14:paraId="00000112">
      <w:pPr>
        <w:ind w:firstLine="720"/>
        <w:rPr/>
      </w:pPr>
      <w:r w:rsidDel="00000000" w:rsidR="00000000" w:rsidRPr="00000000">
        <w:rPr>
          <w:b w:val="1"/>
          <w:bCs w:val="1"/>
          <w:rtl w:val="0"/>
        </w:rPr>
        <w:t xml:space="preserve">Duración estimada:</w:t>
      </w:r>
      <w:r w:rsidDel="00000000" w:rsidR="00000000" w:rsidRPr="00000000">
        <w:rPr>
          <w:rtl w:val="0"/>
        </w:rPr>
        <w:t xml:space="preserve"> </w:t>
        <w:tab/>
        <w:t xml:space="preserve">4–5 semanas</w:t>
        <w:br w:type="textWrapping"/>
        <w:tab/>
      </w:r>
      <w:r w:rsidDel="00000000" w:rsidR="00000000" w:rsidRPr="00000000">
        <w:rPr>
          <w:b w:val="1"/>
          <w:bCs w:val="1"/>
          <w:rtl w:val="0"/>
        </w:rPr>
        <w:t xml:space="preserve">Propósito:</w:t>
      </w:r>
      <w:r w:rsidDel="00000000" w:rsidR="00000000" w:rsidRPr="00000000">
        <w:rPr>
          <w:rtl w:val="0"/>
        </w:rPr>
        <w:t xml:space="preserve"> medir cuantitativa y cualitativamente el desempeño del prototipo en laboratorio y en entorno simulado de obra civil.</w:t>
      </w:r>
    </w:p>
    <w:p w:rsidR="00000000" w:rsidDel="00000000" w:rsidP="00000000" w:rsidRDefault="00000000" w:rsidRPr="00000000" w14:paraId="00000113">
      <w:pPr>
        <w:rPr>
          <w:b w:val="1"/>
          <w:bCs w:val="1"/>
        </w:rPr>
      </w:pPr>
      <w:r w:rsidDel="00000000" w:rsidR="00000000" w:rsidRPr="00000000">
        <w:rPr>
          <w:b w:val="1"/>
          <w:bCs w:val="1"/>
          <w:rtl w:val="0"/>
        </w:rPr>
        <w:t xml:space="preserve">Actividades:</w:t>
      </w:r>
    </w:p>
    <w:p w:rsidR="00000000" w:rsidDel="00000000" w:rsidP="00000000" w:rsidRDefault="00000000" w:rsidRPr="00000000" w14:paraId="00000114">
      <w:pPr>
        <w:numPr>
          <w:ilvl w:val="0"/>
          <w:numId w:val="2"/>
        </w:numPr>
        <w:ind w:left="720" w:hanging="360"/>
        <w:rPr/>
      </w:pPr>
      <w:r w:rsidDel="00000000" w:rsidR="00000000" w:rsidRPr="00000000">
        <w:rPr>
          <w:rtl w:val="0"/>
        </w:rPr>
        <w:t xml:space="preserve">Ejecución de pruebas en dataset controlado (laboratorio).</w:t>
      </w:r>
    </w:p>
    <w:p w:rsidR="00000000" w:rsidDel="00000000" w:rsidP="00000000" w:rsidRDefault="00000000" w:rsidRPr="00000000" w14:paraId="00000115">
      <w:pPr>
        <w:numPr>
          <w:ilvl w:val="0"/>
          <w:numId w:val="2"/>
        </w:numPr>
        <w:ind w:left="720" w:hanging="360"/>
        <w:rPr/>
      </w:pPr>
      <w:r w:rsidDel="00000000" w:rsidR="00000000" w:rsidRPr="00000000">
        <w:rPr>
          <w:rtl w:val="0"/>
        </w:rPr>
        <w:t xml:space="preserve">Ejecución en escenario representativo de obra simulada.</w:t>
      </w:r>
    </w:p>
    <w:p w:rsidR="00000000" w:rsidDel="00000000" w:rsidP="00000000" w:rsidRDefault="00000000" w:rsidRPr="00000000" w14:paraId="00000116">
      <w:pPr>
        <w:numPr>
          <w:ilvl w:val="0"/>
          <w:numId w:val="2"/>
        </w:numPr>
        <w:ind w:left="720" w:hanging="360"/>
        <w:rPr/>
      </w:pPr>
      <w:r w:rsidDel="00000000" w:rsidR="00000000" w:rsidRPr="00000000">
        <w:rPr>
          <w:rtl w:val="0"/>
        </w:rPr>
        <w:t xml:space="preserve">Registro de métricas: precisión, recall, F1, FPS, latencia.</w:t>
      </w:r>
    </w:p>
    <w:p w:rsidR="00000000" w:rsidDel="00000000" w:rsidP="00000000" w:rsidRDefault="00000000" w:rsidRPr="00000000" w14:paraId="00000117">
      <w:pPr>
        <w:numPr>
          <w:ilvl w:val="0"/>
          <w:numId w:val="2"/>
        </w:numPr>
        <w:ind w:left="720" w:hanging="360"/>
        <w:rPr/>
      </w:pPr>
      <w:r w:rsidDel="00000000" w:rsidR="00000000" w:rsidRPr="00000000">
        <w:rPr>
          <w:rtl w:val="0"/>
        </w:rPr>
        <w:t xml:space="preserve">Evaluación de robustez frente a condiciones reales (iluminación, oclusión, movimiento).</w:t>
      </w:r>
    </w:p>
    <w:p w:rsidR="00000000" w:rsidDel="00000000" w:rsidP="00000000" w:rsidRDefault="00000000" w:rsidRPr="00000000" w14:paraId="00000118">
      <w:pPr>
        <w:numPr>
          <w:ilvl w:val="0"/>
          <w:numId w:val="2"/>
        </w:numPr>
        <w:ind w:left="720" w:hanging="360"/>
        <w:rPr/>
      </w:pPr>
      <w:r w:rsidDel="00000000" w:rsidR="00000000" w:rsidRPr="00000000">
        <w:rPr>
          <w:rtl w:val="0"/>
        </w:rPr>
        <w:t xml:space="preserve">Análisis comparativo con resultados del estado del arte.</w:t>
      </w:r>
    </w:p>
    <w:p w:rsidR="00000000" w:rsidDel="00000000" w:rsidP="00000000" w:rsidRDefault="00000000" w:rsidRPr="00000000" w14:paraId="00000119">
      <w:pPr>
        <w:numPr>
          <w:ilvl w:val="0"/>
          <w:numId w:val="2"/>
        </w:numPr>
        <w:ind w:left="720" w:hanging="360"/>
        <w:rPr/>
      </w:pPr>
      <w:r w:rsidDel="00000000" w:rsidR="00000000" w:rsidRPr="00000000">
        <w:rPr>
          <w:rtl w:val="0"/>
        </w:rPr>
        <w:t xml:space="preserve">Elaborar el informe de resultados y análisis crítico.</w:t>
      </w:r>
    </w:p>
    <w:p w:rsidR="00000000" w:rsidDel="00000000" w:rsidP="00000000" w:rsidRDefault="00000000" w:rsidRPr="00000000" w14:paraId="0000011A">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1B">
      <w:pPr>
        <w:numPr>
          <w:ilvl w:val="0"/>
          <w:numId w:val="6"/>
        </w:numPr>
        <w:ind w:left="720" w:hanging="360"/>
        <w:rPr/>
      </w:pPr>
      <w:r w:rsidDel="00000000" w:rsidR="00000000" w:rsidRPr="00000000">
        <w:rPr>
          <w:rtl w:val="0"/>
        </w:rPr>
        <w:t xml:space="preserve">Informe “</w:t>
      </w:r>
      <w:r w:rsidDel="00000000" w:rsidR="00000000" w:rsidRPr="00000000">
        <w:rPr>
          <w:i w:val="1"/>
          <w:iCs w:val="1"/>
          <w:rtl w:val="0"/>
        </w:rPr>
        <w:t xml:space="preserve">Evaluación de desempeño y validación experimental</w:t>
      </w:r>
      <w:r w:rsidDel="00000000" w:rsidR="00000000" w:rsidRPr="00000000">
        <w:rPr>
          <w:rtl w:val="0"/>
        </w:rPr>
        <w:t xml:space="preserve">”.</w:t>
      </w:r>
    </w:p>
    <w:p w:rsidR="00000000" w:rsidDel="00000000" w:rsidP="00000000" w:rsidRDefault="00000000" w:rsidRPr="00000000" w14:paraId="0000011C">
      <w:pPr>
        <w:numPr>
          <w:ilvl w:val="0"/>
          <w:numId w:val="6"/>
        </w:numPr>
        <w:ind w:left="720" w:hanging="360"/>
        <w:rPr/>
      </w:pPr>
      <w:r w:rsidDel="00000000" w:rsidR="00000000" w:rsidRPr="00000000">
        <w:rPr>
          <w:rtl w:val="0"/>
        </w:rPr>
        <w:t xml:space="preserve">Tablas de métricas y gráficos analíticos.</w:t>
      </w:r>
    </w:p>
    <w:p w:rsidR="00000000" w:rsidDel="00000000" w:rsidP="00000000" w:rsidRDefault="00000000" w:rsidRPr="00000000" w14:paraId="0000011D">
      <w:pPr>
        <w:numPr>
          <w:ilvl w:val="0"/>
          <w:numId w:val="6"/>
        </w:numPr>
        <w:ind w:left="720" w:hanging="360"/>
        <w:rPr/>
      </w:pPr>
      <w:r w:rsidDel="00000000" w:rsidR="00000000" w:rsidRPr="00000000">
        <w:rPr>
          <w:rtl w:val="0"/>
        </w:rPr>
        <w:t xml:space="preserve">Discusión de fortalezas, debilidades y limitaciones del sistema.</w:t>
      </w:r>
    </w:p>
    <w:p w:rsidR="00000000" w:rsidDel="00000000" w:rsidP="00000000" w:rsidRDefault="00000000" w:rsidRPr="00000000" w14:paraId="0000011E">
      <w:pPr>
        <w:pStyle w:val="Heading3"/>
        <w:keepNext w:val="0"/>
        <w:keepLines w:val="0"/>
        <w:rPr/>
      </w:pPr>
      <w:bookmarkStart w:colFirst="0" w:colLast="0" w:name="_q7qh35hhgd1k" w:id="27"/>
      <w:bookmarkEnd w:id="27"/>
      <w:r w:rsidDel="00000000" w:rsidR="00000000" w:rsidRPr="00000000">
        <w:rPr>
          <w:rtl w:val="0"/>
        </w:rPr>
        <w:t xml:space="preserve">14.2.6. Etapa 6 - Documentación final, revisión y presentación</w:t>
      </w:r>
    </w:p>
    <w:p w:rsidR="00000000" w:rsidDel="00000000" w:rsidP="00000000" w:rsidRDefault="00000000" w:rsidRPr="00000000" w14:paraId="0000011F">
      <w:pPr>
        <w:ind w:firstLine="720"/>
        <w:rPr/>
      </w:pPr>
      <w:r w:rsidDel="00000000" w:rsidR="00000000" w:rsidRPr="00000000">
        <w:rPr>
          <w:b w:val="1"/>
          <w:bCs w:val="1"/>
          <w:rtl w:val="0"/>
        </w:rPr>
        <w:t xml:space="preserve">Duración estimada:</w:t>
      </w:r>
      <w:r w:rsidDel="00000000" w:rsidR="00000000" w:rsidRPr="00000000">
        <w:rPr>
          <w:rtl w:val="0"/>
        </w:rPr>
        <w:t xml:space="preserve"> 5–6 semanas</w:t>
        <w:br w:type="textWrapping"/>
        <w:tab/>
      </w:r>
      <w:r w:rsidDel="00000000" w:rsidR="00000000" w:rsidRPr="00000000">
        <w:rPr>
          <w:b w:val="1"/>
          <w:bCs w:val="1"/>
          <w:rtl w:val="0"/>
        </w:rPr>
        <w:t xml:space="preserve">Propósito:</w:t>
      </w:r>
      <w:r w:rsidDel="00000000" w:rsidR="00000000" w:rsidRPr="00000000">
        <w:rPr>
          <w:rtl w:val="0"/>
        </w:rPr>
        <w:t xml:space="preserve"> consolidar los resultados técnicos y académicos del proyecto, garantizando una entrega completa, reproducible y lista para defensa.</w:t>
      </w:r>
    </w:p>
    <w:p w:rsidR="00000000" w:rsidDel="00000000" w:rsidP="00000000" w:rsidRDefault="00000000" w:rsidRPr="00000000" w14:paraId="00000120">
      <w:pPr>
        <w:rPr>
          <w:b w:val="1"/>
          <w:bCs w:val="1"/>
        </w:rPr>
      </w:pPr>
      <w:r w:rsidDel="00000000" w:rsidR="00000000" w:rsidRPr="00000000">
        <w:rPr>
          <w:b w:val="1"/>
          <w:bCs w:val="1"/>
          <w:rtl w:val="0"/>
        </w:rPr>
        <w:t xml:space="preserve">Actividades:</w:t>
      </w:r>
    </w:p>
    <w:p w:rsidR="00000000" w:rsidDel="00000000" w:rsidP="00000000" w:rsidRDefault="00000000" w:rsidRPr="00000000" w14:paraId="00000121">
      <w:pPr>
        <w:numPr>
          <w:ilvl w:val="0"/>
          <w:numId w:val="8"/>
        </w:numPr>
        <w:ind w:left="720" w:hanging="360"/>
        <w:rPr/>
      </w:pPr>
      <w:r w:rsidDel="00000000" w:rsidR="00000000" w:rsidRPr="00000000">
        <w:rPr>
          <w:rtl w:val="0"/>
        </w:rPr>
        <w:t xml:space="preserve">Redactar el Informe Final</w:t>
      </w:r>
      <w:r w:rsidDel="00000000" w:rsidR="00000000" w:rsidRPr="00000000">
        <w:rPr>
          <w:b w:val="1"/>
          <w:bCs w:val="1"/>
          <w:rtl w:val="0"/>
        </w:rPr>
        <w:t xml:space="preserve"> </w:t>
      </w:r>
      <w:r w:rsidDel="00000000" w:rsidR="00000000" w:rsidRPr="00000000">
        <w:rPr>
          <w:rtl w:val="0"/>
        </w:rPr>
        <w:t xml:space="preserve">estructurado.</w:t>
      </w:r>
    </w:p>
    <w:p w:rsidR="00000000" w:rsidDel="00000000" w:rsidP="00000000" w:rsidRDefault="00000000" w:rsidRPr="00000000" w14:paraId="00000122">
      <w:pPr>
        <w:numPr>
          <w:ilvl w:val="0"/>
          <w:numId w:val="8"/>
        </w:numPr>
        <w:ind w:left="720" w:hanging="360"/>
        <w:rPr/>
      </w:pPr>
      <w:r w:rsidDel="00000000" w:rsidR="00000000" w:rsidRPr="00000000">
        <w:rPr>
          <w:rtl w:val="0"/>
        </w:rPr>
        <w:t xml:space="preserve">Incorporar anexos técnicos (APIs, diagramas, logs, parámetros).</w:t>
      </w:r>
    </w:p>
    <w:p w:rsidR="00000000" w:rsidDel="00000000" w:rsidP="00000000" w:rsidRDefault="00000000" w:rsidRPr="00000000" w14:paraId="00000123">
      <w:pPr>
        <w:numPr>
          <w:ilvl w:val="0"/>
          <w:numId w:val="8"/>
        </w:numPr>
        <w:ind w:left="720" w:hanging="360"/>
        <w:rPr/>
      </w:pPr>
      <w:r w:rsidDel="00000000" w:rsidR="00000000" w:rsidRPr="00000000">
        <w:rPr>
          <w:rtl w:val="0"/>
        </w:rPr>
        <w:t xml:space="preserve">Compilar manual de despliegue y documentación del repositorio.</w:t>
      </w:r>
    </w:p>
    <w:p w:rsidR="00000000" w:rsidDel="00000000" w:rsidP="00000000" w:rsidRDefault="00000000" w:rsidRPr="00000000" w14:paraId="00000124">
      <w:pPr>
        <w:numPr>
          <w:ilvl w:val="0"/>
          <w:numId w:val="8"/>
        </w:numPr>
        <w:ind w:left="720" w:hanging="360"/>
        <w:rPr/>
      </w:pPr>
      <w:r w:rsidDel="00000000" w:rsidR="00000000" w:rsidRPr="00000000">
        <w:rPr>
          <w:rtl w:val="0"/>
        </w:rPr>
        <w:t xml:space="preserve">Preparar presentación oral y material multimedia (slides, video demo).</w:t>
      </w:r>
    </w:p>
    <w:p w:rsidR="00000000" w:rsidDel="00000000" w:rsidP="00000000" w:rsidRDefault="00000000" w:rsidRPr="00000000" w14:paraId="00000125">
      <w:pPr>
        <w:numPr>
          <w:ilvl w:val="0"/>
          <w:numId w:val="8"/>
        </w:numPr>
        <w:ind w:left="720" w:hanging="360"/>
        <w:rPr/>
      </w:pPr>
      <w:r w:rsidDel="00000000" w:rsidR="00000000" w:rsidRPr="00000000">
        <w:rPr>
          <w:rtl w:val="0"/>
        </w:rPr>
        <w:t xml:space="preserve">Validar y etiquetar el repositorio final (versión definitiva).</w:t>
      </w:r>
    </w:p>
    <w:p w:rsidR="00000000" w:rsidDel="00000000" w:rsidP="00000000" w:rsidRDefault="00000000" w:rsidRPr="00000000" w14:paraId="00000126">
      <w:pPr>
        <w:rPr>
          <w:b w:val="1"/>
          <w:bCs w:val="1"/>
        </w:rPr>
      </w:pPr>
      <w:r w:rsidDel="00000000" w:rsidR="00000000" w:rsidRPr="00000000">
        <w:rPr>
          <w:b w:val="1"/>
          <w:bCs w:val="1"/>
          <w:rtl w:val="0"/>
        </w:rPr>
        <w:t xml:space="preserve">Resultado esperado:</w:t>
      </w:r>
    </w:p>
    <w:p w:rsidR="00000000" w:rsidDel="00000000" w:rsidP="00000000" w:rsidRDefault="00000000" w:rsidRPr="00000000" w14:paraId="00000127">
      <w:pPr>
        <w:numPr>
          <w:ilvl w:val="0"/>
          <w:numId w:val="4"/>
        </w:numPr>
        <w:ind w:left="1080" w:firstLine="720"/>
        <w:rPr/>
      </w:pPr>
      <w:r w:rsidDel="00000000" w:rsidR="00000000" w:rsidRPr="00000000">
        <w:rPr>
          <w:rtl w:val="0"/>
        </w:rPr>
        <w:t xml:space="preserve">Entrega académica completa: informe PDF, anexos, repositorio y presentación.</w:t>
      </w:r>
    </w:p>
    <w:p w:rsidR="00000000" w:rsidDel="00000000" w:rsidP="00000000" w:rsidRDefault="00000000" w:rsidRPr="00000000" w14:paraId="00000128">
      <w:pPr>
        <w:numPr>
          <w:ilvl w:val="0"/>
          <w:numId w:val="4"/>
        </w:numPr>
        <w:ind w:left="1080" w:firstLine="720"/>
        <w:rPr/>
        <w:sectPr>
          <w:type w:val="nextPage"/>
          <w:pgSz w:h="15840" w:w="12240" w:orient="portrait"/>
          <w:pgMar w:bottom="1440" w:top="1440" w:left="1440" w:right="1440" w:header="720" w:footer="720"/>
        </w:sectPr>
      </w:pPr>
      <w:r w:rsidDel="00000000" w:rsidR="00000000" w:rsidRPr="00000000">
        <w:rPr>
          <w:rtl w:val="0"/>
        </w:rPr>
        <w:t xml:space="preserve">Defensa lista ante tribunal con documentación de respaldo.</w:t>
      </w:r>
    </w:p>
    <w:p w:rsidR="00000000" w:rsidDel="00000000" w:rsidP="00000000" w:rsidRDefault="00000000" w:rsidRPr="00000000" w14:paraId="00000129">
      <w:pPr>
        <w:pStyle w:val="Heading2"/>
        <w:rPr/>
      </w:pPr>
      <w:bookmarkStart w:colFirst="0" w:colLast="0" w:name="_a8m3dtxtnp1s" w:id="28"/>
      <w:bookmarkEnd w:id="28"/>
      <w:r w:rsidDel="00000000" w:rsidR="00000000" w:rsidRPr="00000000">
        <w:rPr>
          <w:rtl w:val="0"/>
        </w:rPr>
        <w:t xml:space="preserve">14.3. Cronograma y esquema gráfico</w:t>
      </w:r>
    </w:p>
    <w:p w:rsidR="00000000" w:rsidDel="00000000" w:rsidP="00000000" w:rsidRDefault="00000000" w:rsidRPr="00000000" w14:paraId="0000012A">
      <w:pPr>
        <w:ind w:firstLine="720"/>
        <w:rPr/>
      </w:pPr>
      <w:r w:rsidDel="00000000" w:rsidR="00000000" w:rsidRPr="00000000">
        <w:rPr>
          <w:rtl w:val="0"/>
        </w:rPr>
        <w:t xml:space="preserve">El cronograma del proyecto se organiza en torno a las seis etapas descritas. La secuencia general mantiene una progresión desde la investigación y fundamentación inicial hasta la validación experimental y el cierre documental. El esquema gráfico permite distinguir la duración estimada de cada etapa, su relación temporal con las demás y el estado de avance correspondiente.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2xgwu03iui34" w:id="29"/>
      <w:bookmarkEnd w:id="2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w:t>
      </w:r>
      <w:r w:rsidDel="00000000" w:rsidR="00000000" w:rsidRPr="00000000">
        <w:rPr>
          <w:rtl w:val="0"/>
        </w:rPr>
      </w:r>
    </w:p>
    <w:p w:rsidR="00000000" w:rsidDel="00000000" w:rsidP="00000000" w:rsidRDefault="00000000" w:rsidRPr="00000000" w14:paraId="0000012C">
      <w:pPr>
        <w:rPr>
          <w:i w:val="1"/>
          <w:iCs w:val="1"/>
        </w:rPr>
      </w:pPr>
      <w:r w:rsidDel="00000000" w:rsidR="00000000" w:rsidRPr="00000000">
        <w:rPr>
          <w:i w:val="1"/>
          <w:iCs w:val="1"/>
          <w:rtl w:val="0"/>
        </w:rPr>
        <w:t xml:space="preserve">Diagrama de Gantt de las etapas previstas del proyecto.</w:t>
      </w:r>
    </w:p>
    <w:p w:rsidR="00000000" w:rsidDel="00000000" w:rsidP="00000000" w:rsidRDefault="00000000" w:rsidRPr="00000000" w14:paraId="0000012D">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177253</wp:posOffset>
            </wp:positionV>
            <wp:extent cx="8021003" cy="1827816"/>
            <wp:effectExtent b="0" l="0" r="0" t="0"/>
            <wp:wrapTopAndBottom distB="114300" distT="11430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8021003" cy="1827816"/>
                    </a:xfrm>
                    <a:prstGeom prst="rect"/>
                    <a:ln/>
                  </pic:spPr>
                </pic:pic>
              </a:graphicData>
            </a:graphic>
          </wp:anchor>
        </w:drawing>
      </w:r>
    </w:p>
    <w:p w:rsidR="00000000" w:rsidDel="00000000" w:rsidP="00000000" w:rsidRDefault="00000000" w:rsidRPr="00000000" w14:paraId="0000012E">
      <w:pPr>
        <w:pStyle w:val="Heading2"/>
        <w:rPr/>
      </w:pPr>
      <w:bookmarkStart w:colFirst="0" w:colLast="0" w:name="_lgbeofnftwur" w:id="30"/>
      <w:bookmarkEnd w:id="30"/>
      <w:r w:rsidDel="00000000" w:rsidR="00000000" w:rsidRPr="00000000">
        <w:rPr>
          <w:rtl w:val="0"/>
        </w:rPr>
        <w:t xml:space="preserve">14.4. Costos asociados al proyecto</w:t>
      </w:r>
    </w:p>
    <w:p w:rsidR="00000000" w:rsidDel="00000000" w:rsidP="00000000" w:rsidRDefault="00000000" w:rsidRPr="00000000" w14:paraId="0000012F">
      <w:pPr>
        <w:ind w:firstLine="720"/>
        <w:rPr>
          <w:i w:val="1"/>
          <w:iCs w:val="1"/>
          <w:color w:val="e69138"/>
        </w:rPr>
        <w:sectPr>
          <w:type w:val="nextPage"/>
          <w:pgSz w:h="12240" w:w="15840" w:orient="landscape"/>
          <w:pgMar w:bottom="1440" w:top="1440" w:left="1440" w:right="1440" w:header="720" w:footer="720"/>
        </w:sectPr>
      </w:pPr>
      <w:r w:rsidDel="00000000" w:rsidR="00000000" w:rsidRPr="00000000">
        <w:rPr>
          <w:i w:val="1"/>
          <w:iCs w:val="1"/>
          <w:color w:val="e69138"/>
          <w:rtl w:val="0"/>
        </w:rPr>
        <w:t xml:space="preserve">[Se completará más adelante.]</w:t>
      </w:r>
    </w:p>
    <w:p w:rsidR="00000000" w:rsidDel="00000000" w:rsidP="00000000" w:rsidRDefault="00000000" w:rsidRPr="00000000" w14:paraId="00000130">
      <w:pPr>
        <w:pStyle w:val="Heading1"/>
        <w:rPr/>
      </w:pPr>
      <w:bookmarkStart w:colFirst="0" w:colLast="0" w:name="_et7p6o47ofnm" w:id="31"/>
      <w:bookmarkEnd w:id="31"/>
      <w:r w:rsidDel="00000000" w:rsidR="00000000" w:rsidRPr="00000000">
        <w:rPr>
          <w:rtl w:val="0"/>
        </w:rPr>
        <w:t xml:space="preserve">15. Estado del Arte</w:t>
      </w:r>
    </w:p>
    <w:p w:rsidR="00000000" w:rsidDel="00000000" w:rsidP="00000000" w:rsidRDefault="00000000" w:rsidRPr="00000000" w14:paraId="00000131">
      <w:pPr>
        <w:ind w:firstLine="720"/>
        <w:rPr/>
      </w:pPr>
      <w:r w:rsidDel="00000000" w:rsidR="00000000" w:rsidRPr="00000000">
        <w:rPr>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132">
      <w:pPr>
        <w:pStyle w:val="Heading2"/>
        <w:rPr/>
      </w:pPr>
      <w:bookmarkStart w:colFirst="0" w:colLast="0" w:name="_cbmkqyxqz7v3" w:id="32"/>
      <w:bookmarkEnd w:id="32"/>
      <w:r w:rsidDel="00000000" w:rsidR="00000000" w:rsidRPr="00000000">
        <w:rPr>
          <w:rtl w:val="0"/>
        </w:rPr>
        <w:t xml:space="preserve">15.1. Alcance del estado del arte y propósito de la fundamentación teórica</w:t>
      </w:r>
    </w:p>
    <w:p w:rsidR="00000000" w:rsidDel="00000000" w:rsidP="00000000" w:rsidRDefault="00000000" w:rsidRPr="00000000" w14:paraId="00000133">
      <w:pPr>
        <w:ind w:firstLine="720"/>
        <w:rPr/>
      </w:pPr>
      <w:r w:rsidDel="00000000" w:rsidR="00000000" w:rsidRPr="00000000">
        <w:rPr>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134">
      <w:pPr>
        <w:ind w:firstLine="720"/>
        <w:rPr/>
      </w:pPr>
      <w:r w:rsidDel="00000000" w:rsidR="00000000" w:rsidRPr="00000000">
        <w:rPr>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135">
      <w:pPr>
        <w:pStyle w:val="Heading2"/>
        <w:rPr/>
      </w:pPr>
      <w:bookmarkStart w:colFirst="0" w:colLast="0" w:name="_15mkz3nnuoob" w:id="33"/>
      <w:bookmarkEnd w:id="33"/>
      <w:r w:rsidDel="00000000" w:rsidR="00000000" w:rsidRPr="00000000">
        <w:rPr>
          <w:rtl w:val="0"/>
        </w:rPr>
        <w:t xml:space="preserve">15.2. Detección open-vocabulary: modelos, paradigmas y brechas del estado del arte</w:t>
      </w:r>
    </w:p>
    <w:p w:rsidR="00000000" w:rsidDel="00000000" w:rsidP="00000000" w:rsidRDefault="00000000" w:rsidRPr="00000000" w14:paraId="00000136">
      <w:pPr>
        <w:pStyle w:val="Heading3"/>
        <w:rPr/>
      </w:pPr>
      <w:bookmarkStart w:colFirst="0" w:colLast="0" w:name="_y0811rfxi1zt" w:id="34"/>
      <w:bookmarkEnd w:id="34"/>
      <w:r w:rsidDel="00000000" w:rsidR="00000000" w:rsidRPr="00000000">
        <w:rPr>
          <w:rtl w:val="0"/>
        </w:rPr>
        <w:t xml:space="preserve">15.2.1. Paradigmas Arquitectónicos y Modelos Representativos</w:t>
      </w:r>
    </w:p>
    <w:p w:rsidR="00000000" w:rsidDel="00000000" w:rsidP="00000000" w:rsidRDefault="00000000" w:rsidRPr="00000000" w14:paraId="00000137">
      <w:pPr>
        <w:ind w:firstLine="720"/>
        <w:rPr/>
      </w:pPr>
      <w:r w:rsidDel="00000000" w:rsidR="00000000" w:rsidRPr="00000000">
        <w:rPr>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138">
      <w:pPr>
        <w:ind w:firstLine="720"/>
        <w:rPr/>
      </w:pPr>
      <w:r w:rsidDel="00000000" w:rsidR="00000000" w:rsidRPr="00000000">
        <w:rPr>
          <w:rtl w:val="0"/>
        </w:rPr>
        <w:t xml:space="preserve">El primer paradigma extiende arquitecturas end-to-end basadas en Transformers —derivadas de DETR y DINO (Carion et al., 2020; H. Zhang et al., 2022)— incorporando el lenguaje dentro del proceso de predicción mediante mecanismos explícitos de fusión multimodal. El modelo representativo de esta familia es Grounding DINO (Liu et al., 2023), que introduce una fusión multimodal profunda estructurada en tres componentes: un Feature Enhancer que alinea semánticamente regiones visuales con tokens textuales, un Language-guided Query Selection que inicializa las consultas del decoder condicionadas por el texto y un Cross-modality Decoder que refina cajas y asocia predicciones a fragmentos del prompt mediante atención cruzada. Esta arquitectura resulta especialmente efectiva para expresiones referenciales complejas y frases con atributos, reportando 52.5 AP en COCO en configuración zero-shot (Liu et al., 2023).</w:t>
      </w:r>
    </w:p>
    <w:p w:rsidR="00000000" w:rsidDel="00000000" w:rsidP="00000000" w:rsidRDefault="00000000" w:rsidRPr="00000000" w14:paraId="00000139">
      <w:pPr>
        <w:ind w:firstLine="720"/>
        <w:rPr/>
      </w:pPr>
      <w:r w:rsidDel="00000000" w:rsidR="00000000" w:rsidRPr="00000000">
        <w:rPr>
          <w:rtl w:val="0"/>
        </w:rPr>
        <w:t xml:space="preserve">Desarrollos posteriores como OmDet-Turbo (Zhao et al., 2024) abordan explícitamente la limitación de latencia de este paradigma mediante un módulo de fusión eficiente que permite reutilizar los embeddings textuales entre cuadros consecutivos, amortizando el costo del procesamiento lingüístico cuando el vocabulario de consulta permanece constante. Esta estrategia es directamente relevante para escenarios de monitoreo continuo, donde el conjunto de condiciones de riesgo se define al inicio de la sesión y se mantiene estable a lo largo del flujo de video.</w:t>
      </w:r>
    </w:p>
    <w:p w:rsidR="00000000" w:rsidDel="00000000" w:rsidP="00000000" w:rsidRDefault="00000000" w:rsidRPr="00000000" w14:paraId="0000013A">
      <w:pPr>
        <w:ind w:firstLine="720"/>
        <w:rPr/>
      </w:pPr>
      <w:r w:rsidDel="00000000" w:rsidR="00000000" w:rsidRPr="00000000">
        <w:rPr>
          <w:rtl w:val="0"/>
        </w:rPr>
        <w:t xml:space="preserve">Un segundo paradigma traslada la detección OVD a arquitecturas one-stage de alta eficiencia, derivadas de la familia YOLO, diseñando la integración visión-lenguaje para minimizar el costo adicional en inferencia. El exponente principal es YOLO-World (Cheng et al., 2024), que introduce un mecanismo de Re-Parameterizable Vision-Language Path Aggregation Network (RepVL-PAN) y un módulo de Cross-Modal Late Interaction (CSAM) para alinear características visuales densas con embeddings textuales durante el entrenamiento. En inferencia, los embeddings textuales pueden reparametrizarse como pesos equivalentes a los de un detector YOLO estándar, eliminando el overhead de la fusión multimodal en tiempo de ejecución. Su sucesor, YOLOE (A. Wang et al., 2025), extiende este principio logrando overhead computacional cero tras la reparametrización, reportando 35.9 AP en LVIS-minival con 102.5 FPS en hardware de inferencia optimizado. Este paradigma prioriza tasas de inferencia elevadas y baja latencia, a cambio de una menor expresividad semántica frente a consultas complejas o con atributos relacionales.</w:t>
      </w:r>
    </w:p>
    <w:p w:rsidR="00000000" w:rsidDel="00000000" w:rsidP="00000000" w:rsidRDefault="00000000" w:rsidRPr="00000000" w14:paraId="0000013B">
      <w:pPr>
        <w:ind w:firstLine="720"/>
        <w:rPr/>
      </w:pPr>
      <w:r w:rsidDel="00000000" w:rsidR="00000000" w:rsidRPr="00000000">
        <w:rPr>
          <w:rtl w:val="0"/>
        </w:rPr>
        <w:t xml:space="preserve">Una tercera familia plantea la detección como una extensión del paradigma de clasificación zero-shot de CLIP, utilizando un encoder visual y un encoder textual que proyectan imagen y texto en un espacio semántico compartido. La clasificación abierta se resuelve mediante puntajes de compatibilidad —producto punto entre embeddings visuales locales y embeddings textuales— en lugar de logits de clase fijos. El representante más relevante es OWL-ViT y su evolución OWLv2 (Minderer et al., 2022, 2024), que escala el entrenamiento mediante auto-entrenamiento sobre datos web a gran escala, generando más de mil millones de ejemplos de entrenamiento mediante pseudo-anotaciones. Esta estrategia mejora significativamente el rendimiento en categorías raras del benchmark LVIS (Gupta et al., 2019).</w:t>
      </w:r>
    </w:p>
    <w:p w:rsidR="00000000" w:rsidDel="00000000" w:rsidP="00000000" w:rsidRDefault="00000000" w:rsidRPr="00000000" w14:paraId="0000013C">
      <w:pPr>
        <w:ind w:firstLine="720"/>
        <w:rPr/>
      </w:pPr>
      <w:r w:rsidDel="00000000" w:rsidR="00000000" w:rsidRPr="00000000">
        <w:rPr>
          <w:rtl w:val="0"/>
        </w:rPr>
        <w:t xml:space="preserve">La ventaja principal de este paradigma es su modularidad, donde cambiar el vocabulario de consulta equivale simplemente a cambiar los prompts, sin modificar la arquitectura del modelo. La limitación principal reside en que el cómputo de embeddings textuales por cada nueva consulta introduce latencia variable, aunque esta puede mitigarse mediante caching cuando el vocabulario permanece estable entre cuadros consecutivos.</w:t>
      </w:r>
    </w:p>
    <w:p w:rsidR="00000000" w:rsidDel="00000000" w:rsidP="00000000" w:rsidRDefault="00000000" w:rsidRPr="00000000" w14:paraId="0000013D">
      <w:pPr>
        <w:ind w:firstLine="720"/>
        <w:rPr>
          <w:b w:val="1"/>
          <w:bCs w:val="1"/>
        </w:rPr>
      </w:pPr>
      <w:r w:rsidDel="00000000" w:rsidR="00000000" w:rsidRPr="00000000">
        <w:rPr>
          <w:rtl w:val="0"/>
        </w:rPr>
        <w:t xml:space="preserve">Un cuarto paradigma reformula la detección como un problema secuencia-a-secuencia condicionado por instrucciones en lenguaje natural, donde el modelo genera salidas estructuradas —texto que codifica cajas delimitadoras, etiquetas y descripciones— mediante decodificación autoregresiva. El modelo representativo es Florence-2 (Xiao et al., 2023), que unifica múltiples tareas de visión —detección, segmentación, captioning y razonamiento visual— bajo un esquema de prompting generalista, sin necesidad de rediseñar cabezales específicos por tarea. La ventaja de este paradigma es su flexibilidad para abordar condiciones de riesgo que requieren descripciones complejas o ricas en contexto.</w:t>
      </w:r>
      <w:r w:rsidDel="00000000" w:rsidR="00000000" w:rsidRPr="00000000">
        <w:rPr>
          <w:rtl w:val="0"/>
        </w:rPr>
      </w:r>
    </w:p>
    <w:p w:rsidR="00000000" w:rsidDel="00000000" w:rsidP="00000000" w:rsidRDefault="00000000" w:rsidRPr="00000000" w14:paraId="0000013E">
      <w:pPr>
        <w:ind w:firstLine="720"/>
        <w:rPr/>
      </w:pPr>
      <w:r w:rsidDel="00000000" w:rsidR="00000000" w:rsidRPr="00000000">
        <w:rPr>
          <w:rtl w:val="0"/>
        </w:rPr>
        <w:t xml:space="preserve">La limitación crítica para aplicaciones de video en tiempo real es la dependencia de decodificación autoregresiva, que introduce mayor latencia de inferencia y variabilidad temporal respecto a los paradigmas anteriores. La naturaleza secuencial de la generación impide el paralelismo completo de la inferencia, y la inestabilidad frame-to-frame es más pronunciada en este paradigma que en los enfoques de predicción directa, dado que la variabilidad del proceso generativo se acumula entre cuadros consecutivos (Xiao et al., 2023). Esta característica limita su adecuación para sistemas de monitoreo continuo con requisitos estrictos de latencia E2E.</w:t>
      </w:r>
    </w:p>
    <w:p w:rsidR="00000000" w:rsidDel="00000000" w:rsidP="00000000" w:rsidRDefault="00000000" w:rsidRPr="00000000" w14:paraId="0000013F">
      <w:pPr>
        <w:ind w:firstLine="720"/>
        <w:rPr>
          <w:color w:val="1f4e79"/>
        </w:rPr>
      </w:pPr>
      <w:r w:rsidDel="00000000" w:rsidR="00000000" w:rsidRPr="00000000">
        <w:rPr>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r w:rsidDel="00000000" w:rsidR="00000000" w:rsidRPr="00000000">
        <w:rPr>
          <w:rtl w:val="0"/>
        </w:rPr>
      </w:r>
    </w:p>
    <w:p w:rsidR="00000000" w:rsidDel="00000000" w:rsidP="00000000" w:rsidRDefault="00000000" w:rsidRPr="00000000" w14:paraId="00000140">
      <w:pPr>
        <w:pStyle w:val="Heading4"/>
        <w:rPr/>
      </w:pPr>
      <w:bookmarkStart w:colFirst="0" w:colLast="0" w:name="_qkzs8i50ir4k" w:id="35"/>
      <w:bookmarkEnd w:id="35"/>
      <w:r w:rsidDel="00000000" w:rsidR="00000000" w:rsidRPr="00000000">
        <w:rPr>
          <w:rtl w:val="0"/>
        </w:rPr>
        <w:t xml:space="preserve">15.2.1.1. Bloque A — Detectores End-to-End Tipo DETR/DINO con Fusión Visión–Lenguaje en el Decoder</w:t>
      </w:r>
    </w:p>
    <w:p w:rsidR="00000000" w:rsidDel="00000000" w:rsidP="00000000" w:rsidRDefault="00000000" w:rsidRPr="00000000" w14:paraId="00000141">
      <w:pPr>
        <w:pStyle w:val="Heading5"/>
        <w:rPr/>
      </w:pPr>
      <w:bookmarkStart w:colFirst="0" w:colLast="0" w:name="_2k5mvvvenc7u" w:id="36"/>
      <w:bookmarkEnd w:id="36"/>
      <w:r w:rsidDel="00000000" w:rsidR="00000000" w:rsidRPr="00000000">
        <w:rPr>
          <w:rtl w:val="0"/>
        </w:rPr>
        <w:t xml:space="preserve">15.2.1.1.1. GLIP y GLIPv2</w:t>
      </w:r>
    </w:p>
    <w:p w:rsidR="00000000" w:rsidDel="00000000" w:rsidP="00000000" w:rsidRDefault="00000000" w:rsidRPr="00000000" w14:paraId="00000142">
      <w:pPr>
        <w:ind w:firstLine="720"/>
        <w:rPr/>
      </w:pPr>
      <w:r w:rsidDel="00000000" w:rsidR="00000000" w:rsidRPr="00000000">
        <w:rPr>
          <w:b w:val="1"/>
          <w:bCs w:val="1"/>
          <w:rtl w:val="0"/>
        </w:rPr>
        <w:t xml:space="preserve">Arquitectura base</w:t>
      </w:r>
      <w:r w:rsidDel="00000000" w:rsidR="00000000" w:rsidRPr="00000000">
        <w:rPr>
          <w:rtl w:val="0"/>
        </w:rPr>
        <w:t xml:space="preserve">. GLIP (Grounded Language-Image Pre-training) unifica detección y phrase grounding bajo una formulación común: el modelo recibe una imagen y un prompt textual con las categorías o frases de interés. Su implementación se construye sobre un detector tipo Dynamic Head y emplea un backbone visual Swin Transformer, junto con un encoder de texto BERT y un módulo de fusión multimodal profunda (Li et al., 2021).</w:t>
      </w:r>
    </w:p>
    <w:p w:rsidR="00000000" w:rsidDel="00000000" w:rsidP="00000000" w:rsidRDefault="00000000" w:rsidRPr="00000000" w14:paraId="00000143">
      <w:pPr>
        <w:ind w:firstLine="720"/>
        <w:rPr/>
      </w:pPr>
      <w:r w:rsidDel="00000000" w:rsidR="00000000" w:rsidRPr="00000000">
        <w:rPr>
          <w:b w:val="1"/>
          <w:bCs w:val="1"/>
          <w:rtl w:val="0"/>
        </w:rPr>
        <w:t xml:space="preserve">Mecanismo visión–lenguaje</w:t>
      </w:r>
      <w:r w:rsidDel="00000000" w:rsidR="00000000" w:rsidRPr="00000000">
        <w:rPr>
          <w:rtl w:val="0"/>
        </w:rPr>
        <w:t xml:space="preserve">. La contribución central de GLIP es reformular la clasificación cerrada como alineamiento región–palabra/región–frase: en lugar de producir logits de clase fijos, reemplaza el clasificador por puntajes de alineamiento entre features visuales de región y features lingüísticas de tokens. A diferencia de enfoques donde visión y texto solo interactúan al final, GLIP enfatiza fusión profunda para integrar señales lingüísticas dentro del pipeline de detección (Li et al., 2021).</w:t>
      </w:r>
    </w:p>
    <w:p w:rsidR="00000000" w:rsidDel="00000000" w:rsidP="00000000" w:rsidRDefault="00000000" w:rsidRPr="00000000" w14:paraId="00000144">
      <w:pPr>
        <w:ind w:firstLine="720"/>
        <w:rPr/>
      </w:pPr>
      <w:r w:rsidDel="00000000" w:rsidR="00000000" w:rsidRPr="00000000">
        <w:rPr>
          <w:b w:val="1"/>
          <w:bCs w:val="1"/>
          <w:rtl w:val="0"/>
        </w:rPr>
        <w:t xml:space="preserve">Entrenamiento y supervisión</w:t>
      </w:r>
      <w:r w:rsidDel="00000000" w:rsidR="00000000" w:rsidRPr="00000000">
        <w:rPr>
          <w:rtl w:val="0"/>
        </w:rPr>
        <w:t xml:space="preserve">. GLIP escala el preentrenamiento mediante datos de grounding a gran escala, combinando 3 millones de anotaciones humanas y 24 millones de pares imagen–texto web con pseudo-cajas generadas mediante self-training, totalizando 27 millones de ejemplos (Li et al., 2021).</w:t>
      </w:r>
    </w:p>
    <w:p w:rsidR="00000000" w:rsidDel="00000000" w:rsidP="00000000" w:rsidRDefault="00000000" w:rsidRPr="00000000" w14:paraId="00000145">
      <w:pPr>
        <w:ind w:firstLine="720"/>
        <w:rPr/>
      </w:pPr>
      <w:r w:rsidDel="00000000" w:rsidR="00000000" w:rsidRPr="00000000">
        <w:rPr>
          <w:b w:val="1"/>
          <w:bCs w:val="1"/>
          <w:rtl w:val="0"/>
        </w:rPr>
        <w:t xml:space="preserve">Evolución GLIPv2</w:t>
      </w:r>
      <w:r w:rsidDel="00000000" w:rsidR="00000000" w:rsidRPr="00000000">
        <w:rPr>
          <w:rtl w:val="0"/>
        </w:rPr>
        <w:t xml:space="preserve">. GLIPv2 extiende el enfoque hacia un modelo unificado que cubre tareas de localización (detección, segmentación por instancias, grounding) y comprensión visión–lenguaje (VQA, captioning). El preentrenamiento unifica tres tareas: phrase grounding, region–word contrastive learning y masked language modeling (Zhang et al., 2022).</w:t>
      </w:r>
    </w:p>
    <w:p w:rsidR="00000000" w:rsidDel="00000000" w:rsidP="00000000" w:rsidRDefault="00000000" w:rsidRPr="00000000" w14:paraId="00000146">
      <w:pPr>
        <w:ind w:firstLine="720"/>
        <w:rPr/>
      </w:pPr>
      <w:r w:rsidDel="00000000" w:rsidR="00000000" w:rsidRPr="00000000">
        <w:rPr>
          <w:b w:val="1"/>
          <w:bCs w:val="1"/>
          <w:rtl w:val="0"/>
        </w:rPr>
        <w:t xml:space="preserve">Resultados reportados</w:t>
      </w:r>
      <w:r w:rsidDel="00000000" w:rsidR="00000000" w:rsidRPr="00000000">
        <w:rPr>
          <w:rtl w:val="0"/>
        </w:rPr>
        <w:t xml:space="preserve">. GLIP alcanza 49.8 AP en COCO y 26.9 AP en LVIS en evaluación directa zero-shot. Con fine-tuning en COCO, reporta 60.8 AP en val y 61.5 AP en test-dev. GLIPv2-H logra 60.6 AP en COCO test-dev y 59.8 AP (caja) en LVIS-minival (Li et al., 2021; Zhang et al., 2022).</w:t>
      </w:r>
    </w:p>
    <w:p w:rsidR="00000000" w:rsidDel="00000000" w:rsidP="00000000" w:rsidRDefault="00000000" w:rsidRPr="00000000" w14:paraId="00000147">
      <w:pPr>
        <w:pStyle w:val="Heading5"/>
        <w:rPr/>
      </w:pPr>
      <w:bookmarkStart w:colFirst="0" w:colLast="0" w:name="_n86jpzg4okn" w:id="37"/>
      <w:bookmarkEnd w:id="37"/>
      <w:r w:rsidDel="00000000" w:rsidR="00000000" w:rsidRPr="00000000">
        <w:rPr>
          <w:rtl w:val="0"/>
        </w:rPr>
        <w:t xml:space="preserve">15.2.1.1.2. OV-DETR</w:t>
      </w:r>
    </w:p>
    <w:p w:rsidR="00000000" w:rsidDel="00000000" w:rsidP="00000000" w:rsidRDefault="00000000" w:rsidRPr="00000000" w14:paraId="00000148">
      <w:pPr>
        <w:ind w:firstLine="720"/>
        <w:rPr/>
      </w:pPr>
      <w:r w:rsidDel="00000000" w:rsidR="00000000" w:rsidRPr="00000000">
        <w:rPr>
          <w:b w:val="1"/>
          <w:bCs w:val="1"/>
          <w:rtl w:val="0"/>
        </w:rPr>
        <w:t xml:space="preserve">Arquitectura base</w:t>
      </w:r>
      <w:r w:rsidDel="00000000" w:rsidR="00000000" w:rsidRPr="00000000">
        <w:rPr>
          <w:rtl w:val="0"/>
        </w:rPr>
        <w:t xml:space="preserve">. OV-DETR (Zang et al., 2022) representa un enfoque temprano para llevar la detección end-to-end tipo DETR al escenario open-vocabulary. Parte de Deformable DETR como detector base (Zhu et al., 2020) y utiliza CLIP para representar consultas abiertas en forma de texto o imágenes ejemplares.</w:t>
      </w:r>
    </w:p>
    <w:p w:rsidR="00000000" w:rsidDel="00000000" w:rsidP="00000000" w:rsidRDefault="00000000" w:rsidRPr="00000000" w14:paraId="00000149">
      <w:pPr>
        <w:ind w:firstLine="720"/>
        <w:rPr/>
      </w:pPr>
      <w:r w:rsidDel="00000000" w:rsidR="00000000" w:rsidRPr="00000000">
        <w:rPr>
          <w:b w:val="1"/>
          <w:bCs w:val="1"/>
          <w:rtl w:val="0"/>
        </w:rPr>
        <w:t xml:space="preserve">Mecanismo visión–lenguaje</w:t>
      </w:r>
      <w:r w:rsidDel="00000000" w:rsidR="00000000" w:rsidRPr="00000000">
        <w:rPr>
          <w:rtl w:val="0"/>
        </w:rPr>
        <w:t xml:space="preserve">. El obstáculo central al extender DETR a open-vocabulary es que el entrenamiento estándar usa matching bipartito con un costo de clasificación definido sobre clases conocidas. OV-DETR evita este problema reformulando el aprendizaje como matching condicional binario: dado un concepto (texto o imagen), el modelo aprende a decidir si una predicción corresponde o no a esa consulta, en lugar de resolver una clasificación multiclase cerrada (Zang et al., 2022).</w:t>
      </w:r>
    </w:p>
    <w:p w:rsidR="00000000" w:rsidDel="00000000" w:rsidP="00000000" w:rsidRDefault="00000000" w:rsidRPr="00000000" w14:paraId="0000014A">
      <w:pPr>
        <w:ind w:firstLine="720"/>
        <w:rPr/>
      </w:pPr>
      <w:r w:rsidDel="00000000" w:rsidR="00000000" w:rsidRPr="00000000">
        <w:rPr>
          <w:b w:val="1"/>
          <w:bCs w:val="1"/>
          <w:rtl w:val="0"/>
        </w:rPr>
        <w:t xml:space="preserve">Resultados reportados</w:t>
      </w:r>
      <w:r w:rsidDel="00000000" w:rsidR="00000000" w:rsidRPr="00000000">
        <w:rPr>
          <w:rtl w:val="0"/>
        </w:rPr>
        <w:t xml:space="preserve">. OV-DETR alcanza 17.4 AP en clases novedosas en el protocolo OV-LVIS y 29.4 AP50 en categorías novedosas en OV-COCO, demostrando que la formulación condicional permite detectar categorías no vistas con un marco end-to-end (Zang et al., 2022).</w:t>
      </w:r>
    </w:p>
    <w:p w:rsidR="00000000" w:rsidDel="00000000" w:rsidP="00000000" w:rsidRDefault="00000000" w:rsidRPr="00000000" w14:paraId="0000014B">
      <w:pPr>
        <w:ind w:firstLine="720"/>
        <w:rPr/>
      </w:pPr>
      <w:r w:rsidDel="00000000" w:rsidR="00000000" w:rsidRPr="00000000">
        <w:rPr>
          <w:b w:val="1"/>
          <w:bCs w:val="1"/>
          <w:rtl w:val="0"/>
        </w:rPr>
        <w:t xml:space="preserve">Licencia</w:t>
      </w:r>
      <w:r w:rsidDel="00000000" w:rsidR="00000000" w:rsidRPr="00000000">
        <w:rPr>
          <w:rtl w:val="0"/>
        </w:rPr>
        <w:t xml:space="preserve">. El código se distribuye bajo licencia CC BY-NC-SA 4.0, lo que restringe el uso comercial (Zang, 2022).</w:t>
      </w:r>
    </w:p>
    <w:p w:rsidR="00000000" w:rsidDel="00000000" w:rsidP="00000000" w:rsidRDefault="00000000" w:rsidRPr="00000000" w14:paraId="0000014C">
      <w:pPr>
        <w:pStyle w:val="Heading5"/>
        <w:rPr/>
      </w:pPr>
      <w:bookmarkStart w:colFirst="0" w:colLast="0" w:name="_onwv87n9hmop" w:id="38"/>
      <w:bookmarkEnd w:id="38"/>
      <w:r w:rsidDel="00000000" w:rsidR="00000000" w:rsidRPr="00000000">
        <w:rPr>
          <w:rtl w:val="0"/>
        </w:rPr>
        <w:t xml:space="preserve">15.2.1.1.3. Grounding DINO</w:t>
      </w:r>
    </w:p>
    <w:p w:rsidR="00000000" w:rsidDel="00000000" w:rsidP="00000000" w:rsidRDefault="00000000" w:rsidRPr="00000000" w14:paraId="0000014D">
      <w:pPr>
        <w:ind w:firstLine="720"/>
        <w:rPr/>
      </w:pPr>
      <w:r w:rsidDel="00000000" w:rsidR="00000000" w:rsidRPr="00000000">
        <w:rPr>
          <w:b w:val="1"/>
          <w:bCs w:val="1"/>
          <w:rtl w:val="0"/>
        </w:rPr>
        <w:t xml:space="preserve">Arquitectura base</w:t>
      </w:r>
      <w:r w:rsidDel="00000000" w:rsidR="00000000" w:rsidRPr="00000000">
        <w:rPr>
          <w:rtl w:val="0"/>
        </w:rPr>
        <w:t xml:space="preserve">. Grounding DINO propone un detector open-set construido sobre la línea DETR/DINO, con razonamiento global vía Transformer y diseño explícito para integrar lenguaje durante la predicción. El modelo emplea una arquitectura dual-encoder/single-decoder: un backbone visual (frecuentemente Swin Transformer) extrae características multi-escala y un backbone textual (BERT) codifica el prompt (Liu et al., 2023).</w:t>
      </w:r>
    </w:p>
    <w:p w:rsidR="00000000" w:rsidDel="00000000" w:rsidP="00000000" w:rsidRDefault="00000000" w:rsidRPr="00000000" w14:paraId="0000014E">
      <w:pPr>
        <w:ind w:firstLine="720"/>
        <w:rPr/>
      </w:pPr>
      <w:r w:rsidDel="00000000" w:rsidR="00000000" w:rsidRPr="00000000">
        <w:rPr>
          <w:b w:val="1"/>
          <w:bCs w:val="1"/>
          <w:rtl w:val="0"/>
        </w:rPr>
        <w:t xml:space="preserve">Mecanismo visión–lenguaje</w:t>
      </w:r>
      <w:r w:rsidDel="00000000" w:rsidR="00000000" w:rsidRPr="00000000">
        <w:rPr>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2023).</w:t>
      </w:r>
    </w:p>
    <w:p w:rsidR="00000000" w:rsidDel="00000000" w:rsidP="00000000" w:rsidRDefault="00000000" w:rsidRPr="00000000" w14:paraId="0000014F">
      <w:pPr>
        <w:ind w:firstLine="720"/>
        <w:rPr/>
      </w:pPr>
      <w:r w:rsidDel="00000000" w:rsidR="00000000" w:rsidRPr="00000000">
        <w:rPr>
          <w:b w:val="1"/>
          <w:bCs w:val="1"/>
          <w:rtl w:val="0"/>
        </w:rPr>
        <w:t xml:space="preserve">Resultados reportados</w:t>
      </w:r>
      <w:r w:rsidDel="00000000" w:rsidR="00000000" w:rsidRPr="00000000">
        <w:rPr>
          <w:rtl w:val="0"/>
        </w:rPr>
        <w:t xml:space="preserve">. En configuración zero-shot, Grounding DINO reporta 52.5 AP en COCO y un récord de 26.1 mAP promedio en ODinW (Liu et al., 2023).</w:t>
      </w:r>
    </w:p>
    <w:p w:rsidR="00000000" w:rsidDel="00000000" w:rsidP="00000000" w:rsidRDefault="00000000" w:rsidRPr="00000000" w14:paraId="00000150">
      <w:pPr>
        <w:ind w:firstLine="720"/>
        <w:rPr/>
      </w:pPr>
      <w:r w:rsidDel="00000000" w:rsidR="00000000" w:rsidRPr="00000000">
        <w:rPr>
          <w:b w:val="1"/>
          <w:bCs w:val="1"/>
          <w:rtl w:val="0"/>
        </w:rPr>
        <w:t xml:space="preserve">Evolución Grounding DINO 1.5</w:t>
      </w:r>
      <w:r w:rsidDel="00000000" w:rsidR="00000000" w:rsidRPr="00000000">
        <w:rPr>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et al., 2024b).</w:t>
      </w:r>
    </w:p>
    <w:p w:rsidR="00000000" w:rsidDel="00000000" w:rsidP="00000000" w:rsidRDefault="00000000" w:rsidRPr="00000000" w14:paraId="00000151">
      <w:pPr>
        <w:ind w:firstLine="720"/>
        <w:rPr/>
      </w:pPr>
      <w:r w:rsidDel="00000000" w:rsidR="00000000" w:rsidRPr="00000000">
        <w:rPr>
          <w:b w:val="1"/>
          <w:bCs w:val="1"/>
          <w:rtl w:val="0"/>
        </w:rPr>
        <w:t xml:space="preserve">Licencia</w:t>
      </w:r>
      <w:r w:rsidDel="00000000" w:rsidR="00000000" w:rsidRPr="00000000">
        <w:rPr>
          <w:rtl w:val="0"/>
        </w:rPr>
        <w:t xml:space="preserve">. El repositorio oficial se distribuye bajo licencia Apache-2.0 (IDEA-Research, 2024 -a).</w:t>
      </w:r>
    </w:p>
    <w:p w:rsidR="00000000" w:rsidDel="00000000" w:rsidP="00000000" w:rsidRDefault="00000000" w:rsidRPr="00000000" w14:paraId="00000152">
      <w:pPr>
        <w:pStyle w:val="Heading5"/>
        <w:rPr/>
      </w:pPr>
      <w:bookmarkStart w:colFirst="0" w:colLast="0" w:name="_k5f0n4cn269u" w:id="39"/>
      <w:bookmarkEnd w:id="39"/>
      <w:r w:rsidDel="00000000" w:rsidR="00000000" w:rsidRPr="00000000">
        <w:rPr>
          <w:rtl w:val="0"/>
        </w:rPr>
        <w:t xml:space="preserve">15.2.1.1.4. OV-DINO</w:t>
      </w:r>
    </w:p>
    <w:p w:rsidR="00000000" w:rsidDel="00000000" w:rsidP="00000000" w:rsidRDefault="00000000" w:rsidRPr="00000000" w14:paraId="00000153">
      <w:pPr>
        <w:ind w:firstLine="720"/>
        <w:rPr/>
      </w:pPr>
      <w:r w:rsidDel="00000000" w:rsidR="00000000" w:rsidRPr="00000000">
        <w:rPr>
          <w:b w:val="1"/>
          <w:bCs w:val="1"/>
          <w:rtl w:val="0"/>
        </w:rPr>
        <w:t xml:space="preserve">Arquitectura base</w:t>
      </w:r>
      <w:r w:rsidDel="00000000" w:rsidR="00000000" w:rsidRPr="00000000">
        <w:rPr>
          <w:rtl w:val="0"/>
        </w:rPr>
        <w:t xml:space="preserve">. OV-DINO propone un detector open-vocabulary dentro del paradigma DETR/DINO, orientado a robustecer el preentrenamiento a gran escala y reducir el impacto del ruido típico de las pseudo-anotaciones. La receta se organiza alrededor de dos ideas: unificar fuentes de datos heterogéneas en un formato "detection-centric" y mejorar la fusión multimodal durante la predicción (Wang et al., 2024).</w:t>
      </w:r>
    </w:p>
    <w:p w:rsidR="00000000" w:rsidDel="00000000" w:rsidP="00000000" w:rsidRDefault="00000000" w:rsidRPr="00000000" w14:paraId="00000154">
      <w:pPr>
        <w:ind w:firstLine="720"/>
        <w:rPr/>
      </w:pPr>
      <w:r w:rsidDel="00000000" w:rsidR="00000000" w:rsidRPr="00000000">
        <w:rPr>
          <w:b w:val="1"/>
          <w:bCs w:val="1"/>
          <w:rtl w:val="0"/>
        </w:rPr>
        <w:t xml:space="preserve">Mecanismo visión–lenguaje</w:t>
      </w:r>
      <w:r w:rsidDel="00000000" w:rsidR="00000000" w:rsidRPr="00000000">
        <w:rPr>
          <w:rtl w:val="0"/>
        </w:rPr>
        <w:t xml:space="preserve">. OV-DINO introduce Unified Data Integration (UniDI) para integrar múltiples fuentes mitigando ruido de pseudo-labeling, y Language-Aware Selective Fusion (LASF), un módulo de fusión selectiva guiada por lenguaje para alineación visión–lenguaje más efectiva (Wang et al., 2024).</w:t>
      </w:r>
    </w:p>
    <w:p w:rsidR="00000000" w:rsidDel="00000000" w:rsidP="00000000" w:rsidRDefault="00000000" w:rsidRPr="00000000" w14:paraId="00000155">
      <w:pPr>
        <w:ind w:firstLine="720"/>
        <w:rPr/>
      </w:pPr>
      <w:r w:rsidDel="00000000" w:rsidR="00000000" w:rsidRPr="00000000">
        <w:rPr>
          <w:b w:val="1"/>
          <w:bCs w:val="1"/>
          <w:rtl w:val="0"/>
        </w:rPr>
        <w:t xml:space="preserve">Resultados reportados</w:t>
      </w:r>
      <w:r w:rsidDel="00000000" w:rsidR="00000000" w:rsidRPr="00000000">
        <w:rPr>
          <w:rtl w:val="0"/>
        </w:rPr>
        <w:t xml:space="preserve">. En evaluación zero-shot, OV-DINO reporta 50.6 AP en COCO y 40.1 AP en LVIS-minival (Wang et al., 2024).</w:t>
      </w:r>
    </w:p>
    <w:p w:rsidR="00000000" w:rsidDel="00000000" w:rsidP="00000000" w:rsidRDefault="00000000" w:rsidRPr="00000000" w14:paraId="00000156">
      <w:pPr>
        <w:ind w:firstLine="720"/>
        <w:rPr/>
      </w:pPr>
      <w:r w:rsidDel="00000000" w:rsidR="00000000" w:rsidRPr="00000000">
        <w:rPr>
          <w:b w:val="1"/>
          <w:bCs w:val="1"/>
          <w:rtl w:val="0"/>
        </w:rPr>
        <w:t xml:space="preserve">Licencia</w:t>
      </w:r>
      <w:r w:rsidDel="00000000" w:rsidR="00000000" w:rsidRPr="00000000">
        <w:rPr>
          <w:rtl w:val="0"/>
        </w:rPr>
        <w:t xml:space="preserve">. El repositorio oficial está bajo licencia Apache-2.0 (Wang, 2024).</w:t>
      </w:r>
    </w:p>
    <w:p w:rsidR="00000000" w:rsidDel="00000000" w:rsidP="00000000" w:rsidRDefault="00000000" w:rsidRPr="00000000" w14:paraId="00000157">
      <w:pPr>
        <w:pStyle w:val="Heading5"/>
        <w:rPr/>
      </w:pPr>
      <w:bookmarkStart w:colFirst="0" w:colLast="0" w:name="_46fscjc4z0h6" w:id="40"/>
      <w:bookmarkEnd w:id="40"/>
      <w:r w:rsidDel="00000000" w:rsidR="00000000" w:rsidRPr="00000000">
        <w:rPr>
          <w:rtl w:val="0"/>
        </w:rPr>
        <w:t xml:space="preserve">15.2.1.1.5. DINO-X</w:t>
      </w:r>
    </w:p>
    <w:p w:rsidR="00000000" w:rsidDel="00000000" w:rsidP="00000000" w:rsidRDefault="00000000" w:rsidRPr="00000000" w14:paraId="00000158">
      <w:pPr>
        <w:ind w:firstLine="720"/>
        <w:rPr/>
      </w:pPr>
      <w:r w:rsidDel="00000000" w:rsidR="00000000" w:rsidRPr="00000000">
        <w:rPr>
          <w:b w:val="1"/>
          <w:bCs w:val="1"/>
          <w:rtl w:val="0"/>
        </w:rPr>
        <w:t xml:space="preserve">Arquitectura base</w:t>
      </w:r>
      <w:r w:rsidDel="00000000" w:rsidR="00000000" w:rsidRPr="00000000">
        <w:rPr>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et al., 2024a).</w:t>
      </w:r>
    </w:p>
    <w:p w:rsidR="00000000" w:rsidDel="00000000" w:rsidP="00000000" w:rsidRDefault="00000000" w:rsidRPr="00000000" w14:paraId="00000159">
      <w:pPr>
        <w:ind w:firstLine="720"/>
        <w:rPr/>
      </w:pPr>
      <w:r w:rsidDel="00000000" w:rsidR="00000000" w:rsidRPr="00000000">
        <w:rPr>
          <w:b w:val="1"/>
          <w:bCs w:val="1"/>
          <w:rtl w:val="0"/>
        </w:rPr>
        <w:t xml:space="preserve">Mecanismo visión–lenguaje</w:t>
      </w:r>
      <w:r w:rsidDel="00000000" w:rsidR="00000000" w:rsidRPr="00000000">
        <w:rPr>
          <w:rtl w:val="0"/>
        </w:rPr>
        <w:t xml:space="preserve">. La idea distintiva de DINO-X es combinar flexibilidad de entrada con un mecanismo prompt-free mediante un Universal Object Prompt que permite "detectar cualquier cosa" sin definir clases específicas (Ren et al., 2024a).</w:t>
      </w:r>
    </w:p>
    <w:p w:rsidR="00000000" w:rsidDel="00000000" w:rsidP="00000000" w:rsidRDefault="00000000" w:rsidRPr="00000000" w14:paraId="0000015A">
      <w:pPr>
        <w:ind w:firstLine="720"/>
        <w:rPr/>
      </w:pPr>
      <w:r w:rsidDel="00000000" w:rsidR="00000000" w:rsidRPr="00000000">
        <w:rPr>
          <w:b w:val="1"/>
          <w:bCs w:val="1"/>
          <w:rtl w:val="0"/>
        </w:rPr>
        <w:t xml:space="preserve">Entrenamiento</w:t>
      </w:r>
      <w:r w:rsidDel="00000000" w:rsidR="00000000" w:rsidRPr="00000000">
        <w:rPr>
          <w:rtl w:val="0"/>
        </w:rPr>
        <w:t xml:space="preserve">. El trabajo construye y utiliza Grounding-100M, un conjunto con más de 100 millones de muestras de grounding de alta calidad para preentrenamiento (Ren et al., 2024a).</w:t>
      </w:r>
    </w:p>
    <w:p w:rsidR="00000000" w:rsidDel="00000000" w:rsidP="00000000" w:rsidRDefault="00000000" w:rsidRPr="00000000" w14:paraId="0000015B">
      <w:pPr>
        <w:ind w:firstLine="720"/>
        <w:rPr/>
      </w:pPr>
      <w:r w:rsidDel="00000000" w:rsidR="00000000" w:rsidRPr="00000000">
        <w:rPr>
          <w:b w:val="1"/>
          <w:bCs w:val="1"/>
          <w:rtl w:val="0"/>
        </w:rPr>
        <w:t xml:space="preserve">Resultados reportados</w:t>
      </w:r>
      <w:r w:rsidDel="00000000" w:rsidR="00000000" w:rsidRPr="00000000">
        <w:rPr>
          <w:rtl w:val="0"/>
        </w:rPr>
        <w:t xml:space="preserve">. DINO-X Pro alcanza 56.0 AP en COCO, 59.8 AP en LVIS-minival y 63.3 AP en clases raras de LVIS-minival, estableciendo un nuevo estado del arte en detección abierta (Ren et al., 2024a).</w:t>
      </w:r>
    </w:p>
    <w:p w:rsidR="00000000" w:rsidDel="00000000" w:rsidP="00000000" w:rsidRDefault="00000000" w:rsidRPr="00000000" w14:paraId="0000015C">
      <w:pPr>
        <w:ind w:firstLine="720"/>
        <w:rPr/>
      </w:pPr>
      <w:r w:rsidDel="00000000" w:rsidR="00000000" w:rsidRPr="00000000">
        <w:rPr>
          <w:b w:val="1"/>
          <w:bCs w:val="1"/>
          <w:rtl w:val="0"/>
        </w:rPr>
        <w:t xml:space="preserve">Licencia</w:t>
      </w:r>
      <w:r w:rsidDel="00000000" w:rsidR="00000000" w:rsidRPr="00000000">
        <w:rPr>
          <w:rtl w:val="0"/>
        </w:rPr>
        <w:t xml:space="preserve">. El repositorio público indica licencia Apache-2.0 (IDEA-Research, 2024 -c).</w:t>
      </w:r>
    </w:p>
    <w:p w:rsidR="00000000" w:rsidDel="00000000" w:rsidP="00000000" w:rsidRDefault="00000000" w:rsidRPr="00000000" w14:paraId="0000015D">
      <w:pPr>
        <w:pStyle w:val="Heading5"/>
        <w:rPr/>
      </w:pPr>
      <w:bookmarkStart w:colFirst="0" w:colLast="0" w:name="_xji9i6es2umg" w:id="41"/>
      <w:bookmarkEnd w:id="41"/>
      <w:r w:rsidDel="00000000" w:rsidR="00000000" w:rsidRPr="00000000">
        <w:rPr>
          <w:rtl w:val="0"/>
        </w:rPr>
        <w:t xml:space="preserve">15.2.1.1.6. OmDet-Turbo</w:t>
      </w:r>
    </w:p>
    <w:p w:rsidR="00000000" w:rsidDel="00000000" w:rsidP="00000000" w:rsidRDefault="00000000" w:rsidRPr="00000000" w14:paraId="0000015E">
      <w:pPr>
        <w:ind w:firstLine="720"/>
        <w:rPr/>
      </w:pPr>
      <w:r w:rsidDel="00000000" w:rsidR="00000000" w:rsidRPr="00000000">
        <w:rPr>
          <w:b w:val="1"/>
          <w:bCs w:val="1"/>
          <w:rtl w:val="0"/>
        </w:rPr>
        <w:t xml:space="preserve">Arquitectura base</w:t>
      </w:r>
      <w:r w:rsidDel="00000000" w:rsidR="00000000" w:rsidRPr="00000000">
        <w:rPr>
          <w:rtl w:val="0"/>
        </w:rPr>
        <w:t xml:space="preserve">. OmDet-Turbo es un detector open-vocabulary basado en Transformers, diseñado explícitamente para tiempo real. El trabajo identifica cuellos de botella típicos en detectores OV tipo DETR y propone un módulo central llamado Efficient Fusion Head (EFH) que incluye ELA-Encoder (Efficient Language-Aware Encoder) para generar consultas eficientemente y ELA-Decoder que evita operaciones lentas tipo ROIAlign (Zhao et al., 2024).</w:t>
      </w:r>
    </w:p>
    <w:p w:rsidR="00000000" w:rsidDel="00000000" w:rsidP="00000000" w:rsidRDefault="00000000" w:rsidRPr="00000000" w14:paraId="0000015F">
      <w:pPr>
        <w:ind w:firstLine="720"/>
        <w:rPr/>
      </w:pPr>
      <w:r w:rsidDel="00000000" w:rsidR="00000000" w:rsidRPr="00000000">
        <w:rPr>
          <w:b w:val="1"/>
          <w:bCs w:val="1"/>
          <w:rtl w:val="0"/>
        </w:rPr>
        <w:t xml:space="preserve">Caching de embeddings textuales</w:t>
      </w:r>
      <w:r w:rsidDel="00000000" w:rsidR="00000000" w:rsidRPr="00000000">
        <w:rPr>
          <w:rtl w:val="0"/>
        </w:rPr>
        <w:t xml:space="preserve">. Un punto clave para vídeo es que, si el vocabulario se mantiene constante a lo largo de una secuencia, OmDet-Turbo permite cachear embeddings textuales evitando recomputar el backbone textual en cada frame, ahorrando aproximadamente 40 ms en la variante Tiny (Zhao et al., 2024).</w:t>
      </w:r>
    </w:p>
    <w:p w:rsidR="00000000" w:rsidDel="00000000" w:rsidP="00000000" w:rsidRDefault="00000000" w:rsidRPr="00000000" w14:paraId="00000160">
      <w:pPr>
        <w:ind w:firstLine="720"/>
        <w:rPr/>
      </w:pPr>
      <w:r w:rsidDel="00000000" w:rsidR="00000000" w:rsidRPr="00000000">
        <w:rPr>
          <w:b w:val="1"/>
          <w:bCs w:val="1"/>
          <w:rtl w:val="0"/>
        </w:rPr>
        <w:t xml:space="preserve">Resultados reportados</w:t>
      </w:r>
      <w:r w:rsidDel="00000000" w:rsidR="00000000" w:rsidRPr="00000000">
        <w:rPr>
          <w:rtl w:val="0"/>
        </w:rPr>
        <w:t xml:space="preserve">. OmDet-Turbo-Base alcanza 53.4 AP en COCO y 34.7 AP en LVIS-minival con 18.6 FPS (PyTorch) y 100.2 FPS (TensorRT) en A100. La variante Tiny alcanza 42.5 AP en COCO con 140.0 FPS (TensorRT), posicionándolo como atractivo cuando el requerimiento dominante es latencia (Zhao et al., 2024).</w:t>
      </w:r>
    </w:p>
    <w:p w:rsidR="00000000" w:rsidDel="00000000" w:rsidP="00000000" w:rsidRDefault="00000000" w:rsidRPr="00000000" w14:paraId="00000161">
      <w:pPr>
        <w:ind w:firstLine="720"/>
        <w:rPr/>
      </w:pPr>
      <w:r w:rsidDel="00000000" w:rsidR="00000000" w:rsidRPr="00000000">
        <w:rPr>
          <w:b w:val="1"/>
          <w:bCs w:val="1"/>
          <w:rtl w:val="0"/>
        </w:rPr>
        <w:t xml:space="preserve">Licencia</w:t>
      </w:r>
      <w:r w:rsidDel="00000000" w:rsidR="00000000" w:rsidRPr="00000000">
        <w:rPr>
          <w:rtl w:val="0"/>
        </w:rPr>
        <w:t xml:space="preserve">. El repositorio oficial se publica bajo licencia Apache-2.0 y está integrado en Hugging Face Transformers (om-ai-lab, 2024.; Hugging Face, 2024).</w:t>
      </w:r>
    </w:p>
    <w:p w:rsidR="00000000" w:rsidDel="00000000" w:rsidP="00000000" w:rsidRDefault="00000000" w:rsidRPr="00000000" w14:paraId="00000162">
      <w:pPr>
        <w:pStyle w:val="Heading4"/>
        <w:rPr/>
      </w:pPr>
      <w:bookmarkStart w:colFirst="0" w:colLast="0" w:name="_qvxkonb4cjpb" w:id="42"/>
      <w:bookmarkEnd w:id="42"/>
      <w:r w:rsidDel="00000000" w:rsidR="00000000" w:rsidRPr="00000000">
        <w:rPr>
          <w:rtl w:val="0"/>
        </w:rPr>
        <w:t xml:space="preserve">15.2.1.2. Bloque B: Detectores one-stage tipo YOLO con puntuación región–texto</w:t>
      </w:r>
    </w:p>
    <w:p w:rsidR="00000000" w:rsidDel="00000000" w:rsidP="00000000" w:rsidRDefault="00000000" w:rsidRPr="00000000" w14:paraId="00000163">
      <w:pPr>
        <w:pStyle w:val="Heading5"/>
        <w:rPr/>
      </w:pPr>
      <w:bookmarkStart w:colFirst="0" w:colLast="0" w:name="_krf0d53d6j8o" w:id="43"/>
      <w:bookmarkEnd w:id="43"/>
      <w:r w:rsidDel="00000000" w:rsidR="00000000" w:rsidRPr="00000000">
        <w:rPr>
          <w:rtl w:val="0"/>
        </w:rPr>
        <w:t xml:space="preserve">15.2.1.2.1. YOLO-World</w:t>
      </w:r>
    </w:p>
    <w:p w:rsidR="00000000" w:rsidDel="00000000" w:rsidP="00000000" w:rsidRDefault="00000000" w:rsidRPr="00000000" w14:paraId="00000164">
      <w:pPr>
        <w:ind w:firstLine="720"/>
        <w:rPr/>
      </w:pPr>
      <w:r w:rsidDel="00000000" w:rsidR="00000000" w:rsidRPr="00000000">
        <w:rPr>
          <w:b w:val="1"/>
          <w:bCs w:val="1"/>
          <w:rtl w:val="0"/>
        </w:rPr>
        <w:t xml:space="preserve">Arquitectura base</w:t>
      </w:r>
      <w:r w:rsidDel="00000000" w:rsidR="00000000" w:rsidRPr="00000000">
        <w:rPr>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165">
      <w:pPr>
        <w:ind w:firstLine="720"/>
        <w:rPr/>
      </w:pPr>
      <w:r w:rsidDel="00000000" w:rsidR="00000000" w:rsidRPr="00000000">
        <w:rPr>
          <w:b w:val="1"/>
          <w:bCs w:val="1"/>
          <w:rtl w:val="0"/>
        </w:rPr>
        <w:t xml:space="preserve">Mecanismo visión–lenguaje</w:t>
      </w:r>
      <w:r w:rsidDel="00000000" w:rsidR="00000000" w:rsidRPr="00000000">
        <w:rPr>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166">
      <w:pPr>
        <w:ind w:firstLine="720"/>
        <w:rPr/>
      </w:pPr>
      <w:r w:rsidDel="00000000" w:rsidR="00000000" w:rsidRPr="00000000">
        <w:rPr>
          <w:b w:val="1"/>
          <w:bCs w:val="1"/>
          <w:rtl w:val="0"/>
        </w:rPr>
        <w:t xml:space="preserve">Resultados reportados</w:t>
      </w:r>
      <w:r w:rsidDel="00000000" w:rsidR="00000000" w:rsidRPr="00000000">
        <w:rPr>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167">
      <w:pPr>
        <w:ind w:firstLine="720"/>
        <w:rPr/>
      </w:pPr>
      <w:r w:rsidDel="00000000" w:rsidR="00000000" w:rsidRPr="00000000">
        <w:rPr>
          <w:b w:val="1"/>
          <w:bCs w:val="1"/>
          <w:rtl w:val="0"/>
        </w:rPr>
        <w:t xml:space="preserve">Licencia</w:t>
      </w:r>
      <w:r w:rsidDel="00000000" w:rsidR="00000000" w:rsidRPr="00000000">
        <w:rPr>
          <w:rtl w:val="0"/>
        </w:rPr>
        <w:t xml:space="preserve">. El repositorio declara licencia GPL-3.0, con posibilidad de gestionar licencia alternativa para uso comercial (AILab-CVC, 2024).</w:t>
      </w:r>
    </w:p>
    <w:p w:rsidR="00000000" w:rsidDel="00000000" w:rsidP="00000000" w:rsidRDefault="00000000" w:rsidRPr="00000000" w14:paraId="00000168">
      <w:pPr>
        <w:pStyle w:val="Heading5"/>
        <w:rPr/>
      </w:pPr>
      <w:bookmarkStart w:colFirst="0" w:colLast="0" w:name="_b5si0yn7a9l2" w:id="44"/>
      <w:bookmarkEnd w:id="44"/>
      <w:r w:rsidDel="00000000" w:rsidR="00000000" w:rsidRPr="00000000">
        <w:rPr>
          <w:rtl w:val="0"/>
        </w:rPr>
        <w:t xml:space="preserve">15.2.1.2.2. YOLOE</w:t>
      </w:r>
    </w:p>
    <w:p w:rsidR="00000000" w:rsidDel="00000000" w:rsidP="00000000" w:rsidRDefault="00000000" w:rsidRPr="00000000" w14:paraId="00000169">
      <w:pPr>
        <w:ind w:firstLine="720"/>
        <w:rPr/>
      </w:pPr>
      <w:r w:rsidDel="00000000" w:rsidR="00000000" w:rsidRPr="00000000">
        <w:rPr>
          <w:b w:val="1"/>
          <w:bCs w:val="1"/>
          <w:rtl w:val="0"/>
        </w:rPr>
        <w:t xml:space="preserve">Arquitectura base</w:t>
      </w:r>
      <w:r w:rsidDel="00000000" w:rsidR="00000000" w:rsidRPr="00000000">
        <w:rPr>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(Wang et al., 2025).</w:t>
      </w:r>
    </w:p>
    <w:p w:rsidR="00000000" w:rsidDel="00000000" w:rsidP="00000000" w:rsidRDefault="00000000" w:rsidRPr="00000000" w14:paraId="0000016A">
      <w:pPr>
        <w:ind w:firstLine="720"/>
        <w:rPr/>
      </w:pPr>
      <w:r w:rsidDel="00000000" w:rsidR="00000000" w:rsidRPr="00000000">
        <w:rPr>
          <w:b w:val="1"/>
          <w:bCs w:val="1"/>
          <w:rtl w:val="0"/>
        </w:rPr>
        <w:t xml:space="preserve">Mecanismo visión–lenguaje</w:t>
      </w:r>
      <w:r w:rsidDel="00000000" w:rsidR="00000000" w:rsidRPr="00000000">
        <w:rPr>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(Wang et al., 2025).</w:t>
      </w:r>
    </w:p>
    <w:p w:rsidR="00000000" w:rsidDel="00000000" w:rsidP="00000000" w:rsidRDefault="00000000" w:rsidRPr="00000000" w14:paraId="0000016B">
      <w:pPr>
        <w:ind w:firstLine="720"/>
        <w:rPr/>
      </w:pPr>
      <w:r w:rsidDel="00000000" w:rsidR="00000000" w:rsidRPr="00000000">
        <w:rPr>
          <w:b w:val="1"/>
          <w:bCs w:val="1"/>
          <w:rtl w:val="0"/>
        </w:rPr>
        <w:t xml:space="preserve">Resultados reportados</w:t>
      </w:r>
      <w:r w:rsidDel="00000000" w:rsidR="00000000" w:rsidRPr="00000000">
        <w:rPr>
          <w:rtl w:val="0"/>
        </w:rPr>
        <w:t xml:space="preserve">. En LVIS-minival zero-shot, YOLOE-v8-S reporta 27.9 AP con 305.8 FPS (NVIDIA T4, TensorRT) y YOLOE-v8-L alcanza 35.9 AP con 102.5 FPS, superando a YOLO-Worldv2-S por +3.5 AP con mayor velocidad (Wang et al., 2025).</w:t>
      </w:r>
    </w:p>
    <w:p w:rsidR="00000000" w:rsidDel="00000000" w:rsidP="00000000" w:rsidRDefault="00000000" w:rsidRPr="00000000" w14:paraId="0000016C">
      <w:pPr>
        <w:ind w:firstLine="720"/>
        <w:rPr/>
      </w:pPr>
      <w:r w:rsidDel="00000000" w:rsidR="00000000" w:rsidRPr="00000000">
        <w:rPr>
          <w:b w:val="1"/>
          <w:bCs w:val="1"/>
          <w:rtl w:val="0"/>
        </w:rPr>
        <w:t xml:space="preserve">Licencia</w:t>
      </w:r>
      <w:r w:rsidDel="00000000" w:rsidR="00000000" w:rsidRPr="00000000">
        <w:rPr>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16D">
      <w:pPr>
        <w:pStyle w:val="Heading4"/>
        <w:rPr/>
      </w:pPr>
      <w:bookmarkStart w:colFirst="0" w:colLast="0" w:name="_mgop3tf9oc37" w:id="45"/>
      <w:bookmarkEnd w:id="45"/>
      <w:r w:rsidDel="00000000" w:rsidR="00000000" w:rsidRPr="00000000">
        <w:rPr>
          <w:rtl w:val="0"/>
        </w:rPr>
        <w:t xml:space="preserve">15.2.1.3. Bloque C: Detectores Basados en Dual-Encoders (CLIP-like) y Matching por Similitud</w:t>
      </w:r>
    </w:p>
    <w:p w:rsidR="00000000" w:rsidDel="00000000" w:rsidP="00000000" w:rsidRDefault="00000000" w:rsidRPr="00000000" w14:paraId="0000016E">
      <w:pPr>
        <w:pStyle w:val="Heading5"/>
        <w:rPr/>
      </w:pPr>
      <w:bookmarkStart w:colFirst="0" w:colLast="0" w:name="_yujhcclv6quy" w:id="46"/>
      <w:bookmarkEnd w:id="46"/>
      <w:r w:rsidDel="00000000" w:rsidR="00000000" w:rsidRPr="00000000">
        <w:rPr>
          <w:rtl w:val="0"/>
        </w:rPr>
        <w:t xml:space="preserve">15.2.1.3.1. OWL-ViT y OWLv2</w:t>
      </w:r>
    </w:p>
    <w:p w:rsidR="00000000" w:rsidDel="00000000" w:rsidP="00000000" w:rsidRDefault="00000000" w:rsidRPr="00000000" w14:paraId="0000016F">
      <w:pPr>
        <w:ind w:firstLine="720"/>
        <w:rPr/>
      </w:pPr>
      <w:r w:rsidDel="00000000" w:rsidR="00000000" w:rsidRPr="00000000">
        <w:rPr>
          <w:b w:val="1"/>
          <w:bCs w:val="1"/>
          <w:rtl w:val="0"/>
        </w:rPr>
        <w:t xml:space="preserve">Arquitectura base</w:t>
      </w:r>
      <w:r w:rsidDel="00000000" w:rsidR="00000000" w:rsidRPr="00000000">
        <w:rPr>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170">
      <w:pPr>
        <w:ind w:firstLine="720"/>
        <w:rPr/>
      </w:pPr>
      <w:r w:rsidDel="00000000" w:rsidR="00000000" w:rsidRPr="00000000">
        <w:rPr>
          <w:b w:val="1"/>
          <w:bCs w:val="1"/>
          <w:rtl w:val="0"/>
        </w:rPr>
        <w:t xml:space="preserve">Entrenamiento</w:t>
      </w:r>
      <w:r w:rsidDel="00000000" w:rsidR="00000000" w:rsidRPr="00000000">
        <w:rPr>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171">
      <w:pPr>
        <w:ind w:firstLine="720"/>
        <w:rPr/>
      </w:pPr>
      <w:r w:rsidDel="00000000" w:rsidR="00000000" w:rsidRPr="00000000">
        <w:rPr>
          <w:b w:val="1"/>
          <w:bCs w:val="1"/>
          <w:rtl w:val="0"/>
        </w:rPr>
        <w:t xml:space="preserve">Resultados reportados</w:t>
      </w:r>
      <w:r w:rsidDel="00000000" w:rsidR="00000000" w:rsidRPr="00000000">
        <w:rPr>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172">
      <w:pPr>
        <w:ind w:firstLine="720"/>
        <w:rPr/>
      </w:pPr>
      <w:r w:rsidDel="00000000" w:rsidR="00000000" w:rsidRPr="00000000">
        <w:rPr>
          <w:b w:val="1"/>
          <w:bCs w:val="1"/>
          <w:rtl w:val="0"/>
        </w:rPr>
        <w:t xml:space="preserve">Licencia</w:t>
      </w:r>
      <w:r w:rsidDel="00000000" w:rsidR="00000000" w:rsidRPr="00000000">
        <w:rPr>
          <w:rtl w:val="0"/>
        </w:rPr>
        <w:t xml:space="preserve">. Los pesos se distribuyen bajo Apache-2.0 (Google, 2022; Google, 2023).</w:t>
      </w:r>
    </w:p>
    <w:p w:rsidR="00000000" w:rsidDel="00000000" w:rsidP="00000000" w:rsidRDefault="00000000" w:rsidRPr="00000000" w14:paraId="00000173">
      <w:pPr>
        <w:pStyle w:val="Heading5"/>
        <w:rPr/>
      </w:pPr>
      <w:bookmarkStart w:colFirst="0" w:colLast="0" w:name="_1xflepwwi45i" w:id="47"/>
      <w:bookmarkEnd w:id="47"/>
      <w:r w:rsidDel="00000000" w:rsidR="00000000" w:rsidRPr="00000000">
        <w:rPr>
          <w:rtl w:val="0"/>
        </w:rPr>
        <w:t xml:space="preserve">15.2.1.3.2. Detic</w:t>
      </w:r>
    </w:p>
    <w:p w:rsidR="00000000" w:rsidDel="00000000" w:rsidP="00000000" w:rsidRDefault="00000000" w:rsidRPr="00000000" w14:paraId="00000174">
      <w:pPr>
        <w:ind w:firstLine="720"/>
        <w:rPr/>
      </w:pPr>
      <w:r w:rsidDel="00000000" w:rsidR="00000000" w:rsidRPr="00000000">
        <w:rPr>
          <w:b w:val="1"/>
          <w:bCs w:val="1"/>
          <w:rtl w:val="0"/>
        </w:rPr>
        <w:t xml:space="preserve">Arquitectura base</w:t>
      </w:r>
      <w:r w:rsidDel="00000000" w:rsidR="00000000" w:rsidRPr="00000000">
        <w:rPr>
          <w:rtl w:val="0"/>
        </w:rPr>
        <w:t xml:space="preserve">. Detic ("Detecting Twenty-thousand Classes using Image-level Supervision") aborda la detección open-vocabulary desde un enfoque two-stage clásico (RPN y ROI head), planteando que en escenarios de gran vocabulario el cuello de botella no suele ser la generación de propuestas sino la clasificación de regiones (Zhou et al., 2022a).</w:t>
      </w:r>
    </w:p>
    <w:p w:rsidR="00000000" w:rsidDel="00000000" w:rsidP="00000000" w:rsidRDefault="00000000" w:rsidRPr="00000000" w14:paraId="00000175">
      <w:pPr>
        <w:ind w:firstLine="720"/>
        <w:rPr/>
      </w:pPr>
      <w:r w:rsidDel="00000000" w:rsidR="00000000" w:rsidRPr="00000000">
        <w:rPr>
          <w:b w:val="1"/>
          <w:bCs w:val="1"/>
          <w:rtl w:val="0"/>
        </w:rPr>
        <w:t xml:space="preserve">Mecanismo visión–lenguaje</w:t>
      </w:r>
      <w:r w:rsidDel="00000000" w:rsidR="00000000" w:rsidRPr="00000000">
        <w:rPr>
          <w:rtl w:val="0"/>
        </w:rPr>
        <w:t xml:space="preserve">. En configuración open-vocabulary, Detic reemplaza el clasificador cerrado por un esquema de matching: las features de región se puntúan contra embeddings lingüísticos de los nombres de clase usando embeddings de CLIP como pesos del clasificador (Zhou et al., 2022a).</w:t>
      </w:r>
    </w:p>
    <w:p w:rsidR="00000000" w:rsidDel="00000000" w:rsidP="00000000" w:rsidRDefault="00000000" w:rsidRPr="00000000" w14:paraId="00000176">
      <w:pPr>
        <w:ind w:firstLine="720"/>
        <w:rPr/>
      </w:pPr>
      <w:r w:rsidDel="00000000" w:rsidR="00000000" w:rsidRPr="00000000">
        <w:rPr>
          <w:b w:val="1"/>
          <w:bCs w:val="1"/>
          <w:rtl w:val="0"/>
        </w:rPr>
        <w:t xml:space="preserve">Entrenamiento</w:t>
      </w:r>
      <w:r w:rsidDel="00000000" w:rsidR="00000000" w:rsidRPr="00000000">
        <w:rPr>
          <w:rtl w:val="0"/>
        </w:rPr>
        <w:t xml:space="preserve">. El rasgo distintivo es cómo incorpora supervisión débil (labels a nivel imagen) para expandir el vocabulario. Su receta mezcla minibatches de datos con cajas y datos con etiquetas a nivel imagen, donde supervisa la clasificación usando la propuesta de mayor tamaño como proxy de objeto. Utiliza datasets de clasificación a gran escala (ImageNet-21K) para escalar hacia decenas de miles de conceptos (Zhou et al., 2022a).</w:t>
      </w:r>
    </w:p>
    <w:p w:rsidR="00000000" w:rsidDel="00000000" w:rsidP="00000000" w:rsidRDefault="00000000" w:rsidRPr="00000000" w14:paraId="00000177">
      <w:pPr>
        <w:ind w:firstLine="720"/>
        <w:rPr/>
      </w:pPr>
      <w:r w:rsidDel="00000000" w:rsidR="00000000" w:rsidRPr="00000000">
        <w:rPr>
          <w:b w:val="1"/>
          <w:bCs w:val="1"/>
          <w:rtl w:val="0"/>
        </w:rPr>
        <w:t xml:space="preserve">Resultados reportados</w:t>
      </w:r>
      <w:r w:rsidDel="00000000" w:rsidR="00000000" w:rsidRPr="00000000">
        <w:rPr>
          <w:rtl w:val="0"/>
        </w:rPr>
        <w:t xml:space="preserve">. En OV-LVIS, Detic reporta 26.8 mask mAP y 17.8 AP en clases raras. En OV-COCO alcanza 45.0 mAP50 (all) y 27.8 en categorías novel. Detic suele usarse como baseline fuerte para vocabularios grandes, aunque su naturaleza two-stage lo ubica lejos de objetivos de tiempo real (Zhou et al., 2022a).</w:t>
      </w:r>
    </w:p>
    <w:p w:rsidR="00000000" w:rsidDel="00000000" w:rsidP="00000000" w:rsidRDefault="00000000" w:rsidRPr="00000000" w14:paraId="00000178">
      <w:pPr>
        <w:ind w:firstLine="720"/>
        <w:rPr/>
      </w:pPr>
      <w:r w:rsidDel="00000000" w:rsidR="00000000" w:rsidRPr="00000000">
        <w:rPr>
          <w:b w:val="1"/>
          <w:bCs w:val="1"/>
          <w:rtl w:val="0"/>
        </w:rPr>
        <w:t xml:space="preserve">Licencia</w:t>
      </w:r>
      <w:r w:rsidDel="00000000" w:rsidR="00000000" w:rsidRPr="00000000">
        <w:rPr>
          <w:rtl w:val="0"/>
        </w:rPr>
        <w:t xml:space="preserve">. El repositorio indica licencia Apache-2.0 (Zhou, s.f.).</w:t>
      </w:r>
    </w:p>
    <w:p w:rsidR="00000000" w:rsidDel="00000000" w:rsidP="00000000" w:rsidRDefault="00000000" w:rsidRPr="00000000" w14:paraId="00000179">
      <w:pPr>
        <w:pStyle w:val="Heading5"/>
        <w:rPr/>
      </w:pPr>
      <w:bookmarkStart w:colFirst="0" w:colLast="0" w:name="_pejgp0jzqpmy" w:id="48"/>
      <w:bookmarkEnd w:id="48"/>
      <w:r w:rsidDel="00000000" w:rsidR="00000000" w:rsidRPr="00000000">
        <w:rPr>
          <w:rtl w:val="0"/>
        </w:rPr>
        <w:t xml:space="preserve">15.2.1.3.3. Familia DetCLIP</w:t>
      </w:r>
    </w:p>
    <w:p w:rsidR="00000000" w:rsidDel="00000000" w:rsidP="00000000" w:rsidRDefault="00000000" w:rsidRPr="00000000" w14:paraId="0000017A">
      <w:pPr>
        <w:ind w:firstLine="720"/>
        <w:rPr/>
      </w:pPr>
      <w:r w:rsidDel="00000000" w:rsidR="00000000" w:rsidRPr="00000000">
        <w:rPr>
          <w:b w:val="1"/>
          <w:bCs w:val="1"/>
          <w:rtl w:val="0"/>
        </w:rPr>
        <w:t xml:space="preserve">Arquitectura base</w:t>
      </w:r>
      <w:r w:rsidDel="00000000" w:rsidR="00000000" w:rsidRPr="00000000">
        <w:rPr>
          <w:rtl w:val="0"/>
        </w:rPr>
        <w:t xml:space="preserve">. La familia DetCLIP se centra en escalar el aprendizaje open-vocabulary mediante preentrenamiento que integra datos heterogéneos (detección/grounding/imagen–texto) con mecanismos que refuerzan la semántica lingüística. DetCLIP se apoya en un detector tipo ATSS con backbone Swin y expansión semántica mediante un diccionario de conceptos (Yao et al., 2022).</w:t>
      </w:r>
    </w:p>
    <w:p w:rsidR="00000000" w:rsidDel="00000000" w:rsidP="00000000" w:rsidRDefault="00000000" w:rsidRPr="00000000" w14:paraId="0000017B">
      <w:pPr>
        <w:ind w:firstLine="720"/>
        <w:rPr/>
      </w:pPr>
      <w:r w:rsidDel="00000000" w:rsidR="00000000" w:rsidRPr="00000000">
        <w:rPr>
          <w:b w:val="1"/>
          <w:bCs w:val="1"/>
          <w:rtl w:val="0"/>
        </w:rPr>
        <w:t xml:space="preserve">Evolución</w:t>
      </w:r>
      <w:r w:rsidDel="00000000" w:rsidR="00000000" w:rsidRPr="00000000">
        <w:rPr>
          <w:rtl w:val="0"/>
        </w:rPr>
        <w:t xml:space="preserve">. DetCLIPv2 reformula el objetivo hacia alineamiento fino palabra–región aprendido end-to-end directamente desde pares imagen–texto, sin depender de teachers CLIP congelados (Yao et al., 2023). DetCLIPv3 empuja el paradigma hacia detección más generativa incorporando un cabezal de captioning para etiquetas jerárquicas (Yao et al., 2024).</w:t>
      </w:r>
    </w:p>
    <w:p w:rsidR="00000000" w:rsidDel="00000000" w:rsidP="00000000" w:rsidRDefault="00000000" w:rsidRPr="00000000" w14:paraId="0000017C">
      <w:pPr>
        <w:ind w:firstLine="720"/>
        <w:rPr/>
      </w:pPr>
      <w:r w:rsidDel="00000000" w:rsidR="00000000" w:rsidRPr="00000000">
        <w:rPr>
          <w:b w:val="1"/>
          <w:bCs w:val="1"/>
          <w:rtl w:val="0"/>
        </w:rPr>
        <w:t xml:space="preserve">Resultados reportados</w:t>
      </w:r>
      <w:r w:rsidDel="00000000" w:rsidR="00000000" w:rsidRPr="00000000">
        <w:rPr>
          <w:rtl w:val="0"/>
        </w:rPr>
        <w:t xml:space="preserve">. DetCLIP reporta 35.9 AP en LVIS (Swin-T). DetCLIPv2 alcanza 40.4 AP (Swin-T) y 44.7 AP (Swin-L) en LVIS-minival. DetCLIPv3 reporta 48.8 AP en LVIS-minival (Swin-L) y 49.9 AP en categorías raras (Yao et al., 2022, 2023, 2024).</w:t>
      </w:r>
    </w:p>
    <w:p w:rsidR="00000000" w:rsidDel="00000000" w:rsidP="00000000" w:rsidRDefault="00000000" w:rsidRPr="00000000" w14:paraId="0000017D">
      <w:pPr>
        <w:pStyle w:val="Heading4"/>
        <w:rPr/>
      </w:pPr>
      <w:bookmarkStart w:colFirst="0" w:colLast="0" w:name="_yrfk48lba7lz" w:id="49"/>
      <w:bookmarkEnd w:id="49"/>
      <w:r w:rsidDel="00000000" w:rsidR="00000000" w:rsidRPr="00000000">
        <w:rPr>
          <w:rtl w:val="0"/>
        </w:rPr>
        <w:t xml:space="preserve">15.2.1.4. Bloque D: Modelos generativos guiados por instrucciones</w:t>
      </w:r>
    </w:p>
    <w:p w:rsidR="00000000" w:rsidDel="00000000" w:rsidP="00000000" w:rsidRDefault="00000000" w:rsidRPr="00000000" w14:paraId="0000017E">
      <w:pPr>
        <w:pStyle w:val="Heading5"/>
        <w:rPr/>
      </w:pPr>
      <w:bookmarkStart w:colFirst="0" w:colLast="0" w:name="_yehle21oyudh" w:id="50"/>
      <w:bookmarkEnd w:id="50"/>
      <w:r w:rsidDel="00000000" w:rsidR="00000000" w:rsidRPr="00000000">
        <w:rPr>
          <w:rtl w:val="0"/>
        </w:rPr>
        <w:t xml:space="preserve">15.2.1.4.1. APE (Aligning and Prompting Everything)</w:t>
      </w:r>
    </w:p>
    <w:p w:rsidR="00000000" w:rsidDel="00000000" w:rsidP="00000000" w:rsidRDefault="00000000" w:rsidRPr="00000000" w14:paraId="0000017F">
      <w:pPr>
        <w:ind w:firstLine="720"/>
        <w:rPr/>
      </w:pPr>
      <w:r w:rsidDel="00000000" w:rsidR="00000000" w:rsidRPr="00000000">
        <w:rPr>
          <w:b w:val="1"/>
          <w:bCs w:val="1"/>
          <w:rtl w:val="0"/>
        </w:rPr>
        <w:t xml:space="preserve">Paradigma y tipo de consulta</w:t>
      </w:r>
      <w:r w:rsidDel="00000000" w:rsidR="00000000" w:rsidRPr="00000000">
        <w:rPr>
          <w:rtl w:val="0"/>
        </w:rPr>
        <w:t xml:space="preserve">. APE se ubica en la línea de prompting generalista guiado por lenguaje: el mismo modelo puede ejecutarse como detección/segmentación open-vocabulary y como grounding a partir de listas grandes de categorías y/o descripciones en lenguaje natural. Aunque es guiado por prompts, APE no depende de decodificación autoregresiva, produciendo predicciones estructuradas de manera directa (Shen et al., 2023).</w:t>
      </w:r>
    </w:p>
    <w:p w:rsidR="00000000" w:rsidDel="00000000" w:rsidP="00000000" w:rsidRDefault="00000000" w:rsidRPr="00000000" w14:paraId="00000180">
      <w:pPr>
        <w:ind w:firstLine="720"/>
        <w:rPr/>
      </w:pPr>
      <w:r w:rsidDel="00000000" w:rsidR="00000000" w:rsidRPr="00000000">
        <w:rPr>
          <w:b w:val="1"/>
          <w:bCs w:val="1"/>
          <w:rtl w:val="0"/>
        </w:rPr>
        <w:t xml:space="preserve">Arquitectura base</w:t>
      </w:r>
      <w:r w:rsidDel="00000000" w:rsidR="00000000" w:rsidRPr="00000000">
        <w:rPr>
          <w:rtl w:val="0"/>
        </w:rPr>
        <w:t xml:space="preserve">. APE se construye sobre un pipeline tipo DETR (encoder–decoder Transformer) y combina vision backbone (ViT), modelo de lenguaje para embeddings de prompts, cross-modality encoder para fusionar texto–imagen, y decoder que produce predicciones a nivel objeto. Soporta salidas de detección (cajas) y segmentación (máscaras) (Shen et al., 2023).</w:t>
      </w:r>
    </w:p>
    <w:p w:rsidR="00000000" w:rsidDel="00000000" w:rsidP="00000000" w:rsidRDefault="00000000" w:rsidRPr="00000000" w14:paraId="00000181">
      <w:pPr>
        <w:ind w:firstLine="720"/>
        <w:rPr/>
      </w:pPr>
      <w:r w:rsidDel="00000000" w:rsidR="00000000" w:rsidRPr="00000000">
        <w:rPr>
          <w:b w:val="1"/>
          <w:bCs w:val="1"/>
          <w:rtl w:val="0"/>
        </w:rPr>
        <w:t xml:space="preserve">Mecanismo visión–lenguaje</w:t>
      </w:r>
      <w:r w:rsidDel="00000000" w:rsidR="00000000" w:rsidRPr="00000000">
        <w:rPr>
          <w:rtl w:val="0"/>
        </w:rPr>
        <w:t xml:space="preserve">. El núcleo de APE es alinear instancias con texto mediante una formulación unificada: cada prompt se procesa de forma independiente y el modelo calcula puntajes de alineamiento mediante producto punto. Para escalar a miles de categorías sin costo prohibitivo, APE introduce una interacción cross-modal "gated" que puede simplificarse para vocabularios grandes (Shen et al., 2023).</w:t>
      </w:r>
    </w:p>
    <w:p w:rsidR="00000000" w:rsidDel="00000000" w:rsidP="00000000" w:rsidRDefault="00000000" w:rsidRPr="00000000" w14:paraId="00000182">
      <w:pPr>
        <w:ind w:firstLine="720"/>
        <w:rPr/>
      </w:pPr>
      <w:r w:rsidDel="00000000" w:rsidR="00000000" w:rsidRPr="00000000">
        <w:rPr>
          <w:b w:val="1"/>
          <w:bCs w:val="1"/>
          <w:rtl w:val="0"/>
        </w:rPr>
        <w:t xml:space="preserve">Resultados reportados</w:t>
      </w:r>
      <w:r w:rsidDel="00000000" w:rsidR="00000000" w:rsidRPr="00000000">
        <w:rPr>
          <w:rtl w:val="0"/>
        </w:rPr>
        <w:t xml:space="preserve">. APE-L (D) reporta 59.6 AP (caja) y 53.0 AP (máscara) en LVIS, y 58.3 AP (caja) en COCO con un solo conjunto de pesos. En suites "in the wild", reporta 64.7 en Roboflow100 y 57.9 en ODinW-13 (Shen et al., 2023).</w:t>
      </w:r>
    </w:p>
    <w:p w:rsidR="00000000" w:rsidDel="00000000" w:rsidP="00000000" w:rsidRDefault="00000000" w:rsidRPr="00000000" w14:paraId="00000183">
      <w:pPr>
        <w:ind w:firstLine="720"/>
        <w:rPr/>
      </w:pPr>
      <w:r w:rsidDel="00000000" w:rsidR="00000000" w:rsidRPr="00000000">
        <w:rPr>
          <w:b w:val="1"/>
          <w:bCs w:val="1"/>
          <w:rtl w:val="0"/>
        </w:rPr>
        <w:t xml:space="preserve">Licencia</w:t>
      </w:r>
      <w:r w:rsidDel="00000000" w:rsidR="00000000" w:rsidRPr="00000000">
        <w:rPr>
          <w:rtl w:val="0"/>
        </w:rPr>
        <w:t xml:space="preserve">. El repositorio declara licencia Apache-2.0 (Shen, s.f.).</w:t>
      </w:r>
    </w:p>
    <w:p w:rsidR="00000000" w:rsidDel="00000000" w:rsidP="00000000" w:rsidRDefault="00000000" w:rsidRPr="00000000" w14:paraId="00000184">
      <w:pPr>
        <w:pStyle w:val="Heading5"/>
        <w:rPr/>
      </w:pPr>
      <w:bookmarkStart w:colFirst="0" w:colLast="0" w:name="_1c08l8o9osr" w:id="51"/>
      <w:bookmarkEnd w:id="51"/>
      <w:r w:rsidDel="00000000" w:rsidR="00000000" w:rsidRPr="00000000">
        <w:rPr>
          <w:rtl w:val="0"/>
        </w:rPr>
        <w:t xml:space="preserve">15.2.1.4.2. Florence-2</w:t>
      </w:r>
    </w:p>
    <w:p w:rsidR="00000000" w:rsidDel="00000000" w:rsidP="00000000" w:rsidRDefault="00000000" w:rsidRPr="00000000" w14:paraId="00000185">
      <w:pPr>
        <w:ind w:firstLine="720"/>
        <w:rPr/>
      </w:pPr>
      <w:r w:rsidDel="00000000" w:rsidR="00000000" w:rsidRPr="00000000">
        <w:rPr>
          <w:b w:val="1"/>
          <w:bCs w:val="1"/>
          <w:rtl w:val="0"/>
        </w:rPr>
        <w:t xml:space="preserve">Paradigma y tipo de consulta</w:t>
      </w:r>
      <w:r w:rsidDel="00000000" w:rsidR="00000000" w:rsidRPr="00000000">
        <w:rPr>
          <w:rtl w:val="0"/>
        </w:rPr>
        <w:t xml:space="preserve">. Florence-2 se enmarca en el paradigma generativo guiado por instrucciones: interpreta un prompt textual de tarea (por ejemplo, "object detection", "dense caption", "OCR") y genera una salida en texto que se post-procesa para recuperar cajas, etiquetas u otras estructuras. Opera con task tokens y puede combinarse con texto adicional (Xiao et al., 2024).</w:t>
      </w:r>
    </w:p>
    <w:p w:rsidR="00000000" w:rsidDel="00000000" w:rsidP="00000000" w:rsidRDefault="00000000" w:rsidRPr="00000000" w14:paraId="00000186">
      <w:pPr>
        <w:ind w:firstLine="720"/>
        <w:rPr/>
      </w:pPr>
      <w:r w:rsidDel="00000000" w:rsidR="00000000" w:rsidRPr="00000000">
        <w:rPr>
          <w:b w:val="1"/>
          <w:bCs w:val="1"/>
          <w:rtl w:val="0"/>
        </w:rPr>
        <w:t xml:space="preserve">Arquitectura base</w:t>
      </w:r>
      <w:r w:rsidDel="00000000" w:rsidR="00000000" w:rsidRPr="00000000">
        <w:rPr>
          <w:rtl w:val="0"/>
        </w:rPr>
        <w:t xml:space="preserve">. Florence-2 adopta una formulación sequence-to-sequence con un Transformer encoder–decoder multimodal. El input combina tokens visuales producidos por un encoder de visión DaViT (Dual Attention Vision Transformer) y embeddings del prompt de tarea. Para representar salida espacial, el modelo amplía el vocabulario con tokens de localización cuantizados usando 1000 bins (Xiao et al., 2023; Ding et al., 2022).</w:t>
      </w:r>
    </w:p>
    <w:p w:rsidR="00000000" w:rsidDel="00000000" w:rsidP="00000000" w:rsidRDefault="00000000" w:rsidRPr="00000000" w14:paraId="00000187">
      <w:pPr>
        <w:ind w:firstLine="720"/>
        <w:rPr/>
      </w:pPr>
      <w:r w:rsidDel="00000000" w:rsidR="00000000" w:rsidRPr="00000000">
        <w:rPr>
          <w:b w:val="1"/>
          <w:bCs w:val="1"/>
          <w:rtl w:val="0"/>
        </w:rPr>
        <w:t xml:space="preserve">Entrenamiento</w:t>
      </w:r>
      <w:r w:rsidDel="00000000" w:rsidR="00000000" w:rsidRPr="00000000">
        <w:rPr>
          <w:rtl w:val="0"/>
        </w:rPr>
        <w:t xml:space="preserve">. El modelo se preentrena sobre FLD-5B, un dataset con 126 millones de imágenes y más de 5 mil millones de anotaciones desglosadas como 500 millones de anotaciones de texto, 1.3 mil millones de anotaciones región–texto y 3.6 mil millones de anotaciones texto–frase–región (Xiao et al., 2023).</w:t>
      </w:r>
    </w:p>
    <w:p w:rsidR="00000000" w:rsidDel="00000000" w:rsidP="00000000" w:rsidRDefault="00000000" w:rsidRPr="00000000" w14:paraId="00000188">
      <w:pPr>
        <w:ind w:firstLine="720"/>
        <w:rPr/>
      </w:pPr>
      <w:r w:rsidDel="00000000" w:rsidR="00000000" w:rsidRPr="00000000">
        <w:rPr>
          <w:b w:val="1"/>
          <w:bCs w:val="1"/>
          <w:rtl w:val="0"/>
        </w:rPr>
        <w:t xml:space="preserve">Resultados reportados</w:t>
      </w:r>
      <w:r w:rsidDel="00000000" w:rsidR="00000000" w:rsidRPr="00000000">
        <w:rPr>
          <w:rtl w:val="0"/>
        </w:rPr>
        <w:t xml:space="preserve">. En zero-shot, Florence-2-L (0.77B parámetros) reporta 37.5 mAP en COCO Det y 135.6 CIDEr en COCO Caption. Tras fine-tuning multitarea, alcanza 43.4 mAP en COCO Det y 93.4 Accuracy@0.5 en RefCOCO (Xiao et al., 2023).</w:t>
      </w:r>
    </w:p>
    <w:p w:rsidR="00000000" w:rsidDel="00000000" w:rsidP="00000000" w:rsidRDefault="00000000" w:rsidRPr="00000000" w14:paraId="00000189">
      <w:pPr>
        <w:ind w:firstLine="720"/>
        <w:rPr/>
      </w:pPr>
      <w:r w:rsidDel="00000000" w:rsidR="00000000" w:rsidRPr="00000000">
        <w:rPr>
          <w:b w:val="1"/>
          <w:bCs w:val="1"/>
          <w:rtl w:val="0"/>
        </w:rPr>
        <w:t xml:space="preserve">Implicaciones para vídeo</w:t>
      </w:r>
      <w:r w:rsidDel="00000000" w:rsidR="00000000" w:rsidRPr="00000000">
        <w:rPr>
          <w:rtl w:val="0"/>
        </w:rPr>
        <w:t xml:space="preserve">. Un solo modelo puede cubrir detección, grounding, captioning y OCR, útil para prototipado rápido. Sin embargo, al ser autoregresivo, el costo de inferencia y la latencia tienden a ser más altos y variables, y en vídeo esa variabilidad suele traducirse en inestabilidad temporal si no se complementa con tracking (Xiao et al., 2023).</w:t>
      </w:r>
    </w:p>
    <w:p w:rsidR="00000000" w:rsidDel="00000000" w:rsidP="00000000" w:rsidRDefault="00000000" w:rsidRPr="00000000" w14:paraId="0000018A">
      <w:pPr>
        <w:ind w:firstLine="720"/>
        <w:rPr/>
      </w:pPr>
      <w:r w:rsidDel="00000000" w:rsidR="00000000" w:rsidRPr="00000000">
        <w:rPr>
          <w:b w:val="1"/>
          <w:bCs w:val="1"/>
          <w:rtl w:val="0"/>
        </w:rPr>
        <w:t xml:space="preserve">Licencia</w:t>
      </w:r>
      <w:r w:rsidDel="00000000" w:rsidR="00000000" w:rsidRPr="00000000">
        <w:rPr>
          <w:rtl w:val="0"/>
        </w:rPr>
        <w:t xml:space="preserve">. Los pesos publicados para Florence-2-large indican licencia MIT (Microsoft, 2024).</w:t>
      </w:r>
    </w:p>
    <w:p w:rsidR="00000000" w:rsidDel="00000000" w:rsidP="00000000" w:rsidRDefault="00000000" w:rsidRPr="00000000" w14:paraId="0000018B">
      <w:pPr>
        <w:pStyle w:val="Heading5"/>
        <w:rPr/>
      </w:pPr>
      <w:bookmarkStart w:colFirst="0" w:colLast="0" w:name="_mpac1uls86ou" w:id="52"/>
      <w:bookmarkEnd w:id="52"/>
      <w:r w:rsidDel="00000000" w:rsidR="00000000" w:rsidRPr="00000000">
        <w:rPr>
          <w:rtl w:val="0"/>
        </w:rPr>
        <w:t xml:space="preserve">15.2.1.4.3. LLMDet</w:t>
      </w:r>
    </w:p>
    <w:p w:rsidR="00000000" w:rsidDel="00000000" w:rsidP="00000000" w:rsidRDefault="00000000" w:rsidRPr="00000000" w14:paraId="0000018C">
      <w:pPr>
        <w:ind w:firstLine="720"/>
        <w:rPr/>
      </w:pPr>
      <w:r w:rsidDel="00000000" w:rsidR="00000000" w:rsidRPr="00000000">
        <w:rPr>
          <w:b w:val="1"/>
          <w:bCs w:val="1"/>
          <w:rtl w:val="0"/>
        </w:rPr>
        <w:t xml:space="preserve">Paradigma y tipo de consulta</w:t>
      </w:r>
      <w:r w:rsidDel="00000000" w:rsidR="00000000" w:rsidRPr="00000000">
        <w:rPr>
          <w:rtl w:val="0"/>
        </w:rPr>
        <w:t xml:space="preserve">. LLMDet se ubica en una línea híbrida: incorpora señales generativas y conocimiento lingüístico de un LLM durante el entrenamiento, pero en inferencia opera como un detector open-vocabulary convencional sin LLM. El tipo de consulta en despliegue es el habitual: lista de clases y/o frases (Fu et al., 2025).</w:t>
      </w:r>
    </w:p>
    <w:p w:rsidR="00000000" w:rsidDel="00000000" w:rsidP="00000000" w:rsidRDefault="00000000" w:rsidRPr="00000000" w14:paraId="0000018D">
      <w:pPr>
        <w:ind w:firstLine="720"/>
        <w:rPr/>
      </w:pPr>
      <w:r w:rsidDel="00000000" w:rsidR="00000000" w:rsidRPr="00000000">
        <w:rPr>
          <w:b w:val="1"/>
          <w:bCs w:val="1"/>
          <w:rtl w:val="0"/>
        </w:rPr>
        <w:t xml:space="preserve">Arquitectura base</w:t>
      </w:r>
      <w:r w:rsidDel="00000000" w:rsidR="00000000" w:rsidRPr="00000000">
        <w:rPr>
          <w:rtl w:val="0"/>
        </w:rPr>
        <w:t xml:space="preserve">. El trabajo toma como detector base MM Grounding DINO y añade un proyector que mapea features visuales al espacio de entrada del LLM, y un LLM que recibe features globales y por región para generar texto durante entrenamiento. El LLM se descarta en inferencia, eliminando overhead en producción (Fu et al., 2025).</w:t>
      </w:r>
    </w:p>
    <w:p w:rsidR="00000000" w:rsidDel="00000000" w:rsidP="00000000" w:rsidRDefault="00000000" w:rsidRPr="00000000" w14:paraId="0000018E">
      <w:pPr>
        <w:ind w:firstLine="720"/>
        <w:rPr/>
      </w:pPr>
      <w:r w:rsidDel="00000000" w:rsidR="00000000" w:rsidRPr="00000000">
        <w:rPr>
          <w:b w:val="1"/>
          <w:bCs w:val="1"/>
          <w:rtl w:val="0"/>
        </w:rPr>
        <w:t xml:space="preserve">Entrenamiento</w:t>
      </w:r>
      <w:r w:rsidDel="00000000" w:rsidR="00000000" w:rsidRPr="00000000">
        <w:rPr>
          <w:rtl w:val="0"/>
        </w:rPr>
        <w:t xml:space="preserve">. Se construye el conjunto GroundingCap-1M, en el cual cada muestra incluye una imagen, texto de grounding, cajas asociadas a frases y un caption largo. El entrenamiento combina la pérdida de grounding del detector con pérdidas de language modeling, orientadas tanto a la generación de captions largos a nivel de imagen como de descripciones cortas a nivel de región. La incorporación de captions largos contribuye a mejorar el desempeño en clases raras y escenarios de long-tail (Fu et al., 2025).</w:t>
      </w:r>
    </w:p>
    <w:p w:rsidR="00000000" w:rsidDel="00000000" w:rsidP="00000000" w:rsidRDefault="00000000" w:rsidRPr="00000000" w14:paraId="0000018F">
      <w:pPr>
        <w:ind w:firstLine="720"/>
        <w:rPr/>
      </w:pPr>
      <w:r w:rsidDel="00000000" w:rsidR="00000000" w:rsidRPr="00000000">
        <w:rPr>
          <w:b w:val="1"/>
          <w:bCs w:val="1"/>
          <w:rtl w:val="0"/>
        </w:rPr>
        <w:t xml:space="preserve">Resultados reportados</w:t>
      </w:r>
      <w:r w:rsidDel="00000000" w:rsidR="00000000" w:rsidRPr="00000000">
        <w:rPr>
          <w:rtl w:val="0"/>
        </w:rPr>
        <w:t xml:space="preserve">. Con Swin-L, LLMDet reporta 51.1 AP en LVIS-minival y 42.0 AP en LVIS-val, con mejoras marcadas en clases raras. También reportan mejoras en ODinW y robustez ante shift de distribución en COCO-O (Fu et al., 2025).</w:t>
      </w:r>
    </w:p>
    <w:p w:rsidR="00000000" w:rsidDel="00000000" w:rsidP="00000000" w:rsidRDefault="00000000" w:rsidRPr="00000000" w14:paraId="00000190">
      <w:pPr>
        <w:ind w:firstLine="720"/>
        <w:rPr/>
      </w:pPr>
      <w:r w:rsidDel="00000000" w:rsidR="00000000" w:rsidRPr="00000000">
        <w:rPr>
          <w:b w:val="1"/>
          <w:bCs w:val="1"/>
          <w:rtl w:val="0"/>
        </w:rPr>
        <w:t xml:space="preserve">Licencia</w:t>
      </w:r>
      <w:r w:rsidDel="00000000" w:rsidR="00000000" w:rsidRPr="00000000">
        <w:rPr>
          <w:rtl w:val="0"/>
        </w:rPr>
        <w:t xml:space="preserve">. El repositorio indica licencia Apache-2.0 (iSEE-Laboratory, 2025).</w:t>
      </w:r>
    </w:p>
    <w:p w:rsidR="00000000" w:rsidDel="00000000" w:rsidP="00000000" w:rsidRDefault="00000000" w:rsidRPr="00000000" w14:paraId="00000191">
      <w:pPr>
        <w:pStyle w:val="Heading5"/>
        <w:rPr/>
      </w:pPr>
      <w:bookmarkStart w:colFirst="0" w:colLast="0" w:name="_3zlud39221i4" w:id="53"/>
      <w:bookmarkEnd w:id="53"/>
      <w:r w:rsidDel="00000000" w:rsidR="00000000" w:rsidRPr="00000000">
        <w:rPr>
          <w:rtl w:val="0"/>
        </w:rPr>
        <w:t xml:space="preserve">15.2.1.4.4. T-Rex2</w:t>
      </w:r>
    </w:p>
    <w:p w:rsidR="00000000" w:rsidDel="00000000" w:rsidP="00000000" w:rsidRDefault="00000000" w:rsidRPr="00000000" w14:paraId="00000192">
      <w:pPr>
        <w:ind w:firstLine="720"/>
        <w:rPr/>
      </w:pPr>
      <w:r w:rsidDel="00000000" w:rsidR="00000000" w:rsidRPr="00000000">
        <w:rPr>
          <w:b w:val="1"/>
          <w:bCs w:val="1"/>
          <w:rtl w:val="0"/>
        </w:rPr>
        <w:t xml:space="preserve">Paradigma y tipo de consulta</w:t>
      </w:r>
      <w:r w:rsidDel="00000000" w:rsidR="00000000" w:rsidRPr="00000000">
        <w:rPr>
          <w:rtl w:val="0"/>
        </w:rPr>
        <w:t xml:space="preserve">. T-Rex2 entra en el Bloque D por su foco en prompting generalista multimodal: soporta prompts de texto, prompts visuales y prompts combinados, distinguiendo flujos interactivos (refinables) y genéricos (visual prompts reutilizables) (Jiang et al., 2024).</w:t>
      </w:r>
    </w:p>
    <w:p w:rsidR="00000000" w:rsidDel="00000000" w:rsidP="00000000" w:rsidRDefault="00000000" w:rsidRPr="00000000" w14:paraId="00000193">
      <w:pPr>
        <w:ind w:firstLine="720"/>
        <w:rPr/>
      </w:pPr>
      <w:r w:rsidDel="00000000" w:rsidR="00000000" w:rsidRPr="00000000">
        <w:rPr>
          <w:b w:val="1"/>
          <w:bCs w:val="1"/>
          <w:rtl w:val="0"/>
        </w:rPr>
        <w:t xml:space="preserve">Arquitectura base</w:t>
      </w:r>
      <w:r w:rsidDel="00000000" w:rsidR="00000000" w:rsidRPr="00000000">
        <w:rPr>
          <w:rtl w:val="0"/>
        </w:rPr>
        <w:t xml:space="preserve">. El paper plantea un modelo práctico de open-set object detection que explota la complementariedad: texto abstrae bien objetos comunes, mientras los prompts visuales representan mejor objetos raros o difíciles de describir. Su contribución de ingeniería clave es una fusión tardía que permite iterar/refinar prompts sin recalcular el encoder de imagen múltiples veces (Jiang et al., 2024).</w:t>
      </w:r>
    </w:p>
    <w:p w:rsidR="00000000" w:rsidDel="00000000" w:rsidP="00000000" w:rsidRDefault="00000000" w:rsidRPr="00000000" w14:paraId="00000194">
      <w:pPr>
        <w:ind w:firstLine="720"/>
        <w:rPr/>
      </w:pPr>
      <w:r w:rsidDel="00000000" w:rsidR="00000000" w:rsidRPr="00000000">
        <w:rPr>
          <w:b w:val="1"/>
          <w:bCs w:val="1"/>
          <w:rtl w:val="0"/>
        </w:rPr>
        <w:t xml:space="preserve">Entrenamiento</w:t>
      </w:r>
      <w:r w:rsidDel="00000000" w:rsidR="00000000" w:rsidRPr="00000000">
        <w:rPr>
          <w:rtl w:val="0"/>
        </w:rPr>
        <w:t xml:space="preserve">. El paper reporta entrenamiento diferenciado para texto y visual prompts con mezcla de datos etiquetados y pseudo-etiquetas, incluyendo self-training sobre SA-1B para visual prompts y cyclical training alternando texto/visual (Jiang et al., 2024).</w:t>
      </w:r>
    </w:p>
    <w:p w:rsidR="00000000" w:rsidDel="00000000" w:rsidP="00000000" w:rsidRDefault="00000000" w:rsidRPr="00000000" w14:paraId="00000195">
      <w:pPr>
        <w:ind w:firstLine="720"/>
        <w:rPr/>
      </w:pPr>
      <w:r w:rsidDel="00000000" w:rsidR="00000000" w:rsidRPr="00000000">
        <w:rPr>
          <w:b w:val="1"/>
          <w:bCs w:val="1"/>
          <w:rtl w:val="0"/>
        </w:rPr>
        <w:t xml:space="preserve">Resultados reportados</w:t>
      </w:r>
      <w:r w:rsidDel="00000000" w:rsidR="00000000" w:rsidRPr="00000000">
        <w:rPr>
          <w:rtl w:val="0"/>
        </w:rPr>
        <w:t xml:space="preserve">. Con Swin-L, T-Rex2 alcanza 46.7 AP en LVIS-minival (texto) y 46.8 AP (visual-genérico), además de números competitivos en ODinW y Roboflow100. El trabajo muestra que el texto gana en categorías frecuentes mientras que el visual gana en muchas categorías raras (Jiang et al., 2024).</w:t>
      </w:r>
    </w:p>
    <w:p w:rsidR="00000000" w:rsidDel="00000000" w:rsidP="00000000" w:rsidRDefault="00000000" w:rsidRPr="00000000" w14:paraId="00000196">
      <w:pPr>
        <w:ind w:firstLine="720"/>
        <w:rPr/>
      </w:pPr>
      <w:r w:rsidDel="00000000" w:rsidR="00000000" w:rsidRPr="00000000">
        <w:rPr>
          <w:b w:val="1"/>
          <w:bCs w:val="1"/>
          <w:rtl w:val="0"/>
        </w:rPr>
        <w:t xml:space="preserve">Implicación para vídeo</w:t>
      </w:r>
      <w:r w:rsidDel="00000000" w:rsidR="00000000" w:rsidRPr="00000000">
        <w:rPr>
          <w:rtl w:val="0"/>
        </w:rPr>
        <w:t xml:space="preserve">. T-Rex2 es interesante por permitir anclar la detección a un ejemplo visual (útil para seguimiento) y por fusión tardía que favorece flujos interactivos sin multiplicar el costo del encoder visual (Jiang et al., 2024).</w:t>
      </w:r>
    </w:p>
    <w:p w:rsidR="00000000" w:rsidDel="00000000" w:rsidP="00000000" w:rsidRDefault="00000000" w:rsidRPr="00000000" w14:paraId="00000197">
      <w:pPr>
        <w:pStyle w:val="Heading4"/>
        <w:rPr/>
      </w:pPr>
      <w:bookmarkStart w:colFirst="0" w:colLast="0" w:name="_f3imsliaw7cj" w:id="54"/>
      <w:bookmarkEnd w:id="54"/>
      <w:r w:rsidDel="00000000" w:rsidR="00000000" w:rsidRPr="00000000">
        <w:rPr>
          <w:rtl w:val="0"/>
        </w:rPr>
        <w:t xml:space="preserve">15.2.1.5. Bloque E — Pipelines, segmentación y despliegue (extensiones prácticas)</w:t>
      </w:r>
    </w:p>
    <w:p w:rsidR="00000000" w:rsidDel="00000000" w:rsidP="00000000" w:rsidRDefault="00000000" w:rsidRPr="00000000" w14:paraId="00000198">
      <w:pPr>
        <w:pStyle w:val="Heading5"/>
        <w:rPr/>
      </w:pPr>
      <w:bookmarkStart w:colFirst="0" w:colLast="0" w:name="_oz6mb6gnm5ja" w:id="55"/>
      <w:bookmarkEnd w:id="55"/>
      <w:r w:rsidDel="00000000" w:rsidR="00000000" w:rsidRPr="00000000">
        <w:rPr>
          <w:rtl w:val="0"/>
        </w:rPr>
        <w:t xml:space="preserve">15.2.1.5.1. Grounded SAM y Grounded SAM 2</w:t>
      </w:r>
    </w:p>
    <w:p w:rsidR="00000000" w:rsidDel="00000000" w:rsidP="00000000" w:rsidRDefault="00000000" w:rsidRPr="00000000" w14:paraId="00000199">
      <w:pPr>
        <w:ind w:firstLine="720"/>
        <w:rPr/>
      </w:pPr>
      <w:r w:rsidDel="00000000" w:rsidR="00000000" w:rsidRPr="00000000">
        <w:rPr>
          <w:b w:val="1"/>
          <w:bCs w:val="1"/>
          <w:rtl w:val="0"/>
        </w:rPr>
        <w:t xml:space="preserve">Paradigma</w:t>
      </w:r>
      <w:r w:rsidDel="00000000" w:rsidR="00000000" w:rsidRPr="00000000">
        <w:rPr>
          <w:rtl w:val="0"/>
        </w:rPr>
        <w:t xml:space="preserve">. Grounded SAM es representativo de una estrategia de pipeline (ensamblado de modelos foundation) más que de una arquitectura monolítica: resuelve segmentación open-vocabulary descomponiéndola en grounding/detección condicionado por texto y segmentación guiada condicionada por cajas/puntos (Ren et al., 2024c).</w:t>
      </w:r>
    </w:p>
    <w:p w:rsidR="00000000" w:rsidDel="00000000" w:rsidP="00000000" w:rsidRDefault="00000000" w:rsidRPr="00000000" w14:paraId="0000019A">
      <w:pPr>
        <w:ind w:firstLine="720"/>
        <w:rPr/>
      </w:pPr>
      <w:r w:rsidDel="00000000" w:rsidR="00000000" w:rsidRPr="00000000">
        <w:rPr>
          <w:b w:val="1"/>
          <w:bCs w:val="1"/>
          <w:rtl w:val="0"/>
        </w:rPr>
        <w:t xml:space="preserve">Arquitectura base</w:t>
      </w:r>
      <w:r w:rsidDel="00000000" w:rsidR="00000000" w:rsidRPr="00000000">
        <w:rPr>
          <w:rtl w:val="0"/>
        </w:rPr>
        <w:t xml:space="preserve">. El pipeline estándar es: 1) Grounding DINO, 2) cajas (condicionadas por prompt textual) y luego 3) SAM con máscaras usando esas cajas como box prompts. SAM por sí solo no "entiende" texto; Grounded SAM lo vuelve text-promptable delegando la parte semántica al detector open-set (Kirillov et al., 2023; Ren et al., 2024c).</w:t>
      </w:r>
    </w:p>
    <w:p w:rsidR="00000000" w:rsidDel="00000000" w:rsidP="00000000" w:rsidRDefault="00000000" w:rsidRPr="00000000" w14:paraId="0000019B">
      <w:pPr>
        <w:ind w:firstLine="720"/>
        <w:rPr/>
      </w:pPr>
      <w:r w:rsidDel="00000000" w:rsidR="00000000" w:rsidRPr="00000000">
        <w:rPr>
          <w:b w:val="1"/>
          <w:bCs w:val="1"/>
          <w:rtl w:val="0"/>
        </w:rPr>
        <w:t xml:space="preserve">Evolución Grounded SAM 2</w:t>
      </w:r>
      <w:r w:rsidDel="00000000" w:rsidR="00000000" w:rsidRPr="00000000">
        <w:rPr>
          <w:rtl w:val="0"/>
        </w:rPr>
        <w:t xml:space="preserve">. Grounded SAM 2 actualiza el componente de segmentación a SAM 2 (que soporta imagen y vídeo) y agrega demos de "ground &amp; track". El repositorio soporta varios grounders (Grounding DINO, Florence-2, DINO-X) combinables con SAM 2 para segmentación y tracking (IDEA-Research, 2024 -b; Ravi et al., 2024).</w:t>
      </w:r>
    </w:p>
    <w:p w:rsidR="00000000" w:rsidDel="00000000" w:rsidP="00000000" w:rsidRDefault="00000000" w:rsidRPr="00000000" w14:paraId="0000019C">
      <w:pPr>
        <w:ind w:firstLine="720"/>
        <w:rPr/>
      </w:pPr>
      <w:r w:rsidDel="00000000" w:rsidR="00000000" w:rsidRPr="00000000">
        <w:rPr>
          <w:b w:val="1"/>
          <w:bCs w:val="1"/>
          <w:rtl w:val="0"/>
        </w:rPr>
        <w:t xml:space="preserve">Resultados reportados</w:t>
      </w:r>
      <w:r w:rsidDel="00000000" w:rsidR="00000000" w:rsidRPr="00000000">
        <w:rPr>
          <w:rtl w:val="0"/>
        </w:rPr>
        <w:t xml:space="preserve">. Grounded SAM reporta 48.7 mean AP en SegInW con Grounding DINO-Base + SAM-Huge (Ren et al., 2024c).</w:t>
      </w:r>
    </w:p>
    <w:p w:rsidR="00000000" w:rsidDel="00000000" w:rsidP="00000000" w:rsidRDefault="00000000" w:rsidRPr="00000000" w14:paraId="0000019D">
      <w:pPr>
        <w:ind w:firstLine="720"/>
        <w:rPr/>
      </w:pPr>
      <w:r w:rsidDel="00000000" w:rsidR="00000000" w:rsidRPr="00000000">
        <w:rPr>
          <w:b w:val="1"/>
          <w:bCs w:val="1"/>
          <w:rtl w:val="0"/>
        </w:rPr>
        <w:t xml:space="preserve">Valor práctico</w:t>
      </w:r>
      <w:r w:rsidDel="00000000" w:rsidR="00000000" w:rsidRPr="00000000">
        <w:rPr>
          <w:rtl w:val="0"/>
        </w:rPr>
        <w:t xml:space="preserve">. El pipeline es ideal para auto-anotación y análisis donde la segmentación precisa vale más que la latencia. En vídeo, Grounded SAM 2 empuja hacia ground &amp; track con SAM 2, aunque el costo de encadenar modelos grandes no es el camino natural al tiempo real estricto (Ren et al., 2024c).</w:t>
      </w:r>
    </w:p>
    <w:p w:rsidR="00000000" w:rsidDel="00000000" w:rsidP="00000000" w:rsidRDefault="00000000" w:rsidRPr="00000000" w14:paraId="0000019E">
      <w:pPr>
        <w:ind w:firstLine="720"/>
        <w:rPr/>
      </w:pPr>
      <w:r w:rsidDel="00000000" w:rsidR="00000000" w:rsidRPr="00000000">
        <w:rPr>
          <w:b w:val="1"/>
          <w:bCs w:val="1"/>
          <w:rtl w:val="0"/>
        </w:rPr>
        <w:t xml:space="preserve">Licencia</w:t>
      </w:r>
      <w:r w:rsidDel="00000000" w:rsidR="00000000" w:rsidRPr="00000000">
        <w:rPr>
          <w:rtl w:val="0"/>
        </w:rPr>
        <w:t xml:space="preserve">. Grounded-Segment-Anything se distribuye bajo Apache-2.0; Grounded-SAM-2 incluye componentes bajo Apache-2.0 y BSD-3-Clause (IDEA-Research, 2023; IDEA-Research, 2024 -b).</w:t>
      </w:r>
    </w:p>
    <w:p w:rsidR="00000000" w:rsidDel="00000000" w:rsidP="00000000" w:rsidRDefault="00000000" w:rsidRPr="00000000" w14:paraId="0000019F">
      <w:pPr>
        <w:pStyle w:val="Heading5"/>
        <w:rPr/>
      </w:pPr>
      <w:bookmarkStart w:colFirst="0" w:colLast="0" w:name="_7i0waia4i3lm" w:id="56"/>
      <w:bookmarkEnd w:id="56"/>
      <w:r w:rsidDel="00000000" w:rsidR="00000000" w:rsidRPr="00000000">
        <w:rPr>
          <w:rtl w:val="0"/>
        </w:rPr>
        <w:t xml:space="preserve">15.2.1.5.2. OVTrack</w:t>
      </w:r>
    </w:p>
    <w:p w:rsidR="00000000" w:rsidDel="00000000" w:rsidP="00000000" w:rsidRDefault="00000000" w:rsidRPr="00000000" w14:paraId="000001A0">
      <w:pPr>
        <w:ind w:firstLine="720"/>
        <w:rPr/>
      </w:pPr>
      <w:r w:rsidDel="00000000" w:rsidR="00000000" w:rsidRPr="00000000">
        <w:rPr>
          <w:b w:val="1"/>
          <w:bCs w:val="1"/>
          <w:rtl w:val="0"/>
        </w:rPr>
        <w:t xml:space="preserve">Paradigma</w:t>
      </w:r>
      <w:r w:rsidDel="00000000" w:rsidR="00000000" w:rsidRPr="00000000">
        <w:rPr>
          <w:rtl w:val="0"/>
        </w:rPr>
        <w:t xml:space="preserve">. OVTrack formaliza open-vocabulary multiple object tracking (MOT) como un problema donde, en test, el sistema recibe una lista de clases de interés (base + novel) y debe detectar y asociar instancias a lo largo del tiempo. La evaluación permite medir precisión/recobrado y calidad de clasificación para clases no vistas durante entrenamiento (Li et al., 2023).</w:t>
      </w:r>
    </w:p>
    <w:p w:rsidR="00000000" w:rsidDel="00000000" w:rsidP="00000000" w:rsidRDefault="00000000" w:rsidRPr="00000000" w14:paraId="000001A1">
      <w:pPr>
        <w:ind w:firstLine="720"/>
        <w:rPr/>
      </w:pPr>
      <w:r w:rsidDel="00000000" w:rsidR="00000000" w:rsidRPr="00000000">
        <w:rPr>
          <w:b w:val="1"/>
          <w:bCs w:val="1"/>
          <w:rtl w:val="0"/>
        </w:rPr>
        <w:t xml:space="preserve">Arquitectura base</w:t>
      </w:r>
      <w:r w:rsidDel="00000000" w:rsidR="00000000" w:rsidRPr="00000000">
        <w:rPr>
          <w:rtl w:val="0"/>
        </w:rPr>
        <w:t xml:space="preserve">. OVTrack sigue el paradigma tracking-by-detection: localizador agnóstico a clase basado en Faster R-CNN para proponer cajas por frame, cabezas de embeddings (texto e imagen) para reemplazar el clasificador cerrado por un mecanismo abierto, y head de tracking que produce embedding de apariencia y realiza asociación mediante memoria de tracks (Li et al., 2023).</w:t>
      </w:r>
    </w:p>
    <w:p w:rsidR="00000000" w:rsidDel="00000000" w:rsidP="00000000" w:rsidRDefault="00000000" w:rsidRPr="00000000" w14:paraId="000001A2">
      <w:pPr>
        <w:ind w:firstLine="720"/>
        <w:rPr/>
      </w:pPr>
      <w:r w:rsidDel="00000000" w:rsidR="00000000" w:rsidRPr="00000000">
        <w:rPr>
          <w:b w:val="1"/>
          <w:bCs w:val="1"/>
          <w:rtl w:val="0"/>
        </w:rPr>
        <w:t xml:space="preserve">Entrenamiento</w:t>
      </w:r>
      <w:r w:rsidDel="00000000" w:rsidR="00000000" w:rsidRPr="00000000">
        <w:rPr>
          <w:rtl w:val="0"/>
        </w:rPr>
        <w:t xml:space="preserve">. OVTrack entrena el tracker usando sólo imágenes estáticas (LVIS), evitando dependencia de grandes datasets de vídeo etiquetados. Para aprender apariencia útil en tracking sin vídeo real, introduce data hallucination con modelos de difusión (DDPM) para sintetizar pares de instancias positivas/negativas (Li et al., 2023).</w:t>
      </w:r>
    </w:p>
    <w:p w:rsidR="00000000" w:rsidDel="00000000" w:rsidP="00000000" w:rsidRDefault="00000000" w:rsidRPr="00000000" w14:paraId="000001A3">
      <w:pPr>
        <w:ind w:firstLine="720"/>
        <w:rPr/>
      </w:pPr>
      <w:r w:rsidDel="00000000" w:rsidR="00000000" w:rsidRPr="00000000">
        <w:rPr>
          <w:b w:val="1"/>
          <w:bCs w:val="1"/>
          <w:rtl w:val="0"/>
        </w:rPr>
        <w:t xml:space="preserve">Resultados reportados</w:t>
      </w:r>
      <w:r w:rsidDel="00000000" w:rsidR="00000000" w:rsidRPr="00000000">
        <w:rPr>
          <w:rtl w:val="0"/>
        </w:rPr>
        <w:t xml:space="preserve">. En TAO open-vocabulary, OVTrack obtiene TETA 35.5 (base) y 27.8 (novel) en validation, y TETA 32.6 (base) y 24.1 (novel) en test (Li et al., 2022, 2023).</w:t>
      </w:r>
    </w:p>
    <w:p w:rsidR="00000000" w:rsidDel="00000000" w:rsidP="00000000" w:rsidRDefault="00000000" w:rsidRPr="00000000" w14:paraId="000001A4">
      <w:pPr>
        <w:ind w:firstLine="720"/>
        <w:rPr/>
      </w:pPr>
      <w:r w:rsidDel="00000000" w:rsidR="00000000" w:rsidRPr="00000000">
        <w:rPr>
          <w:b w:val="1"/>
          <w:bCs w:val="1"/>
          <w:rtl w:val="0"/>
        </w:rPr>
        <w:t xml:space="preserve">Implicaciones para despliegue</w:t>
      </w:r>
      <w:r w:rsidDel="00000000" w:rsidR="00000000" w:rsidRPr="00000000">
        <w:rPr>
          <w:rtl w:val="0"/>
        </w:rPr>
        <w:t xml:space="preserve">. El embedding textual del vocabulario puede precalcularse/cachearse si la lista de clases se mantiene fija. Al depender de un detector two-stage por frame más asociación por embeddings, no está pensado como solución real-time end-to-end, sino como baseline fuerte y medible para escenarios abiertos y long-tail (Li et al., 2023).</w:t>
      </w:r>
    </w:p>
    <w:p w:rsidR="00000000" w:rsidDel="00000000" w:rsidP="00000000" w:rsidRDefault="00000000" w:rsidRPr="00000000" w14:paraId="000001A5">
      <w:pPr>
        <w:ind w:firstLine="720"/>
        <w:rPr/>
      </w:pPr>
      <w:r w:rsidDel="00000000" w:rsidR="00000000" w:rsidRPr="00000000">
        <w:rPr>
          <w:b w:val="1"/>
          <w:bCs w:val="1"/>
          <w:rtl w:val="0"/>
        </w:rPr>
        <w:t xml:space="preserve">Licencia</w:t>
      </w:r>
      <w:r w:rsidDel="00000000" w:rsidR="00000000" w:rsidRPr="00000000">
        <w:rPr>
          <w:rtl w:val="0"/>
        </w:rPr>
        <w:t xml:space="preserve">. El repositorio reporta licencia Apache-2.0 (SysCV, 2023).</w:t>
      </w:r>
    </w:p>
    <w:p w:rsidR="00000000" w:rsidDel="00000000" w:rsidP="00000000" w:rsidRDefault="00000000" w:rsidRPr="00000000" w14:paraId="000001A6">
      <w:pPr>
        <w:pStyle w:val="Heading5"/>
        <w:rPr/>
      </w:pPr>
      <w:bookmarkStart w:colFirst="0" w:colLast="0" w:name="_gnypeiaw2wvl" w:id="57"/>
      <w:bookmarkEnd w:id="57"/>
      <w:r w:rsidDel="00000000" w:rsidR="00000000" w:rsidRPr="00000000">
        <w:rPr>
          <w:rtl w:val="0"/>
        </w:rPr>
        <w:t xml:space="preserve">15.2.1.5.3. Roboflow Rapid</w:t>
      </w:r>
    </w:p>
    <w:p w:rsidR="00000000" w:rsidDel="00000000" w:rsidP="00000000" w:rsidRDefault="00000000" w:rsidRPr="00000000" w14:paraId="000001A7">
      <w:pPr>
        <w:ind w:firstLine="720"/>
        <w:rPr/>
      </w:pPr>
      <w:r w:rsidDel="00000000" w:rsidR="00000000" w:rsidRPr="00000000">
        <w:rPr>
          <w:b w:val="1"/>
          <w:bCs w:val="1"/>
          <w:rtl w:val="0"/>
        </w:rPr>
        <w:t xml:space="preserve">Paradigma</w:t>
      </w:r>
      <w:r w:rsidDel="00000000" w:rsidR="00000000" w:rsidRPr="00000000">
        <w:rPr>
          <w:rtl w:val="0"/>
        </w:rPr>
        <w:t xml:space="preserve">. Roboflow Rapid no es un modelo OVD en sentido estricto de inferencia con vocabulario abierto, sino un pipeline de operacionalización: parte de una consulta en lenguaje natural y/o ejemplos para auto-etiquetar, entrenar y desplegar rápidamente un detector funcional. El lenguaje se usa principalmente para definir el concepto y generar etiquetas, mientras que el modelo final opera como detector especialista (Deschere, 2025).</w:t>
      </w:r>
    </w:p>
    <w:p w:rsidR="00000000" w:rsidDel="00000000" w:rsidP="00000000" w:rsidRDefault="00000000" w:rsidRPr="00000000" w14:paraId="000001A8">
      <w:pPr>
        <w:ind w:firstLine="720"/>
        <w:rPr/>
      </w:pPr>
      <w:r w:rsidDel="00000000" w:rsidR="00000000" w:rsidRPr="00000000">
        <w:rPr>
          <w:b w:val="1"/>
          <w:bCs w:val="1"/>
          <w:rtl w:val="0"/>
        </w:rPr>
        <w:t xml:space="preserve">Arquitectura del sistema</w:t>
      </w:r>
      <w:r w:rsidDel="00000000" w:rsidR="00000000" w:rsidRPr="00000000">
        <w:rPr>
          <w:rtl w:val="0"/>
        </w:rPr>
        <w:t xml:space="preserve">. Rapid implementa un flujo de extremo a extremo: ingesta de imágenes o vídeo, etiquetado asistido por prompt, entrenamiento de un modelo RF-DETR custom, y despliegue automático vía Roboflow Serverless API (Robicheaux et al., 2025; Roboflow, 2025a, 2025b).</w:t>
      </w:r>
    </w:p>
    <w:p w:rsidR="00000000" w:rsidDel="00000000" w:rsidP="00000000" w:rsidRDefault="00000000" w:rsidRPr="00000000" w14:paraId="000001A9">
      <w:pPr>
        <w:ind w:firstLine="720"/>
        <w:rPr/>
      </w:pPr>
      <w:r w:rsidDel="00000000" w:rsidR="00000000" w:rsidRPr="00000000">
        <w:rPr>
          <w:b w:val="1"/>
          <w:bCs w:val="1"/>
          <w:rtl w:val="0"/>
        </w:rPr>
        <w:t xml:space="preserve">Implicaciones prácticas</w:t>
      </w:r>
      <w:r w:rsidDel="00000000" w:rsidR="00000000" w:rsidRPr="00000000">
        <w:rPr>
          <w:rtl w:val="0"/>
        </w:rPr>
        <w:t xml:space="preserve">. Rapid es útil para acelerar baselines y datasets, pero no reemplaza un OVD "real" cuando el requisito es cambiar vocabulario en tiempo de ejecución sin reentrenar. El modelo final se comporta más como cerrado/dominio-específico que como vocabulario abierto en tiempo de ejecución (Roboflow, 2025a).</w:t>
      </w:r>
    </w:p>
    <w:p w:rsidR="00000000" w:rsidDel="00000000" w:rsidP="00000000" w:rsidRDefault="00000000" w:rsidRPr="00000000" w14:paraId="000001AA">
      <w:pPr>
        <w:ind w:firstLine="720"/>
        <w:rPr/>
      </w:pPr>
      <w:r w:rsidDel="00000000" w:rsidR="00000000" w:rsidRPr="00000000">
        <w:rPr>
          <w:b w:val="1"/>
          <w:bCs w:val="1"/>
          <w:rtl w:val="0"/>
        </w:rPr>
        <w:t xml:space="preserve">Licencia</w:t>
      </w:r>
      <w:r w:rsidDel="00000000" w:rsidR="00000000" w:rsidRPr="00000000">
        <w:rPr>
          <w:rtl w:val="0"/>
        </w:rPr>
        <w:t xml:space="preserve">. Rapid es un producto/plataforma sujeto a condiciones del servicio. RF-DETR (arquitectura base) se publica como open-source bajo Apache-2.0 (Robicheaux et al., 2025; Robinson et al., 2025).</w:t>
      </w:r>
    </w:p>
    <w:p w:rsidR="00000000" w:rsidDel="00000000" w:rsidP="00000000" w:rsidRDefault="00000000" w:rsidRPr="00000000" w14:paraId="000001AB">
      <w:pPr>
        <w:pStyle w:val="Heading3"/>
        <w:rPr/>
      </w:pPr>
      <w:bookmarkStart w:colFirst="0" w:colLast="0" w:name="_l38gpqz89hek" w:id="58"/>
      <w:bookmarkEnd w:id="58"/>
      <w:r w:rsidDel="00000000" w:rsidR="00000000" w:rsidRPr="00000000">
        <w:rPr>
          <w:rtl w:val="0"/>
        </w:rPr>
        <w:t xml:space="preserve">15.2.2. Composición de Modelos y Pipelines de Percepción</w:t>
      </w:r>
    </w:p>
    <w:p w:rsidR="00000000" w:rsidDel="00000000" w:rsidP="00000000" w:rsidRDefault="00000000" w:rsidRPr="00000000" w14:paraId="000001AC">
      <w:pPr>
        <w:ind w:firstLine="720"/>
        <w:rPr/>
      </w:pPr>
      <w:r w:rsidDel="00000000" w:rsidR="00000000" w:rsidRPr="00000000">
        <w:rPr>
          <w:rtl w:val="0"/>
        </w:rPr>
        <w:t xml:space="preserve">Los paradigmas arquitectónicos analizados en la sección 15.2.1 comparten un supuesto implícito: el modelo de detección opera como un componente autosuficiente que recibe una imagen y produce un conjunto de cajas delimitadoras con puntajes de compatibilidad semántica. Sin embargo, la experiencia acumulada en la literatura y en los ecosistemas de despliegue muestra que, en la práctica, los modelos OVD rara vez operan de manera aislada. Del análisis realizado, se identifican enfoques composicionales que integran capacidades complementarias —detección, segmentación de instancias y seguimiento temporal— para abordar tareas que exceden el alcance de un detector individual (Ren et al., 2024). Esta observación es relevante para el marco teórico del proyecto porque introduce una dimensión de diseño que no se reduce a la selección de un modelo, sino a la articulación de capacidades en una arquitectura de percepción.</w:t>
      </w:r>
    </w:p>
    <w:p w:rsidR="00000000" w:rsidDel="00000000" w:rsidP="00000000" w:rsidRDefault="00000000" w:rsidRPr="00000000" w14:paraId="000001AD">
      <w:pPr>
        <w:ind w:firstLine="720"/>
        <w:rPr/>
      </w:pPr>
      <w:r w:rsidDel="00000000" w:rsidR="00000000" w:rsidRPr="00000000">
        <w:rPr>
          <w:rtl w:val="0"/>
        </w:rPr>
        <w:t xml:space="preserve">El exponente más representativo de este enfoque composicional es Grounded SAM (Ren et al., 2024), un pipeline que descompone la segmentación open-vocabulary en dos etapas encadenadas: primero, un detector condicionado por texto —típicamente Grounding DINO (Liu et al., 2023)— genera cajas delimitadoras asociadas a las descripciones del prompt; luego, un modelo de segmentación universal —SAM, Segment Anything Model (Kirillov et al., 2023)— produce máscaras de instancia precisas utilizando esas cajas como señal de localización. El diseño es deliberadamente modular: SAM por sí solo carece de comprensión semántica, y Grounding DINO por sí solo no produce segmentación; es la composición la que habilita una capacidad que ninguno de los componentes posee individualmente.  Esta arquitectura composicional introduce un compromiso explícito. Por un lado, la modularidad permite sustituir componentes de manera independiente —reemplazar el detector, actualizar el segmentador o intercalar etapas de procesamiento— sin rediseñar el pipeline completo. Por otro lado, la ejecución secuencial de múltiples modelos foundation acumula latencia y consumo de recursos, lo que limita su aplicabilidad directa en escenarios de video en tiempo real con requisitos estrictos de latencia extremo a extremo. Esta tensión entre modularidad y eficiencia es inherente al patrón composicional y debe considerarse como un factor de diseño en la evaluación de alternativas para etapas posteriores.</w:t>
      </w:r>
    </w:p>
    <w:p w:rsidR="00000000" w:rsidDel="00000000" w:rsidP="00000000" w:rsidRDefault="00000000" w:rsidRPr="00000000" w14:paraId="000001AE">
      <w:pPr>
        <w:ind w:firstLine="720"/>
        <w:rPr/>
      </w:pPr>
      <w:r w:rsidDel="00000000" w:rsidR="00000000" w:rsidRPr="00000000">
        <w:rPr>
          <w:rtl w:val="0"/>
        </w:rPr>
        <w:t xml:space="preserve">La evolución hacia Grounded SAM 2 (Ravi et al., 2024) extiende el pipeline al dominio temporal, incorporando SAM 2 como componente de segmentación capaz de operar tanto sobre imágenes estáticas como sobre secuencias de video, habilitando funcionalidades de segmentación y seguimiento combinados (ground and track).</w:t>
      </w:r>
    </w:p>
    <w:p w:rsidR="00000000" w:rsidDel="00000000" w:rsidP="00000000" w:rsidRDefault="00000000" w:rsidRPr="00000000" w14:paraId="000001AF">
      <w:pPr>
        <w:ind w:firstLine="720"/>
        <w:rPr/>
      </w:pPr>
      <w:r w:rsidDel="00000000" w:rsidR="00000000" w:rsidRPr="00000000">
        <w:rPr>
          <w:rtl w:val="0"/>
        </w:rPr>
        <w:t xml:space="preserve">Paralelamente, trabajos como OVTrack (S. Li et al., 2023) formalizan el problema del seguimiento multi-objeto en vocabulario abierto (</w:t>
      </w:r>
      <w:r w:rsidDel="00000000" w:rsidR="00000000" w:rsidRPr="00000000">
        <w:rPr>
          <w:i w:val="1"/>
          <w:iCs w:val="1"/>
          <w:rtl w:val="0"/>
        </w:rPr>
        <w:t xml:space="preserve">open-vocabulary MOT</w:t>
      </w:r>
      <w:r w:rsidDel="00000000" w:rsidR="00000000" w:rsidRPr="00000000">
        <w:rPr>
          <w:rtl w:val="0"/>
        </w:rPr>
        <w:t xml:space="preserve">), donde el sistema debe detectar y asociar temporalmente instancias de clases tanto conocidas como no vistas durante el entrenamiento. OVTrack adopta el paradigma </w:t>
      </w:r>
      <w:r w:rsidDel="00000000" w:rsidR="00000000" w:rsidRPr="00000000">
        <w:rPr>
          <w:i w:val="1"/>
          <w:iCs w:val="1"/>
          <w:rtl w:val="0"/>
        </w:rPr>
        <w:t xml:space="preserve">tracking-by-detection</w:t>
      </w:r>
      <w:r w:rsidDel="00000000" w:rsidR="00000000" w:rsidRPr="00000000">
        <w:rPr>
          <w:rtl w:val="0"/>
        </w:rPr>
        <w:t xml:space="preserve"> con un localizador agnóstico a clase y cabezas de </w:t>
      </w:r>
      <w:r w:rsidDel="00000000" w:rsidR="00000000" w:rsidRPr="00000000">
        <w:rPr>
          <w:i w:val="1"/>
          <w:iCs w:val="1"/>
          <w:rtl w:val="0"/>
        </w:rPr>
        <w:t xml:space="preserve">embeddings</w:t>
      </w:r>
      <w:r w:rsidDel="00000000" w:rsidR="00000000" w:rsidRPr="00000000">
        <w:rPr>
          <w:rtl w:val="0"/>
        </w:rPr>
        <w:t xml:space="preserve"> textuales y visuales para clasificación abierta, entrenando exclusivamente sobre imágenes estáticas mediante técnicas de </w:t>
      </w:r>
      <w:r w:rsidDel="00000000" w:rsidR="00000000" w:rsidRPr="00000000">
        <w:rPr>
          <w:i w:val="1"/>
          <w:iCs w:val="1"/>
          <w:rtl w:val="0"/>
        </w:rPr>
        <w:t xml:space="preserve">data hallucination</w:t>
      </w:r>
      <w:r w:rsidDel="00000000" w:rsidR="00000000" w:rsidRPr="00000000">
        <w:rPr>
          <w:rtl w:val="0"/>
        </w:rPr>
        <w:t xml:space="preserve"> con modelos de difusión para sintetizar pares de apariencia (S. Li et al., 2023). Si bien el análisis detallado de los mecanismos de seguimiento temporal se desarrolla en la sección 15.3, la existencia de OVTrack como marco formalizado refuerza la observación de que la OVD se concibe cada vez más como un componente dentro de un sistema de percepción más amplio, no como una solución terminal.</w:t>
      </w:r>
    </w:p>
    <w:p w:rsidR="00000000" w:rsidDel="00000000" w:rsidP="00000000" w:rsidRDefault="00000000" w:rsidRPr="00000000" w14:paraId="000001B0">
      <w:pPr>
        <w:ind w:firstLine="720"/>
        <w:rPr/>
        <w:sectPr>
          <w:type w:val="nextPage"/>
          <w:pgSz w:h="15840" w:w="12240" w:orient="portrait"/>
          <w:pgMar w:bottom="1440" w:top="1440" w:left="1440" w:right="1440" w:header="720" w:footer="720"/>
        </w:sectPr>
      </w:pPr>
      <w:r w:rsidDel="00000000" w:rsidR="00000000" w:rsidRPr="00000000">
        <w:rPr>
          <w:rtl w:val="0"/>
        </w:rPr>
        <w:t xml:space="preserve">La implicación de esta tendencia es que, en la práctica industrial y en la literatura reciente, los sistemas de percepción basados en OVD no se despliegan como detectores aislados, sino como cadenas de procesamiento donde la detección semántica constituye una etapa dentro de un flujo más amplio que típicamente incluye preprocesamiento de la señal visual, segmentación, seguimiento temporal y generación de eventos o alertas (S. Li et al., 2023; Ren et al., 2024). Esta observación refuerza que la evaluación de modelos OVD no puede limitarse a métricas de precisión aisladas, sino que debe considerar la integrabilidad de cada componente dentro de pipelines compuestos, incluyendo factores como la compatibilidad de formatos de entrada y salida entre etapas, el overhead acumulado por la ejecución secuencial de modelos y la estabilidad temporal de las predicciones a lo largo del flujo.</w:t>
      </w:r>
    </w:p>
    <w:p w:rsidR="00000000" w:rsidDel="00000000" w:rsidP="00000000" w:rsidRDefault="00000000" w:rsidRPr="00000000" w14:paraId="000001B1">
      <w:pPr>
        <w:pStyle w:val="Heading3"/>
        <w:rPr/>
      </w:pPr>
      <w:bookmarkStart w:colFirst="0" w:colLast="0" w:name="_cqmoeccmmjfg" w:id="59"/>
      <w:bookmarkEnd w:id="59"/>
      <w:r w:rsidDel="00000000" w:rsidR="00000000" w:rsidRPr="00000000">
        <w:rPr>
          <w:rtl w:val="0"/>
        </w:rPr>
        <w:t xml:space="preserve">15.2.3. Síntesis Comparativa y Trade-Offs para Tiempo Real</w:t>
      </w:r>
    </w:p>
    <w:p w:rsidR="00000000" w:rsidDel="00000000" w:rsidP="00000000" w:rsidRDefault="00000000" w:rsidRPr="00000000" w14:paraId="000001B2">
      <w:pPr>
        <w:ind w:firstLine="720"/>
        <w:rPr>
          <w:b w:val="1"/>
          <w:bCs w:val="1"/>
        </w:rPr>
      </w:pPr>
      <w:r w:rsidDel="00000000" w:rsidR="00000000" w:rsidRPr="00000000">
        <w:rPr>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5m8akj7tq5i1" w:id="60"/>
      <w:bookmarkEnd w:id="6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w:t>
      </w:r>
    </w:p>
    <w:p w:rsidR="00000000" w:rsidDel="00000000" w:rsidP="00000000" w:rsidRDefault="00000000" w:rsidRPr="00000000" w14:paraId="000001B4">
      <w:pPr>
        <w:rPr/>
      </w:pPr>
      <w:r w:rsidDel="00000000" w:rsidR="00000000" w:rsidRPr="00000000">
        <w:rPr>
          <w:i w:val="1"/>
          <w:iCs w:val="1"/>
          <w:rtl w:val="0"/>
        </w:rPr>
        <w:t xml:space="preserve">Síntesis comparativa de paradigmas arquitectónicos OVD según dimensiones relevantes para sistemas de video en tiempo real</w:t>
      </w:r>
      <w:r w:rsidDel="00000000" w:rsidR="00000000" w:rsidRPr="00000000">
        <w:rPr>
          <w:rtl w:val="0"/>
        </w:rPr>
      </w:r>
    </w:p>
    <w:tbl>
      <w:tblPr>
        <w:tblStyle w:val="Table2"/>
        <w:tblW w:w="12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655"/>
        <w:gridCol w:w="2805"/>
        <w:gridCol w:w="2130"/>
        <w:gridCol w:w="3795"/>
        <w:tblGridChange w:id="0">
          <w:tblGrid>
            <w:gridCol w:w="1560"/>
            <w:gridCol w:w="2655"/>
            <w:gridCol w:w="2805"/>
            <w:gridCol w:w="2130"/>
            <w:gridCol w:w="3795"/>
          </w:tblGrid>
        </w:tblGridChange>
      </w:tblGrid>
      <w:tr>
        <w:trPr>
          <w:cantSplit w:val="0"/>
          <w:tblHeader w:val="0"/>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5">
            <w:pPr>
              <w:rPr/>
            </w:pPr>
            <w:r w:rsidDel="00000000" w:rsidR="00000000" w:rsidRPr="00000000">
              <w:rPr>
                <w:b w:val="1"/>
                <w:bCs w:val="1"/>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6">
            <w:pPr>
              <w:rPr/>
            </w:pPr>
            <w:r w:rsidDel="00000000" w:rsidR="00000000" w:rsidRPr="00000000">
              <w:rPr>
                <w:b w:val="1"/>
                <w:bCs w:val="1"/>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7">
            <w:pPr>
              <w:rPr/>
            </w:pPr>
            <w:r w:rsidDel="00000000" w:rsidR="00000000" w:rsidRPr="00000000">
              <w:rPr>
                <w:b w:val="1"/>
                <w:bCs w:val="1"/>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8">
            <w:pPr>
              <w:rPr/>
            </w:pPr>
            <w:r w:rsidDel="00000000" w:rsidR="00000000" w:rsidRPr="00000000">
              <w:rPr>
                <w:b w:val="1"/>
                <w:bCs w:val="1"/>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B9">
            <w:pPr>
              <w:rPr/>
            </w:pPr>
            <w:r w:rsidDel="00000000" w:rsidR="00000000" w:rsidRPr="00000000">
              <w:rPr>
                <w:b w:val="1"/>
                <w:bCs w:val="1"/>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A">
            <w:pPr>
              <w:rPr/>
            </w:pPr>
            <w:r w:rsidDel="00000000" w:rsidR="00000000" w:rsidRPr="00000000">
              <w:rPr>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B">
            <w:pPr>
              <w:rPr/>
            </w:pPr>
            <w:r w:rsidDel="00000000" w:rsidR="00000000" w:rsidRPr="00000000">
              <w:rPr>
                <w:rtl w:val="0"/>
              </w:rPr>
              <w:t xml:space="preserve">Grounding DINO, OV-DINO, OmDet-Turbo,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C">
            <w:pPr>
              <w:rPr/>
            </w:pPr>
            <w:r w:rsidDel="00000000" w:rsidR="00000000" w:rsidRPr="00000000">
              <w:rPr>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D">
            <w:pPr>
              <w:rPr/>
            </w:pPr>
            <w:r w:rsidDel="00000000" w:rsidR="00000000" w:rsidRPr="00000000">
              <w:rPr>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E">
            <w:pPr>
              <w:rPr/>
            </w:pPr>
            <w:r w:rsidDel="00000000" w:rsidR="00000000" w:rsidRPr="00000000">
              <w:rPr>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BF">
            <w:pPr>
              <w:rPr/>
            </w:pPr>
            <w:r w:rsidDel="00000000" w:rsidR="00000000" w:rsidRPr="00000000">
              <w:rPr>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0">
            <w:pPr>
              <w:rPr/>
            </w:pPr>
            <w:r w:rsidDel="00000000" w:rsidR="00000000" w:rsidRPr="00000000">
              <w:rPr>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1">
            <w:pPr>
              <w:rPr/>
            </w:pPr>
            <w:r w:rsidDel="00000000" w:rsidR="00000000" w:rsidRPr="00000000">
              <w:rPr>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2">
            <w:pPr>
              <w:rPr/>
            </w:pPr>
            <w:r w:rsidDel="00000000" w:rsidR="00000000" w:rsidRPr="00000000">
              <w:rPr>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3">
            <w:pPr>
              <w:rPr/>
            </w:pPr>
            <w:r w:rsidDel="00000000" w:rsidR="00000000" w:rsidRPr="00000000">
              <w:rPr>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4">
            <w:pPr>
              <w:rPr/>
            </w:pPr>
            <w:r w:rsidDel="00000000" w:rsidR="00000000" w:rsidRPr="00000000">
              <w:rPr>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5">
            <w:pPr>
              <w:rPr/>
            </w:pPr>
            <w:r w:rsidDel="00000000" w:rsidR="00000000" w:rsidRPr="00000000">
              <w:rPr>
                <w:rtl w:val="0"/>
              </w:rPr>
              <w:t xml:space="preserve">OWL-ViT, OWLv2, DetCLIP</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6">
            <w:pPr>
              <w:rPr/>
            </w:pPr>
            <w:r w:rsidDel="00000000" w:rsidR="00000000" w:rsidRPr="00000000">
              <w:rPr>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7">
            <w:pPr>
              <w:rPr/>
            </w:pPr>
            <w:r w:rsidDel="00000000" w:rsidR="00000000" w:rsidRPr="00000000">
              <w:rPr>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C8">
            <w:pPr>
              <w:rPr/>
            </w:pPr>
            <w:r w:rsidDel="00000000" w:rsidR="00000000" w:rsidRPr="00000000">
              <w:rPr>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9">
            <w:pPr>
              <w:rPr/>
            </w:pPr>
            <w:r w:rsidDel="00000000" w:rsidR="00000000" w:rsidRPr="00000000">
              <w:rPr>
                <w:rtl w:val="0"/>
              </w:rPr>
              <w:t xml:space="preserve">Generativo guiado por instrucciones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A">
            <w:pPr>
              <w:rPr/>
            </w:pPr>
            <w:r w:rsidDel="00000000" w:rsidR="00000000" w:rsidRPr="00000000">
              <w:rPr>
                <w:rtl w:val="0"/>
              </w:rPr>
              <w:t xml:space="preserve">Florence-2, APE</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B">
            <w:pPr>
              <w:rPr/>
            </w:pPr>
            <w:r w:rsidDel="00000000" w:rsidR="00000000" w:rsidRPr="00000000">
              <w:rPr>
                <w:rtl w:val="0"/>
              </w:rPr>
              <w:t xml:space="preserve">Florence-2: decodificación autoregresiva seq2seq condicionada por instrucciones; APE: predicción directa con alineamiento por producto punto (Xiao et al., 2023; Shen et al., 2023)</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C">
            <w:pPr>
              <w:rPr/>
            </w:pPr>
            <w:r w:rsidDel="00000000" w:rsidR="00000000" w:rsidRPr="00000000">
              <w:rPr>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CD">
            <w:pPr>
              <w:rPr/>
            </w:pPr>
            <w:r w:rsidDel="00000000" w:rsidR="00000000" w:rsidRPr="00000000">
              <w:rPr>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1CE">
      <w:pPr>
        <w:rPr/>
      </w:pPr>
      <w:r w:rsidDel="00000000" w:rsidR="00000000" w:rsidRPr="00000000">
        <w:rPr>
          <w:b w:val="1"/>
          <w:bCs w:val="1"/>
          <w:rtl w:val="0"/>
        </w:rPr>
        <w:t xml:space="preserve">Nota. </w:t>
      </w:r>
      <w:r w:rsidDel="00000000" w:rsidR="00000000" w:rsidRPr="00000000">
        <w:rPr>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12">
        <w:r w:rsidDel="00000000" w:rsidR="00000000" w:rsidRPr="00000000">
          <w:rPr>
            <w:rtl w:val="0"/>
          </w:rPr>
          <w:t xml:space="preserve">(Cheng et al., 2024; Liu et al., 2023; Minderer et al., 2022, 2024; A. Wang et al., 2025; Xiao et al., 2023)</w:t>
        </w:r>
      </w:hyperlink>
      <w:r w:rsidDel="00000000" w:rsidR="00000000" w:rsidRPr="00000000">
        <w:rPr>
          <w:rtl w:val="0"/>
        </w:rPr>
        <w:t xml:space="preserve">.</w:t>
      </w:r>
    </w:p>
    <w:p w:rsidR="00000000" w:rsidDel="00000000" w:rsidP="00000000" w:rsidRDefault="00000000" w:rsidRPr="00000000" w14:paraId="000001CF">
      <w:pPr>
        <w:ind w:firstLine="720"/>
        <w:rPr/>
        <w:sectPr>
          <w:type w:val="nextPage"/>
          <w:pgSz w:h="12240" w:w="15840" w:orient="landscape"/>
          <w:pgMar w:bottom="1440" w:top="1440" w:left="1440" w:right="1440" w:header="720" w:footer="720"/>
        </w:sectPr>
      </w:pPr>
      <w:r w:rsidDel="00000000" w:rsidR="00000000" w:rsidRPr="00000000">
        <w:rPr>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1D0">
      <w:pPr>
        <w:ind w:firstLine="720"/>
        <w:rPr/>
      </w:pPr>
      <w:r w:rsidDel="00000000" w:rsidR="00000000" w:rsidRPr="00000000">
        <w:rPr>
          <w:rtl w:val="0"/>
        </w:rPr>
        <w:t xml:space="preserve">Del análisis comparativo emergen tres tensiones técnicas que deben considerarse explícitamente como criterios orientadores para la selección tecnológica en etapas posteriores. La primera es la tensión entre precisión semántica y latencia de inferencia, ya que los modelos con fusión visión-lenguaje más profunda logran mayor robustez frente a consultas complejas, pero a un costo computacional que puede comprometer la tasa de frames procesados. La segunda es la tensión entre generalización zero-shot y especialización de dominio, cuya cuestión principal reside en que los benchmarks estándar sobre los que se reportan los resultados no representan las condiciones visuales de una obra civil, por lo que el desempeño reportado en la literatura no es directamente transferible al dominio objetivo. Esta tensión adquiere una dimensión adicional cuando se considera la posibilidad de adaptación de dominio mediante fine-tuning. El análisis detallado realizado anteriormente refleja que la capacidad de preservar la generalización open-vocabulary durante el ajuste de pesos varía sustancialmente entre familias arquitectónicas. Los detectores con fusión visión-lenguaje profunda y no removible, como Grounding DINO, exhiben mayor resiliencia, mientras que los detectores con módulos de texto reparametrizables, como YOLO-World y YOLOE, tienden a converger hacia un comportamiento closed-set bajo las configuraciones estándar de fine-tuning (Cheng et al., 2024; X. Zhao et al., 2024). Esta diferenciación entre arquitecturas constituye un factor relevante para la selección de modelos cuando se anticipa la necesidad de adaptación al dominio de la construcción civil. La tercera es la tensión entre expresividad semántica y simplicidad del prompt: consultas más precisas requieren mayor cuidado en la formulación, introduciendo una variable de diseño que no existe en sistemas closed-set.</w:t>
      </w:r>
    </w:p>
    <w:p w:rsidR="00000000" w:rsidDel="00000000" w:rsidP="00000000" w:rsidRDefault="00000000" w:rsidRPr="00000000" w14:paraId="000001D1">
      <w:pPr>
        <w:ind w:firstLine="720"/>
        <w:rPr/>
      </w:pPr>
      <w:r w:rsidDel="00000000" w:rsidR="00000000" w:rsidRPr="00000000">
        <w:rPr>
          <w:rtl w:val="0"/>
        </w:rPr>
        <w:t xml:space="preserve">Una observación transversal del análisis es que la reutilización de embeddings textuales entre cuadros consecutivos —cuando el vocabulario de consulta permanece estable— constituye la estrategia más relevante para aproximar la inferencia OVD a los requisitos de tiempo real, independientemente del paradigma arquitectónico adoptado (A. Wang et al., 2025; Zhao et al., 2024). Es en este contexto donde el conjunto de condiciones de riesgo se define al inicio de la sesión y se mantiene constante, esta estrategia es directamente aplicable y puede reducir significativamente el overhead de la fusión multimodal.</w:t>
      </w:r>
    </w:p>
    <w:p w:rsidR="00000000" w:rsidDel="00000000" w:rsidP="00000000" w:rsidRDefault="00000000" w:rsidRPr="00000000" w14:paraId="000001D2">
      <w:pPr>
        <w:ind w:firstLine="720"/>
        <w:rPr/>
      </w:pPr>
      <w:r w:rsidDel="00000000" w:rsidR="00000000" w:rsidRPr="00000000">
        <w:rPr>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1D3">
      <w:pPr>
        <w:pStyle w:val="Heading4"/>
        <w:rPr/>
      </w:pPr>
      <w:bookmarkStart w:colFirst="0" w:colLast="0" w:name="_5btfywscjvv1" w:id="61"/>
      <w:bookmarkEnd w:id="61"/>
      <w:r w:rsidDel="00000000" w:rsidR="00000000" w:rsidRPr="00000000">
        <w:rPr>
          <w:rtl w:val="0"/>
        </w:rPr>
        <w:t xml:space="preserve">15.2.3.1. Análisis de Rendimiento para Tiempo Real</w:t>
      </w:r>
    </w:p>
    <w:p w:rsidR="00000000" w:rsidDel="00000000" w:rsidP="00000000" w:rsidRDefault="00000000" w:rsidRPr="00000000" w14:paraId="000001D4">
      <w:pPr>
        <w:ind w:firstLine="720"/>
        <w:rPr/>
        <w:sectPr>
          <w:type w:val="nextPage"/>
          <w:pgSz w:h="15840" w:w="12240" w:orient="portrait"/>
          <w:pgMar w:bottom="1440" w:top="1440" w:left="1440" w:right="1440" w:header="720" w:footer="720"/>
        </w:sectPr>
      </w:pPr>
      <w:r w:rsidDel="00000000" w:rsidR="00000000" w:rsidRPr="00000000">
        <w:rPr>
          <w:rtl w:val="0"/>
        </w:rPr>
        <w:t xml:space="preserve">Desde el punto de vista del desempeño temporal, varios de los modelos analizados presentan características compatibles con aplicaciones de análisis de vídeo en tiempo real. La Tabla 3 resume el rendimiento reportado por los modelos más representativos, considerando distintos compromisos entre velocidad de inferencia, precisión en benchmarks open-vocabulary y viabilidad de despliegue sobre hardware acelerado.</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nk71k8rdwfdy" w:id="62"/>
      <w:bookmarkEnd w:id="6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w:t>
      </w:r>
      <w:r w:rsidDel="00000000" w:rsidR="00000000" w:rsidRPr="00000000">
        <w:rPr>
          <w:rtl w:val="0"/>
        </w:rPr>
      </w:r>
    </w:p>
    <w:p w:rsidR="00000000" w:rsidDel="00000000" w:rsidP="00000000" w:rsidRDefault="00000000" w:rsidRPr="00000000" w14:paraId="000001D6">
      <w:pPr>
        <w:rPr/>
      </w:pPr>
      <w:r w:rsidDel="00000000" w:rsidR="00000000" w:rsidRPr="00000000">
        <w:rPr>
          <w:i w:val="1"/>
          <w:iCs w:val="1"/>
          <w:rtl w:val="0"/>
        </w:rPr>
        <w:t xml:space="preserve">Análisis comparativo de rendimiento de modelos OVD para tiempo real</w:t>
      </w:r>
      <w:r w:rsidDel="00000000" w:rsidR="00000000" w:rsidRPr="00000000">
        <w:rPr>
          <w:rtl w:val="0"/>
        </w:rPr>
      </w:r>
    </w:p>
    <w:tbl>
      <w:tblPr>
        <w:tblStyle w:val="Table3"/>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1680"/>
        <w:gridCol w:w="2595"/>
        <w:gridCol w:w="1425"/>
        <w:gridCol w:w="2385"/>
        <w:gridCol w:w="1740"/>
        <w:tblGridChange w:id="0">
          <w:tblGrid>
            <w:gridCol w:w="3180"/>
            <w:gridCol w:w="1680"/>
            <w:gridCol w:w="2595"/>
            <w:gridCol w:w="1425"/>
            <w:gridCol w:w="2385"/>
            <w:gridCol w:w="174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7">
            <w:pPr>
              <w:rPr/>
            </w:pPr>
            <w:r w:rsidDel="00000000" w:rsidR="00000000" w:rsidRPr="00000000">
              <w:rPr>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8">
            <w:pPr>
              <w:rPr/>
            </w:pPr>
            <w:r w:rsidDel="00000000" w:rsidR="00000000" w:rsidRPr="00000000">
              <w:rPr>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9">
            <w:pPr>
              <w:rPr/>
            </w:pPr>
            <w:r w:rsidDel="00000000" w:rsidR="00000000" w:rsidRPr="00000000">
              <w:rPr>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A">
            <w:pPr>
              <w:rPr/>
            </w:pPr>
            <w:r w:rsidDel="00000000" w:rsidR="00000000" w:rsidRPr="00000000">
              <w:rPr>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B">
            <w:pPr>
              <w:rPr/>
            </w:pPr>
            <w:r w:rsidDel="00000000" w:rsidR="00000000" w:rsidRPr="00000000">
              <w:rPr>
                <w:rtl w:val="0"/>
              </w:rPr>
              <w:t xml:space="preserve">Latencia</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1DC">
            <w:pPr>
              <w:rPr/>
            </w:pPr>
            <w:r w:rsidDel="00000000" w:rsidR="00000000" w:rsidRPr="00000000">
              <w:rPr>
                <w:rtl w:val="0"/>
              </w:rPr>
              <w:t xml:space="preserve">LVIS AP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D">
            <w:pPr>
              <w:rPr/>
            </w:pPr>
            <w:r w:rsidDel="00000000" w:rsidR="00000000" w:rsidRPr="00000000">
              <w:rPr>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E">
            <w:pPr>
              <w:rPr/>
            </w:pPr>
            <w:r w:rsidDel="00000000" w:rsidR="00000000" w:rsidRPr="00000000">
              <w:rPr>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DF">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0">
            <w:pPr>
              <w:rPr/>
            </w:pPr>
            <w:r w:rsidDel="00000000" w:rsidR="00000000" w:rsidRPr="00000000">
              <w:rPr>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1">
            <w:pPr>
              <w:rPr/>
            </w:pPr>
            <w:r w:rsidDel="00000000" w:rsidR="00000000" w:rsidRPr="00000000">
              <w:rPr>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2">
            <w:pPr>
              <w:rPr/>
            </w:pPr>
            <w:r w:rsidDel="00000000" w:rsidR="00000000" w:rsidRPr="00000000">
              <w:rPr>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3">
            <w:pPr>
              <w:rPr/>
            </w:pPr>
            <w:r w:rsidDel="00000000" w:rsidR="00000000" w:rsidRPr="00000000">
              <w:rPr>
                <w:rtl w:val="0"/>
              </w:rPr>
              <w:t xml:space="preserve">OmDet-Turbo-Tiny</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4">
            <w:pPr>
              <w:rPr/>
            </w:pPr>
            <w:r w:rsidDel="00000000" w:rsidR="00000000" w:rsidRPr="00000000">
              <w:rPr>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5">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6">
            <w:pPr>
              <w:rPr/>
            </w:pPr>
            <w:r w:rsidDel="00000000" w:rsidR="00000000" w:rsidRPr="00000000">
              <w:rPr>
                <w:rtl w:val="0"/>
              </w:rPr>
              <w:t xml:space="preserve">140.0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7">
            <w:pPr>
              <w:rPr/>
            </w:pPr>
            <w:r w:rsidDel="00000000" w:rsidR="00000000" w:rsidRPr="00000000">
              <w:rPr>
                <w:rtl w:val="0"/>
              </w:rPr>
              <w:t xml:space="preserve">7.1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8">
            <w:pPr>
              <w:rPr/>
            </w:pPr>
            <w:r w:rsidDel="00000000" w:rsidR="00000000" w:rsidRPr="00000000">
              <w:rPr>
                <w:rtl w:val="0"/>
              </w:rPr>
              <w:t xml:space="preserve">30.3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9">
            <w:pPr>
              <w:rPr/>
            </w:pPr>
            <w:r w:rsidDel="00000000" w:rsidR="00000000" w:rsidRPr="00000000">
              <w:rPr>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A">
            <w:pPr>
              <w:rPr/>
            </w:pPr>
            <w:r w:rsidDel="00000000" w:rsidR="00000000" w:rsidRPr="00000000">
              <w:rPr>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B">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C">
            <w:pPr>
              <w:rPr/>
            </w:pPr>
            <w:r w:rsidDel="00000000" w:rsidR="00000000" w:rsidRPr="00000000">
              <w:rPr>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D">
            <w:pPr>
              <w:rPr/>
            </w:pPr>
            <w:r w:rsidDel="00000000" w:rsidR="00000000" w:rsidRPr="00000000">
              <w:rPr>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E">
            <w:pPr>
              <w:rPr/>
            </w:pPr>
            <w:r w:rsidDel="00000000" w:rsidR="00000000" w:rsidRPr="00000000">
              <w:rPr>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EF">
            <w:pPr>
              <w:rPr/>
            </w:pPr>
            <w:r w:rsidDel="00000000" w:rsidR="00000000" w:rsidRPr="00000000">
              <w:rPr>
                <w:rtl w:val="0"/>
              </w:rPr>
              <w:t xml:space="preserve">OmDet-Turbo-Base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0">
            <w:pPr>
              <w:rPr/>
            </w:pPr>
            <w:r w:rsidDel="00000000" w:rsidR="00000000" w:rsidRPr="00000000">
              <w:rPr>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1">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2">
            <w:pPr>
              <w:rPr/>
            </w:pPr>
            <w:r w:rsidDel="00000000" w:rsidR="00000000" w:rsidRPr="00000000">
              <w:rPr>
                <w:rtl w:val="0"/>
              </w:rPr>
              <w:t xml:space="preserve">100.2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3">
            <w:pPr>
              <w:rPr/>
            </w:pPr>
            <w:r w:rsidDel="00000000" w:rsidR="00000000" w:rsidRPr="00000000">
              <w:rPr>
                <w:rtl w:val="0"/>
              </w:rPr>
              <w:t xml:space="preserve">10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4">
            <w:pPr>
              <w:rPr/>
            </w:pPr>
            <w:r w:rsidDel="00000000" w:rsidR="00000000" w:rsidRPr="00000000">
              <w:rPr>
                <w:rtl w:val="0"/>
              </w:rPr>
              <w:t xml:space="preserve">34.7</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5">
            <w:pPr>
              <w:rPr/>
            </w:pPr>
            <w:r w:rsidDel="00000000" w:rsidR="00000000" w:rsidRPr="00000000">
              <w:rPr>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6">
            <w:pPr>
              <w:rPr/>
            </w:pPr>
            <w:r w:rsidDel="00000000" w:rsidR="00000000" w:rsidRPr="00000000">
              <w:rPr>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7">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8">
            <w:pPr>
              <w:rPr/>
            </w:pPr>
            <w:r w:rsidDel="00000000" w:rsidR="00000000" w:rsidRPr="00000000">
              <w:rPr>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9">
            <w:pPr>
              <w:rPr/>
            </w:pPr>
            <w:r w:rsidDel="00000000" w:rsidR="00000000" w:rsidRPr="00000000">
              <w:rPr>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FA">
            <w:pPr>
              <w:rPr/>
            </w:pPr>
            <w:r w:rsidDel="00000000" w:rsidR="00000000" w:rsidRPr="00000000">
              <w:rPr>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B">
            <w:pPr>
              <w:rPr/>
            </w:pPr>
            <w:r w:rsidDel="00000000" w:rsidR="00000000" w:rsidRPr="00000000">
              <w:rPr>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C">
            <w:pPr>
              <w:rPr/>
            </w:pPr>
            <w:r w:rsidDel="00000000" w:rsidR="00000000" w:rsidRPr="00000000">
              <w:rPr>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D">
            <w:pPr>
              <w:rPr/>
            </w:pPr>
            <w:r w:rsidDel="00000000" w:rsidR="00000000" w:rsidRPr="00000000">
              <w:rPr>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E">
            <w:pPr>
              <w:rPr/>
            </w:pPr>
            <w:r w:rsidDel="00000000" w:rsidR="00000000" w:rsidRPr="00000000">
              <w:rPr>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FF">
            <w:pPr>
              <w:rPr/>
            </w:pPr>
            <w:r w:rsidDel="00000000" w:rsidR="00000000" w:rsidRPr="00000000">
              <w:rPr>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200">
            <w:pPr>
              <w:rPr/>
            </w:pPr>
            <w:r w:rsidDel="00000000" w:rsidR="00000000" w:rsidRPr="00000000">
              <w:rPr>
                <w:rtl w:val="0"/>
              </w:rPr>
              <w:t xml:space="preserve">35.4</w:t>
            </w:r>
          </w:p>
        </w:tc>
      </w:tr>
    </w:tbl>
    <w:p w:rsidR="00000000" w:rsidDel="00000000" w:rsidP="00000000" w:rsidRDefault="00000000" w:rsidRPr="00000000" w14:paraId="0000020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valores de FPS, latencia y AP reportados provienen de los trabajos originales y no siempre fueron obtenidos bajo condiciones idénticas de hardware, resolución, batch size o framework. En consecuencia, deben interpretarse como indicativos y comparativos, no como benchmarks estrictamente normalizados. Fuente: elaboración propia basada en Wang et al. (2025), Zhao et al. (2024), Ren et al. (2024b) y Cheng et al. (2024).</w:t>
      </w:r>
    </w:p>
    <w:p w:rsidR="00000000" w:rsidDel="00000000" w:rsidP="00000000" w:rsidRDefault="00000000" w:rsidRPr="00000000" w14:paraId="00000202">
      <w:pPr>
        <w:pStyle w:val="Heading3"/>
        <w:rPr/>
      </w:pPr>
      <w:bookmarkStart w:colFirst="0" w:colLast="0" w:name="_5br8vviz6khv" w:id="63"/>
      <w:bookmarkEnd w:id="63"/>
      <w:r w:rsidDel="00000000" w:rsidR="00000000" w:rsidRPr="00000000">
        <w:rPr>
          <w:rtl w:val="0"/>
        </w:rPr>
        <w:t xml:space="preserve">15.2.4. Ventajas, Limitaciones y Trade-Offs Observables</w:t>
      </w:r>
    </w:p>
    <w:p w:rsidR="00000000" w:rsidDel="00000000" w:rsidP="00000000" w:rsidRDefault="00000000" w:rsidRPr="00000000" w14:paraId="00000203">
      <w:pPr>
        <w:ind w:firstLine="720"/>
        <w:rPr/>
      </w:pPr>
      <w:r w:rsidDel="00000000" w:rsidR="00000000" w:rsidRPr="00000000">
        <w:rPr>
          <w:rtl w:val="0"/>
        </w:rPr>
        <w:t xml:space="preserve">El análisis de arquitecturas y modelos de detección open-vocabulary pone de manifiesto que no existe una solución dominante que optimice simultáneamente precisión semántica, latencia, robustez open-set y facilidad de despliegue. En la práctica, cada enfoque introduce compromisos específicos que deben evaluarse en función del contexto de aplicación, particularmente cuando el objetivo es el análisis de video en tiempo real.</w:t>
      </w:r>
    </w:p>
    <w:p w:rsidR="00000000" w:rsidDel="00000000" w:rsidP="00000000" w:rsidRDefault="00000000" w:rsidRPr="00000000" w14:paraId="00000204">
      <w:pPr>
        <w:pStyle w:val="Heading4"/>
        <w:rPr/>
      </w:pPr>
      <w:bookmarkStart w:colFirst="0" w:colLast="0" w:name="_ulh6du2eevvy" w:id="64"/>
      <w:bookmarkEnd w:id="64"/>
      <w:r w:rsidDel="00000000" w:rsidR="00000000" w:rsidRPr="00000000">
        <w:rPr>
          <w:rtl w:val="0"/>
        </w:rPr>
        <w:t xml:space="preserve">15.2.4.1. Eficiencia y Latencia</w:t>
      </w:r>
    </w:p>
    <w:p w:rsidR="00000000" w:rsidDel="00000000" w:rsidP="00000000" w:rsidRDefault="00000000" w:rsidRPr="00000000" w14:paraId="00000205">
      <w:pPr>
        <w:ind w:firstLine="720"/>
        <w:rPr/>
      </w:pPr>
      <w:r w:rsidDel="00000000" w:rsidR="00000000" w:rsidRPr="00000000">
        <w:rPr>
          <w:rtl w:val="0"/>
        </w:rPr>
        <w:t xml:space="preserve">Los modelos que declaran soporte para escenarios de tiempo real suelen apoyarse en dos estrategias principales. La primera consiste en reducir el costo de la fusión multimodal, ya sea limitando el uso de atención cruzada profunda o reparametrizando la influencia del lenguaje para preservar el paralelismo de la inferencia (Zhao et al., 2024). La segunda se basa en el caching de embeddings textuales, especialmente relevante en flujos de video donde el vocabulario permanece constante durante intervalos prolongados.</w:t>
      </w:r>
    </w:p>
    <w:p w:rsidR="00000000" w:rsidDel="00000000" w:rsidP="00000000" w:rsidRDefault="00000000" w:rsidRPr="00000000" w14:paraId="00000206">
      <w:pPr>
        <w:ind w:firstLine="720"/>
        <w:rPr/>
      </w:pPr>
      <w:r w:rsidDel="00000000" w:rsidR="00000000" w:rsidRPr="00000000">
        <w:rPr>
          <w:rtl w:val="0"/>
        </w:rPr>
        <w:t xml:space="preserve">En este sentido, enfoques como OmDet-Turbo hacen explícita esta línea de diseño, permitiendo amortizar el costo del procesamiento lingüístico a lo largo de múltiples cuadros (T. Zhao et al., 2024). De forma complementaria, variantes optimizadas como Grounding DINO 1.5 Edge formalizan una orientación específica a despliegues acelerados, reportando métricas concretas de FPS bajo inferencia optimizada con TensorRT (Ren et al., 2024b). YOLOE representa el avance más significativo al lograr overhead cero después de reparametrización, igualando exactamente la velocidad de detectores YOLO estándar (Wang et al., 2025).</w:t>
      </w:r>
    </w:p>
    <w:p w:rsidR="00000000" w:rsidDel="00000000" w:rsidP="00000000" w:rsidRDefault="00000000" w:rsidRPr="00000000" w14:paraId="00000207">
      <w:pPr>
        <w:pStyle w:val="Heading4"/>
        <w:rPr/>
      </w:pPr>
      <w:bookmarkStart w:colFirst="0" w:colLast="0" w:name="_9ac0n1wpy96g" w:id="65"/>
      <w:bookmarkEnd w:id="65"/>
      <w:r w:rsidDel="00000000" w:rsidR="00000000" w:rsidRPr="00000000">
        <w:rPr>
          <w:rtl w:val="0"/>
        </w:rPr>
        <w:t xml:space="preserve">15.2.4.2. Generalización Semántica y Robustez Open-Set</w:t>
      </w:r>
    </w:p>
    <w:p w:rsidR="00000000" w:rsidDel="00000000" w:rsidP="00000000" w:rsidRDefault="00000000" w:rsidRPr="00000000" w14:paraId="00000208">
      <w:pPr>
        <w:ind w:firstLine="720"/>
        <w:rPr/>
      </w:pPr>
      <w:r w:rsidDel="00000000" w:rsidR="00000000" w:rsidRPr="00000000">
        <w:rPr>
          <w:rtl w:val="0"/>
        </w:rPr>
        <w:t xml:space="preserve">Desde el punto de vista de la generalización, los modelos con fusión visión-lenguaje profunda tienden a mostrar mayor robustez frente a conceptos no vistos y descripciones complejas. Grounding DINO enfatiza una integración estrecha entre lenguaje y visión, con evaluaciones explícitas en benchmarks como COCO, LVIS y ODinW (Liu et al., 2023). DINO-X alcanza 63.3 AP en categorías raras de LVIS, demostrando capacidad excepcional para el long-tail semántico (Ren et al., 2024a).</w:t>
      </w:r>
    </w:p>
    <w:p w:rsidR="00000000" w:rsidDel="00000000" w:rsidP="00000000" w:rsidRDefault="00000000" w:rsidRPr="00000000" w14:paraId="00000209">
      <w:pPr>
        <w:ind w:firstLine="720"/>
        <w:rPr/>
      </w:pPr>
      <w:r w:rsidDel="00000000" w:rsidR="00000000" w:rsidRPr="00000000">
        <w:rPr>
          <w:rtl w:val="0"/>
        </w:rPr>
        <w:t xml:space="preserve">Enfoques como OV-DINO introducen mecanismos adicionales para reducir el ruido asociado al pseudo-etiquetado y mejorar la alineación selectiva guiada por lenguaje (Wang et al., 2024). LLMDet demuestra que la integración de conocimiento lingüístico externo vía un LLM puede llevar la detección open-vocab a niveles de precisión sin precedentes, aunque con arquitectura compleja y alta demanda computacional (Fu et al., 2025).</w:t>
      </w:r>
    </w:p>
    <w:p w:rsidR="00000000" w:rsidDel="00000000" w:rsidP="00000000" w:rsidRDefault="00000000" w:rsidRPr="00000000" w14:paraId="0000020A">
      <w:pPr>
        <w:pStyle w:val="Heading4"/>
        <w:rPr/>
      </w:pPr>
      <w:bookmarkStart w:colFirst="0" w:colLast="0" w:name="_9w4hhcuy09p0" w:id="66"/>
      <w:bookmarkEnd w:id="66"/>
      <w:r w:rsidDel="00000000" w:rsidR="00000000" w:rsidRPr="00000000">
        <w:rPr>
          <w:rtl w:val="0"/>
        </w:rPr>
        <w:t xml:space="preserve">15.2.4.3. Licencias y Riesgo de Adopción</w:t>
      </w:r>
    </w:p>
    <w:p w:rsidR="00000000" w:rsidDel="00000000" w:rsidP="00000000" w:rsidRDefault="00000000" w:rsidRPr="00000000" w14:paraId="0000020B">
      <w:pPr>
        <w:ind w:firstLine="720"/>
        <w:rPr/>
      </w:pPr>
      <w:r w:rsidDel="00000000" w:rsidR="00000000" w:rsidRPr="00000000">
        <w:rPr>
          <w:rtl w:val="0"/>
        </w:rPr>
        <w:t xml:space="preserve">Un aspecto frecuentemente subestimado en el análisis técnico, pero crucial para prototipos con proyección, es el régimen de licenciamiento. YOLO-World y YOLOE presentan casos paradigmáticos: ofrecen combinaciones muy competitivas de velocidad y precisión open-vocabulary, pero sus licencias GPLv3 y AGPL-3.0 respectivamente introducen restricciones relevantes para usos comerciales o integraciones cerradas (Cheng et al., 2024; Wang et al., 2025). De forma similar, OV-DETR bajo CC BY-NC-SA 4.0 limita explícitamente su uso fuera del ámbito académico (Zang et al., 2022). En contraste, modelos como Grounding DINO, OmDet-Turbo, LLMDet y varios checkpoints modernos se alinean con licencias permisivas como Apache-2.0 o MIT, reduciendo la fricción legal y simplificando su incorporación en prototipos experimentales con potencial de evolución futura.</w:t>
      </w:r>
    </w:p>
    <w:p w:rsidR="00000000" w:rsidDel="00000000" w:rsidP="00000000" w:rsidRDefault="00000000" w:rsidRPr="00000000" w14:paraId="0000020C">
      <w:pPr>
        <w:ind w:firstLine="720"/>
        <w:rPr/>
      </w:pPr>
      <w:r w:rsidDel="00000000" w:rsidR="00000000" w:rsidRPr="00000000">
        <w:rPr>
          <w:rtl w:val="0"/>
        </w:rPr>
        <w:t xml:space="preserve">En el contexto del presente trabajo, las consideraciones de licenciamiento no constituyen un condicionante operativo. El proyecto se desarrolla con fines estrictamente académicos y experimentales, sin orientación a explotación comercial ni a integración en productos cerrados.</w:t>
      </w:r>
    </w:p>
    <w:p w:rsidR="00000000" w:rsidDel="00000000" w:rsidP="00000000" w:rsidRDefault="00000000" w:rsidRPr="00000000" w14:paraId="0000020D">
      <w:pPr>
        <w:pStyle w:val="Heading4"/>
        <w:rPr/>
      </w:pPr>
      <w:bookmarkStart w:colFirst="0" w:colLast="0" w:name="_m6sz00nviys7" w:id="67"/>
      <w:bookmarkEnd w:id="67"/>
      <w:r w:rsidDel="00000000" w:rsidR="00000000" w:rsidRPr="00000000">
        <w:rPr>
          <w:rtl w:val="0"/>
        </w:rPr>
        <w:t xml:space="preserve">15.2.4.4. Integración de Segmentación y Seguimiento</w:t>
      </w:r>
    </w:p>
    <w:p w:rsidR="00000000" w:rsidDel="00000000" w:rsidP="00000000" w:rsidRDefault="00000000" w:rsidRPr="00000000" w14:paraId="0000020E">
      <w:pPr>
        <w:ind w:firstLine="720"/>
        <w:rPr/>
      </w:pPr>
      <w:r w:rsidDel="00000000" w:rsidR="00000000" w:rsidRPr="00000000">
        <w:rPr>
          <w:rtl w:val="0"/>
        </w:rPr>
        <w:t xml:space="preserve">Una tendencia emergente es combinar detección OVD con segmentación de instancias y seguimiento temporal. Grounded SAM ilustra esta integración: al acoplar un detector open-vocabulary con un segmentador universal, es posible localizar y segmentar cualquier región indicada por texto (Ren et al., 2024c). La extensión Grounded SAM 2 demuestra que es factible incorporar un módulo de tracking para seguir objetos segmentados a lo largo de un vídeo.</w:t>
      </w:r>
    </w:p>
    <w:p w:rsidR="00000000" w:rsidDel="00000000" w:rsidP="00000000" w:rsidRDefault="00000000" w:rsidRPr="00000000" w14:paraId="0000020F">
      <w:pPr>
        <w:ind w:firstLine="720"/>
        <w:rPr/>
      </w:pPr>
      <w:r w:rsidDel="00000000" w:rsidR="00000000" w:rsidRPr="00000000">
        <w:rPr>
          <w:rtl w:val="0"/>
        </w:rPr>
        <w:t xml:space="preserve">X-Decoder (Zou et al., 2023) explora un enfoque unificado con un decodificador capaz de producir tanto máscaras píxel a píxel como descripciones textuales, logrando estado del arte en segmentación open-vocabulary y segmentación referencial. YOLOE integra capacidad de segmentación directamente en la arquitectura, añadiendo una rama de máscara con mínima sobrecarga (Wang et al., 2025).</w:t>
      </w:r>
    </w:p>
    <w:p w:rsidR="00000000" w:rsidDel="00000000" w:rsidP="00000000" w:rsidRDefault="00000000" w:rsidRPr="00000000" w14:paraId="00000210">
      <w:pPr>
        <w:pStyle w:val="Heading4"/>
        <w:rPr/>
      </w:pPr>
      <w:bookmarkStart w:colFirst="0" w:colLast="0" w:name="_wp7k9t6ekek5" w:id="68"/>
      <w:bookmarkEnd w:id="68"/>
      <w:r w:rsidDel="00000000" w:rsidR="00000000" w:rsidRPr="00000000">
        <w:rPr>
          <w:rtl w:val="0"/>
        </w:rPr>
        <w:t xml:space="preserve">15.2.4.5. Adaptabilidad Mediante Fine-Tuning y Preservación de Capacidad Open-Vocabulary</w:t>
      </w:r>
    </w:p>
    <w:p w:rsidR="00000000" w:rsidDel="00000000" w:rsidP="00000000" w:rsidRDefault="00000000" w:rsidRPr="00000000" w14:paraId="00000211">
      <w:pPr>
        <w:ind w:firstLine="720"/>
        <w:rPr/>
      </w:pPr>
      <w:r w:rsidDel="00000000" w:rsidR="00000000" w:rsidRPr="00000000">
        <w:rPr>
          <w:rtl w:val="0"/>
        </w:rPr>
        <w:t xml:space="preserve">Las secciones precedentes evaluaron los modelos OVD en su modalidad zero-shot, es decir, utilizando exclusivamente los pesos obtenidos durante el preentrenamiento a gran escala. Sin embargo, la literatura reciente documenta de manera creciente el comportamiento de estas arquitecturas cuando se someten a fine-tuning sobre datasets de dominio específico, revelando un compromiso fundamental que no se manifiesta en los detectores closed-set convencionales. En un detector tradicional, el fine-tuning mejora el rendimiento en las categorías del dataset objetivo sin costo conceptual adicional. En un modelo OVD, el ajuste de los pesos puede degradar la capacidad de generalización semántica que constituye la propiedad distintiva de estos sistemas, fenómeno conocido en la literatura de modelos foundation como olvido catastrófico o catastrophic forgetting (Kirkpatrick et al., 2017). La intensidad de esta degradación varía significativamente según la profundidad de la fusión visión-lenguaje en la arquitectura, las capas que se ajustan y la estrategia de entrenamiento empleada.</w:t>
      </w:r>
    </w:p>
    <w:p w:rsidR="00000000" w:rsidDel="00000000" w:rsidP="00000000" w:rsidRDefault="00000000" w:rsidRPr="00000000" w14:paraId="00000212">
      <w:pPr>
        <w:ind w:firstLine="720"/>
        <w:rPr/>
      </w:pPr>
      <w:r w:rsidDel="00000000" w:rsidR="00000000" w:rsidRPr="00000000">
        <w:rPr>
          <w:rtl w:val="0"/>
        </w:rPr>
        <w:t xml:space="preserve">Es por ello que a continuación se analizará la evidencia disponible para cada familia arquitectónica identificada anteriormente, con foco en las estrategias de fine-tuning documentadas, su efecto sobre la capacidad OVD residual y las implicancias para la selección de modelos en el proyecto.</w:t>
      </w:r>
    </w:p>
    <w:p w:rsidR="00000000" w:rsidDel="00000000" w:rsidP="00000000" w:rsidRDefault="00000000" w:rsidRPr="00000000" w14:paraId="00000213">
      <w:pPr>
        <w:ind w:firstLine="720"/>
        <w:rPr/>
      </w:pPr>
      <w:r w:rsidDel="00000000" w:rsidR="00000000" w:rsidRPr="00000000">
        <w:rPr>
          <w:b w:val="1"/>
          <w:bCs w:val="1"/>
          <w:rtl w:val="0"/>
        </w:rPr>
        <w:t xml:space="preserve">Bloque A: Detectores end-to-end tipo DETR/DINO con fusión profunda. </w:t>
      </w:r>
      <w:r w:rsidDel="00000000" w:rsidR="00000000" w:rsidRPr="00000000">
        <w:rPr>
          <w:rtl w:val="0"/>
        </w:rPr>
        <w:t xml:space="preserve">Grounding DINO (Liu et al., 2023) presenta la arquitectura más favorable para preservar capacidad OVD durante el fine-tuning, debido a que la integración del lenguaje ocurre en múltiples etapas del detector (Feature Enhancer, Language-guided Query Selection y Cross-modality Decoder) y no puede removerse sin destruir la funcionalidad del modelo. Los estudios de ablación muestran que la eliminación de cualquier componente de fusión reduce el AP zero-shot en más de 12 puntos, mientras que el impacto sobre el rendimiento en fine-tuning closed-set es mínimo, lo que indica que la maquinaria de fusión multimodal es esencial específicamente para la generalización open-set (Liu et al., 2023).</w:t>
      </w:r>
    </w:p>
    <w:p w:rsidR="00000000" w:rsidDel="00000000" w:rsidP="00000000" w:rsidRDefault="00000000" w:rsidRPr="00000000" w14:paraId="00000214">
      <w:pPr>
        <w:ind w:firstLine="720"/>
        <w:rPr/>
      </w:pPr>
      <w:r w:rsidDel="00000000" w:rsidR="00000000" w:rsidRPr="00000000">
        <w:rPr>
          <w:rtl w:val="0"/>
        </w:rPr>
        <w:t xml:space="preserve">El proyecto MM-Grounding-DINO (X. Zhao et al., 2024) implementó y comparó tres estrategias de fine-tuning sobre la arquitectura Grounding DINO, ofreciendo la evaluación más completa disponible hasta el momento. La primera estrategia, denominada fine-tuning closed-set, optimiza el modelo directamente sobre el dataset objetivo y restringe el vocabulario textual a las categorías del dataset tras el ajuste, eliminando la capacidad OVD. La segunda, denominada preentrenamiento continuado open-set, reduce el learning rate y congela módulos específicos mientras continúa el entrenamiento sobre el dataset objetivo, o combina el dataset objetivo con datos de preentrenamiento originales, preservando la generalización. La tercera, fine-tuning open-vocabulary, entrena sobre categorías base y evalúa sobre categorías novedosas no vistas, midiendo explícitamente la retención de capacidad OVD (X. Zhao et al., 2024). Las dos últimas estrategias fueron diseñadas específicamente para mantener la generalizabilidad del modelo mientras mejoran el rendimiento en el dataset objetivo.</w:t>
      </w:r>
    </w:p>
    <w:p w:rsidR="00000000" w:rsidDel="00000000" w:rsidP="00000000" w:rsidRDefault="00000000" w:rsidRPr="00000000" w14:paraId="00000215">
      <w:pPr>
        <w:ind w:firstLine="720"/>
        <w:rPr/>
      </w:pPr>
      <w:r w:rsidDel="00000000" w:rsidR="00000000" w:rsidRPr="00000000">
        <w:rPr>
          <w:rtl w:val="0"/>
        </w:rPr>
        <w:t xml:space="preserve">Adicionalmente, la adaptación mediante técnicas de ajuste eficiente de parámetros (PEFT) ha mostrado resultados prometedores. Grounding DINO puede adaptarse al dominio de imagen médica por ultrasonido mediante adaptadores LoRA (Low-Rank Adaptation) aplicados sobre backbones ViT y BERT congelados, habilitando segmentación guiada por prompts textuales sin reentrenar las redes subyacentes (Rasaee et al., 2025). Este enfoque resulta especialmente relevante para contextos con datasets de dominio reducidos, dado que minimiza tanto el costo computacional como el riesgo de degradación de la capacidad OVD. Grounding DINO alcanza 63.0 AP en COCO con fine-tuning closed-set frente a 52.5 AP en zero-shot (Liu et al., 2023), evidenciando un margen sustancial de mejora disponible mediante adaptación de dominio.</w:t>
      </w:r>
    </w:p>
    <w:p w:rsidR="00000000" w:rsidDel="00000000" w:rsidP="00000000" w:rsidRDefault="00000000" w:rsidRPr="00000000" w14:paraId="00000216">
      <w:pPr>
        <w:ind w:firstLine="720"/>
        <w:rPr/>
      </w:pPr>
      <w:r w:rsidDel="00000000" w:rsidR="00000000" w:rsidRPr="00000000">
        <w:rPr>
          <w:b w:val="1"/>
          <w:bCs w:val="1"/>
          <w:rtl w:val="0"/>
        </w:rPr>
        <w:t xml:space="preserve">Bloque B: Detectores one-stage tipo YOLO con alineamiento visión-lenguaje. </w:t>
      </w:r>
      <w:r w:rsidDel="00000000" w:rsidR="00000000" w:rsidRPr="00000000">
        <w:rPr>
          <w:rtl w:val="0"/>
        </w:rPr>
        <w:t xml:space="preserve">YOLO-World (Cheng et al., 2024) presenta un comportamiento frente al fine-tuning cualitativamente distinto al de Grounding DINO, debido a que su mecanismo de fusión visión-lenguaje (RepVL-PAN) fue diseñado para ser reparametrizable, es decir, los embeddings textuales pueden incorporarse como pesos fijos del modelo, permitiendo remover el text encoder durante la inferencia. Esta decisión arquitectónica, orientada a maximizar la velocidad de despliegue, implica que el módulo de lenguaje es estructuralmente desacoplable del detector visual.</w:t>
      </w:r>
    </w:p>
    <w:p w:rsidR="00000000" w:rsidDel="00000000" w:rsidP="00000000" w:rsidRDefault="00000000" w:rsidRPr="00000000" w14:paraId="00000217">
      <w:pPr>
        <w:ind w:firstLine="720"/>
        <w:rPr/>
      </w:pPr>
      <w:r w:rsidDel="00000000" w:rsidR="00000000" w:rsidRPr="00000000">
        <w:rPr>
          <w:rtl w:val="0"/>
        </w:rPr>
        <w:t xml:space="preserve">Su documentación oficial documenta tres recetas de fine-tuning (AILab-CVC, 2024). La primera, fine-tuning normal, utiliza MixedGroundingDataset con textos ricos y tareas de grounding, orientada a preservar la capacidad open-vocabulary. La segunda, fine-tuning closed-set, utiliza MultiModalDataset con un JSON de vocabulario fijo, restringiendo las clases detectables al dataset objetivo. La tercera, fine-tuning reparametrizado, remueve el RepVL-PAN y el text encoder, produciendo un modelo con arquitectura equivalente a YOLOv8 pero inicializado con pesos preentrenados a gran escala; esta variante ofrece mayor velocidad pero elimina completamente la capacidad OVD.</w:t>
      </w:r>
    </w:p>
    <w:p w:rsidR="00000000" w:rsidDel="00000000" w:rsidP="00000000" w:rsidRDefault="00000000" w:rsidRPr="00000000" w14:paraId="00000218">
      <w:pPr>
        <w:ind w:firstLine="720"/>
        <w:rPr/>
      </w:pPr>
      <w:r w:rsidDel="00000000" w:rsidR="00000000" w:rsidRPr="00000000">
        <w:rPr>
          <w:rtl w:val="0"/>
        </w:rPr>
        <w:t xml:space="preserve">Un hallazgo crítico es la fragilidad del text encoder CLIP frente al fine-tuning (Cheng et al., 2024). Se observó que el ajuste del encoder textual CLIP durante el entrenamiento sobre Objects365 produce una caída severa del rendimiento, atribuyendo esta degradación a que el fine-tuning sobre un vocabulario cerrado destruye la capacidad de generalización del encoder. Este resultado sugiere que, en la familia YOLO-World, la preservación de capacidad OVD post-fine-tuning requiere congelar o ajustar con learning rate muy reducido el text encoder, concentrando la adaptación en las capas visuales y en el RepVL-PAN. La evaluación de segmentación open-vocabulary confirma este patrón. Cuando solo se ajusta el head de segmentación, el modelo retiene las capacidades zero-shot adquiridas durante el preentrenamiento; cuando se ajustan todos los módulos, el modelo se adapta mejor al dataset pero puede exhibir degradación de las capacidades zero-shot (Cheng et al., 2024).</w:t>
      </w:r>
    </w:p>
    <w:p w:rsidR="00000000" w:rsidDel="00000000" w:rsidP="00000000" w:rsidRDefault="00000000" w:rsidRPr="00000000" w14:paraId="00000219">
      <w:pPr>
        <w:ind w:firstLine="720"/>
        <w:rPr/>
      </w:pPr>
      <w:r w:rsidDel="00000000" w:rsidR="00000000" w:rsidRPr="00000000">
        <w:rPr>
          <w:rtl w:val="0"/>
        </w:rPr>
        <w:t xml:space="preserve">YOLOE (Wang et al., 2025) comparte la filosofía de reparametrización y la amplía. Su estrategia RepRTA (Re-parameterizable Region-Text Alignment) permite que, tras el entrenamiento, los parámetros del modelo se reparametricen en un head YOLO estándar, preservando FLOPs y velocidad idénticos a los de YOLOv8 o YOLO11 (Wang et al., 2025). El pipeline de transferencia a datasets de dominio (denominado transferring en la documentación oficial) soporta tanto linear probing (es decir, solo la última convolución del head de clasificación es entrenable) como full tuning (todos los parámetros son entrenables). En ambos casos, el modelo resultante opera como un detector closed-set convencional. La capacidad OVD se preserva únicamente si se mantiene la rama de text prompts o visual prompts activa, lo que requiere configuración específica fuera del pipeline estándar de Ultralytics.</w:t>
      </w:r>
    </w:p>
    <w:p w:rsidR="00000000" w:rsidDel="00000000" w:rsidP="00000000" w:rsidRDefault="00000000" w:rsidRPr="00000000" w14:paraId="0000021A">
      <w:pPr>
        <w:ind w:firstLine="720"/>
        <w:rPr/>
      </w:pPr>
      <w:r w:rsidDel="00000000" w:rsidR="00000000" w:rsidRPr="00000000">
        <w:rPr>
          <w:b w:val="1"/>
          <w:bCs w:val="1"/>
          <w:rtl w:val="0"/>
        </w:rPr>
        <w:t xml:space="preserve">Bloque C: Detectores basados en dual-encoders CLIP-like. </w:t>
      </w:r>
      <w:r w:rsidDel="00000000" w:rsidR="00000000" w:rsidRPr="00000000">
        <w:rPr>
          <w:rtl w:val="0"/>
        </w:rPr>
        <w:t xml:space="preserve">OWL-ViT (Minderer et al., 2022) y su sucesor OWLv2 (Minderer et al., 2023) ofrecen una perspectiva diferente sobre la relación entre fine-tuning y capacidad OVD. Estos modelos utilizan encoders de visión y texto preentrenados contrastivamente (CLIP o SigLIP) con heads ligeros de clasificación y localización adjuntos directamente a los tokens de salida del encoder visual. La detección open-vocabulary se habilita reemplazando los pesos fijos de clasificación por los embeddings de texto derivados del encoder lingüístico (Minderer et al., 2022). Dado que la capacidad OVD depende enteramente de la calidad del espacio de embeddings compartido, el fine-tuning sobre datasets cerrados requiere estrategias de regularización para evitar el colapso de dicho espacio. Dichas estrategias ya son proporcionadas por los mismos autores, sobre todo para lograr rendimiento competitivo tanto en detección zero-shot condicionada por texto como en detección one-shot condicionada por imagen (Minderer et al., 2022).</w:t>
      </w:r>
    </w:p>
    <w:p w:rsidR="00000000" w:rsidDel="00000000" w:rsidP="00000000" w:rsidRDefault="00000000" w:rsidRPr="00000000" w14:paraId="0000021B">
      <w:pPr>
        <w:ind w:firstLine="720"/>
        <w:rPr/>
      </w:pPr>
      <w:r w:rsidDel="00000000" w:rsidR="00000000" w:rsidRPr="00000000">
        <w:rPr>
          <w:rtl w:val="0"/>
        </w:rPr>
        <w:t xml:space="preserve">OWLv2 introduce una innovación relevante para el problema de la adaptación de dominio sin fine-tuning manual. Mediante la receta OWL-ST (OWL Self-Training), el modelo utiliza un detector existente para generar pseudo-anotaciones de cajas sobre pares imagen-texto a escala web, entrenándose sobre más de mil millones de ejemplos sin anotaciones humanas adicionales. Este enfoque mejora el AP en categorías raras de LVIS de 31.2% a 44.6% con arquitectura L/14 (Minderer et al., 2023). La selección del espacio de etiquetas para las pseudo-anotaciones resulta determinante. El uso de un vocabulario curado produce buen rendimiento en las clases del vocabulario pero generaliza pobremente a clases y datasets no vistos, mientras que la supervisión débil pero diversa derivada de n-gramas del texto asociado a cada imagen preserva la generalización open-vocabulary (Minderer et al., 2023). Esta evidencia refuerza la observación transversal de que la amplitud y diversidad del vocabulario de entrenamiento es un factor protector de la capacidad OVD.</w:t>
      </w:r>
    </w:p>
    <w:p w:rsidR="00000000" w:rsidDel="00000000" w:rsidP="00000000" w:rsidRDefault="00000000" w:rsidRPr="00000000" w14:paraId="0000021C">
      <w:pPr>
        <w:ind w:firstLine="720"/>
        <w:rPr/>
      </w:pPr>
      <w:r w:rsidDel="00000000" w:rsidR="00000000" w:rsidRPr="00000000">
        <w:rPr>
          <w:b w:val="1"/>
          <w:bCs w:val="1"/>
          <w:rtl w:val="0"/>
        </w:rPr>
        <w:t xml:space="preserve">Bloque D: Modelos generativos guiados por instrucciones. </w:t>
      </w:r>
      <w:r w:rsidDel="00000000" w:rsidR="00000000" w:rsidRPr="00000000">
        <w:rPr>
          <w:rtl w:val="0"/>
        </w:rPr>
        <w:t xml:space="preserve">Florence-2 (Xiao et al., 2023) formula todas las tareas de visión como problemas de secuencia a secuencia, utilizando un encoder visual DaViT y un decoder Transformer estándar. Esta arquitectura unificada implica que el fine-tuning afecta al pipeline generativo completo, no a un módulo de fusión localizado. Florence-2 puede fine-tunearse para detección de objetos en entornos no estructurados y desordenados, alcanzando valores de mAP comparables a los de YOLOv8, YOLOv9 y YOLOv10 mediante LoRA y ajuste cuidadoso de capas Transformer (Ucar et al., 2025). La guía de Roboflow para fine-tuning de Florence-2 en detección (Skalski, 2025) reporta que el modelo fine-tuneado retiene parcialmente la capacidad de detectar clases base del preentrenamiento, aunque con rendimiento degradado respecto al modelo original. Los autores de Florence-2 reportan además que el fine-tuning con el encoder de imagen descongelado produce mejoras respecto al enfoque con encoder congelado (Xiao et al., 2023), pero esta estrategia maximiza el riesgo de degradación en categorías no vistas.</w:t>
      </w:r>
    </w:p>
    <w:p w:rsidR="00000000" w:rsidDel="00000000" w:rsidP="00000000" w:rsidRDefault="00000000" w:rsidRPr="00000000" w14:paraId="0000021D">
      <w:pPr>
        <w:ind w:firstLine="720"/>
        <w:rPr/>
      </w:pPr>
      <w:r w:rsidDel="00000000" w:rsidR="00000000" w:rsidRPr="00000000">
        <w:rPr>
          <w:b w:val="1"/>
          <w:bCs w:val="1"/>
          <w:rtl w:val="0"/>
        </w:rPr>
        <w:t xml:space="preserve">Síntesis y tabla comparativa. </w:t>
      </w:r>
      <w:r w:rsidDel="00000000" w:rsidR="00000000" w:rsidRPr="00000000">
        <w:rPr>
          <w:rtl w:val="0"/>
        </w:rPr>
        <w:t xml:space="preserve">El análisis transversal revela un patrón consistente. La preservación de la capacidad OVD post-fine-tuning está directamente correlacionada con la profundidad e inextricabilidad de la fusión visión-lenguaje en la arquitectura. Los modelos con fusión profunda y no removible (Grounding DINO) ofrecen mayor resiliencia, dado que el fine-tuning necesariamente opera sobre una arquitectura que integra lenguaje en cada etapa de predicción. Los modelos con módulos de lenguaje removibles o reparametrizables (YOLO-World, YOLOE) tienden a perder capacidad OVD durante el fine-tuning estándar, salvo que se adopten configuraciones específicas de preservación. Los detectores dual-encoder (OWL-ViT/v2) dependen de la integridad del espacio de embeddings compartido y requieren regularización explícita o estrategias de self-training para mantener la generalización. Los modelos generativos (Florence-2) pueden adaptarse a dominios específicos mediante PEFT, pero el impacto sobre categorías no vistas requiere evaluación caso a caso.</w:t>
      </w:r>
    </w:p>
    <w:p w:rsidR="00000000" w:rsidDel="00000000" w:rsidP="00000000" w:rsidRDefault="00000000" w:rsidRPr="00000000" w14:paraId="0000021E">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4 sintetiza las estrategias de fine-tuning documentadas para los modelos representativos, indicando si preservan la capacidad OVD y las condiciones bajo las cuales lo hacen.</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jwew1gyo0ylo" w:id="69"/>
      <w:bookmarkEnd w:id="6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w:t>
      </w:r>
      <w:r w:rsidDel="00000000" w:rsidR="00000000" w:rsidRPr="00000000">
        <w:rPr>
          <w:rtl w:val="0"/>
        </w:rPr>
      </w:r>
    </w:p>
    <w:p w:rsidR="00000000" w:rsidDel="00000000" w:rsidP="00000000" w:rsidRDefault="00000000" w:rsidRPr="00000000" w14:paraId="00000220">
      <w:pPr>
        <w:rPr>
          <w:i w:val="1"/>
          <w:iCs w:val="1"/>
        </w:rPr>
      </w:pPr>
      <w:r w:rsidDel="00000000" w:rsidR="00000000" w:rsidRPr="00000000">
        <w:rPr>
          <w:i w:val="1"/>
          <w:iCs w:val="1"/>
          <w:rtl w:val="0"/>
        </w:rPr>
        <w:t xml:space="preserve">Estrategias de fine-tuning documentadas y preservación de capacidad OVD por familia arquitectónica</w:t>
      </w:r>
    </w:p>
    <w:tbl>
      <w:tblPr>
        <w:tblStyle w:val="Table4"/>
        <w:tblW w:w="13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840"/>
        <w:gridCol w:w="2040"/>
        <w:gridCol w:w="4065"/>
        <w:tblGridChange w:id="0">
          <w:tblGrid>
            <w:gridCol w:w="3120"/>
            <w:gridCol w:w="3840"/>
            <w:gridCol w:w="2040"/>
            <w:gridCol w:w="4065"/>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tl w:val="0"/>
              </w:rPr>
              <w:t xml:space="preserve">Preserva OVD</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Cardo" w:cs="Cardo" w:eastAsia="Cardo" w:hAnsi="Cardo"/>
                <w:rtl w:val="0"/>
              </w:rPr>
              <w:t xml:space="preserve">Fine-tuning open-vocabulary (base→novel)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tl w:val="0"/>
              </w:rPr>
              <w:t xml:space="preserve">Modelo reparametrizado como YOLO estándar</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tl w:val="0"/>
              </w:rPr>
              <w:t xml:space="preserve">Retención parcial de clases base; encoder congelado recomendado</w:t>
            </w:r>
          </w:p>
        </w:tc>
      </w:tr>
    </w:tbl>
    <w:p w:rsidR="00000000" w:rsidDel="00000000" w:rsidP="00000000" w:rsidRDefault="00000000" w:rsidRPr="00000000" w14:paraId="0000025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"Preserva OVD" indica si el modelo resultante puede recibir prompts textuales arbitrarios en inferencia y detectar categorías no vistas durante el fine-tuning. "Parcial" indica preservación dependiente de la configuración específica (capas congeladas, learning rate, datos de entrenamiento). Fuente: Elaboración propia basada en AILab-CVC (2024), Cheng et al. (2024), Liu et al. (2023), Minderer et al. (2022, 2023), Rasaee et al. (2025), Ucar et al. (2025), Wang et al. (2025), Xiao et al. (2023) y Zhao et al. (2024b).</w:t>
      </w:r>
    </w:p>
    <w:p w:rsidR="00000000" w:rsidDel="00000000" w:rsidP="00000000" w:rsidRDefault="00000000" w:rsidRPr="00000000" w14:paraId="00000252">
      <w:pPr>
        <w:ind w:firstLine="720"/>
        <w:rPr/>
      </w:pPr>
      <w:r w:rsidDel="00000000" w:rsidR="00000000" w:rsidRPr="00000000">
        <w:rPr>
          <w:rtl w:val="0"/>
        </w:rPr>
        <w:t xml:space="preserve">La evidencia sintetizada en la Tabla 4 permite identificar una regularidad en la literatura. La preservación de la capacidad OVD post-fine-tuning depende de tres factores que operan conjuntamente. El primero es la profundidad de la integración visión-lenguaje en la arquitectura, donde los modelos con fusión profunda y no removible exhiben mayor resiliencia que aquellos con módulos de texto desacoplables. El segundo es la estrategia de congelamiento de parámetros, donde las técnicas de ajuste eficiente (LoRA, linear probing, congelamiento selectivo de capas) reducen el riesgo de degradación respecto del ajuste completo de todos los módulos. El tercero es la amplitud y diversidad del vocabulario utilizado durante el fine-tuning, donde los enfoques que mantienen vocabularios ricos o mixtos preservan mejor la generalización que aquellos que restringen el entrenamiento a un conjunto cerrado de categorías. Estos factores no son independientes entre sí, sino que interactúan de manera que las arquitecturas con fusión profunda toleran mejor el ajuste completo, mientras que las arquitecturas con módulos removibles requieren estrategias de preservación más conservadoras para retener capacidad OVD.</w:t>
      </w:r>
    </w:p>
    <w:p w:rsidR="00000000" w:rsidDel="00000000" w:rsidP="00000000" w:rsidRDefault="00000000" w:rsidRPr="00000000" w14:paraId="00000253">
      <w:pPr>
        <w:pStyle w:val="Heading3"/>
        <w:rPr/>
      </w:pPr>
      <w:bookmarkStart w:colFirst="0" w:colLast="0" w:name="_ixac1wi7mxza" w:id="70"/>
      <w:bookmarkEnd w:id="70"/>
      <w:r w:rsidDel="00000000" w:rsidR="00000000" w:rsidRPr="00000000">
        <w:rPr>
          <w:rtl w:val="0"/>
        </w:rPr>
        <w:t xml:space="preserve">15.2.5. Brechas identificadas en el dominio de la construcción civil</w:t>
      </w:r>
    </w:p>
    <w:p w:rsidR="00000000" w:rsidDel="00000000" w:rsidP="00000000" w:rsidRDefault="00000000" w:rsidRPr="00000000" w14:paraId="00000254">
      <w:pPr>
        <w:ind w:firstLine="720"/>
        <w:rPr/>
      </w:pPr>
      <w:r w:rsidDel="00000000" w:rsidR="00000000" w:rsidRPr="00000000">
        <w:rPr>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i w:val="1"/>
          <w:iCs w:val="1"/>
          <w:rtl w:val="0"/>
        </w:rPr>
        <w:t xml:space="preserve">open-vocabulary</w:t>
      </w:r>
      <w:r w:rsidDel="00000000" w:rsidR="00000000" w:rsidRPr="00000000">
        <w:rPr>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255">
      <w:pPr>
        <w:pStyle w:val="Heading4"/>
        <w:rPr/>
      </w:pPr>
      <w:bookmarkStart w:colFirst="0" w:colLast="0" w:name="_l8stwxlrkyp6" w:id="71"/>
      <w:bookmarkEnd w:id="71"/>
      <w:r w:rsidDel="00000000" w:rsidR="00000000" w:rsidRPr="00000000">
        <w:rPr>
          <w:rtl w:val="0"/>
        </w:rPr>
        <w:t xml:space="preserve">15.2.5.1. Contextualización semántica limitada</w:t>
      </w:r>
    </w:p>
    <w:p w:rsidR="00000000" w:rsidDel="00000000" w:rsidP="00000000" w:rsidRDefault="00000000" w:rsidRPr="00000000" w14:paraId="00000256">
      <w:pPr>
        <w:ind w:firstLine="720"/>
        <w:rPr/>
      </w:pPr>
      <w:r w:rsidDel="00000000" w:rsidR="00000000" w:rsidRPr="00000000">
        <w:rPr>
          <w:rtl w:val="0"/>
        </w:rPr>
        <w:t xml:space="preserve">La mayoría de los detectores OVD actuales resuelven la detección como una combinación de localización espacial y compatibilidad textual evaluada de manera independiente para cada región candidata (Zareian et al., 2021; Liu et al., 2023).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257">
      <w:pPr>
        <w:ind w:firstLine="720"/>
        <w:rPr/>
      </w:pPr>
      <w:r w:rsidDel="00000000" w:rsidR="00000000" w:rsidRPr="00000000">
        <w:rPr>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Los modelos OVD actuales carecen de mecanismos nativos para este tipo de razonamiento relacional, lo que sugiere la necesidad de incorporar módulos adicionales de inferencia contextual o reglas de negocio que operen sobre las detecciones primarias.</w:t>
      </w:r>
    </w:p>
    <w:p w:rsidR="00000000" w:rsidDel="00000000" w:rsidP="00000000" w:rsidRDefault="00000000" w:rsidRPr="00000000" w14:paraId="00000258">
      <w:pPr>
        <w:pStyle w:val="Heading4"/>
        <w:rPr/>
      </w:pPr>
      <w:bookmarkStart w:colFirst="0" w:colLast="0" w:name="_q0qcj58m1m2p" w:id="72"/>
      <w:bookmarkEnd w:id="72"/>
      <w:r w:rsidDel="00000000" w:rsidR="00000000" w:rsidRPr="00000000">
        <w:rPr>
          <w:rtl w:val="0"/>
        </w:rPr>
        <w:t xml:space="preserve">15.2.5.2. Ausencia de consistencia temporal nativa</w:t>
      </w:r>
    </w:p>
    <w:p w:rsidR="00000000" w:rsidDel="00000000" w:rsidP="00000000" w:rsidRDefault="00000000" w:rsidRPr="00000000" w14:paraId="00000259">
      <w:pPr>
        <w:ind w:firstLine="720"/>
        <w:rPr/>
      </w:pPr>
      <w:r w:rsidDel="00000000" w:rsidR="00000000" w:rsidRPr="00000000">
        <w:rPr>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25A">
      <w:pPr>
        <w:ind w:firstLine="720"/>
        <w:rPr/>
      </w:pPr>
      <w:r w:rsidDel="00000000" w:rsidR="00000000" w:rsidRPr="00000000">
        <w:rPr>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2023). La literatura reciente sugiere que la integración con módulos de seguimiento multi-objeto (MOT) constituye una estrategia efectiva para mitigar este problema, permitiendo que el tracker aporte coherencia temporal a las detecciones semánticamente ricas del OVD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25B">
      <w:pPr>
        <w:pStyle w:val="Heading4"/>
        <w:rPr/>
      </w:pPr>
      <w:bookmarkStart w:colFirst="0" w:colLast="0" w:name="_y8t7vtgjtznc" w:id="73"/>
      <w:bookmarkEnd w:id="73"/>
      <w:r w:rsidDel="00000000" w:rsidR="00000000" w:rsidRPr="00000000">
        <w:rPr>
          <w:rtl w:val="0"/>
        </w:rPr>
        <w:t xml:space="preserve">15.2.5.3. Sensibilidad a la formulación del prompt</w:t>
      </w:r>
    </w:p>
    <w:p w:rsidR="00000000" w:rsidDel="00000000" w:rsidP="00000000" w:rsidRDefault="00000000" w:rsidRPr="00000000" w14:paraId="0000025C">
      <w:pPr>
        <w:ind w:firstLine="720"/>
        <w:rPr/>
      </w:pPr>
      <w:r w:rsidDel="00000000" w:rsidR="00000000" w:rsidRPr="00000000">
        <w:rPr>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25D">
      <w:pPr>
        <w:ind w:firstLine="720"/>
        <w:rPr/>
      </w:pPr>
      <w:r w:rsidDel="00000000" w:rsidR="00000000" w:rsidRPr="00000000">
        <w:rPr>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25E">
      <w:pPr>
        <w:pStyle w:val="Heading4"/>
        <w:rPr/>
      </w:pPr>
      <w:bookmarkStart w:colFirst="0" w:colLast="0" w:name="_2kv8y53kjj4o" w:id="74"/>
      <w:bookmarkEnd w:id="74"/>
      <w:r w:rsidDel="00000000" w:rsidR="00000000" w:rsidRPr="00000000">
        <w:rPr>
          <w:rtl w:val="0"/>
        </w:rPr>
        <w:t xml:space="preserve">15.2.5.4. Sensibilidad al dominio de aplicación</w:t>
      </w:r>
    </w:p>
    <w:p w:rsidR="00000000" w:rsidDel="00000000" w:rsidP="00000000" w:rsidRDefault="00000000" w:rsidRPr="00000000" w14:paraId="0000025F">
      <w:pPr>
        <w:ind w:firstLine="720"/>
        <w:rPr/>
      </w:pPr>
      <w:r w:rsidDel="00000000" w:rsidR="00000000" w:rsidRPr="00000000">
        <w:rPr>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260">
      <w:pPr>
        <w:ind w:firstLine="720"/>
        <w:rPr/>
      </w:pPr>
      <w:r w:rsidDel="00000000" w:rsidR="00000000" w:rsidRPr="00000000">
        <w:rPr>
          <w:rtl w:val="0"/>
        </w:rPr>
        <w:t xml:space="preserve">Esta brecha de dominio sugiere que, incluso con la capacidad de generalización zero-shot que caracteriza a los modelos OVD, será necesario algún grado de adaptación o calibración para optimizar el rendimiento en el dominio objetivo. Las estrategias potenciales incluyen el ajuste de umbrales de confianza por tipo de escena, la incorporación de filtros de post-procesamiento para falsos positivos recurrentes, y eventualmente el refinamiento ligero (fine-tuning) sobre conjuntos reducidos de imágenes representativas del entorno de obra. No obstante, el fine-tuning en modelos OVD introduce un compromiso entre mejora de rendimiento en categorías vistas y potencial degradación de la capacidad open-vocabulary, cuya intensidad depende de la arquitectura del modelo y de la estrategia de ajuste empleada.</w:t>
      </w:r>
    </w:p>
    <w:p w:rsidR="00000000" w:rsidDel="00000000" w:rsidP="00000000" w:rsidRDefault="00000000" w:rsidRPr="00000000" w14:paraId="00000261">
      <w:pPr>
        <w:pStyle w:val="Heading4"/>
        <w:rPr/>
      </w:pPr>
      <w:bookmarkStart w:colFirst="0" w:colLast="0" w:name="_gychcc8cmr8" w:id="75"/>
      <w:bookmarkEnd w:id="75"/>
      <w:r w:rsidDel="00000000" w:rsidR="00000000" w:rsidRPr="00000000">
        <w:rPr>
          <w:rtl w:val="0"/>
        </w:rPr>
        <w:t xml:space="preserve">15.2.5.5. Protocolos de evaluación específicos para seguridad industrial</w:t>
      </w:r>
    </w:p>
    <w:p w:rsidR="00000000" w:rsidDel="00000000" w:rsidP="00000000" w:rsidRDefault="00000000" w:rsidRPr="00000000" w14:paraId="00000262">
      <w:pPr>
        <w:ind w:firstLine="720"/>
        <w:rPr/>
      </w:pPr>
      <w:r w:rsidDel="00000000" w:rsidR="00000000" w:rsidRPr="00000000">
        <w:rPr>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263">
      <w:pPr>
        <w:ind w:firstLine="720"/>
        <w:rPr/>
        <w:sectPr>
          <w:type w:val="nextPage"/>
          <w:pgSz w:h="15840" w:w="12240" w:orient="portrait"/>
          <w:pgMar w:bottom="1440" w:top="1440" w:left="1440" w:right="1440" w:header="720" w:footer="720"/>
        </w:sectPr>
      </w:pPr>
      <w:r w:rsidDel="00000000" w:rsidR="00000000" w:rsidRPr="00000000">
        <w:rPr>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264">
      <w:pPr>
        <w:pStyle w:val="Heading4"/>
        <w:rPr/>
      </w:pPr>
      <w:bookmarkStart w:colFirst="0" w:colLast="0" w:name="_tt7049si56dy" w:id="76"/>
      <w:bookmarkEnd w:id="76"/>
      <w:r w:rsidDel="00000000" w:rsidR="00000000" w:rsidRPr="00000000">
        <w:rPr>
          <w:rtl w:val="0"/>
        </w:rPr>
        <w:t xml:space="preserve">15.2.5.6. Tabla comparativa de brechas identificadas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qjaq0ekxytfy" w:id="77"/>
      <w:bookmarkEnd w:id="7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w:t>
      </w:r>
      <w:r w:rsidDel="00000000" w:rsidR="00000000" w:rsidRPr="00000000">
        <w:rPr>
          <w:rtl w:val="0"/>
        </w:rPr>
      </w:r>
    </w:p>
    <w:p w:rsidR="00000000" w:rsidDel="00000000" w:rsidP="00000000" w:rsidRDefault="00000000" w:rsidRPr="00000000" w14:paraId="00000266">
      <w:pPr>
        <w:rPr/>
      </w:pPr>
      <w:r w:rsidDel="00000000" w:rsidR="00000000" w:rsidRPr="00000000">
        <w:rPr>
          <w:i w:val="1"/>
          <w:iCs w:val="1"/>
          <w:rtl w:val="0"/>
        </w:rPr>
        <w:t xml:space="preserve">Brechas identificadas en la aplicación de modelos OVD al dominio de seguridad en construcción civil</w:t>
      </w:r>
      <w:r w:rsidDel="00000000" w:rsidR="00000000" w:rsidRPr="00000000">
        <w:rPr>
          <w:rtl w:val="0"/>
        </w:rPr>
      </w:r>
    </w:p>
    <w:tbl>
      <w:tblPr>
        <w:tblStyle w:val="Table5"/>
        <w:tblW w:w="12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5"/>
        <w:gridCol w:w="5325"/>
        <w:gridCol w:w="4665"/>
        <w:tblGridChange w:id="0">
          <w:tblGrid>
            <w:gridCol w:w="2955"/>
            <w:gridCol w:w="5325"/>
            <w:gridCol w:w="466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67">
            <w:pPr>
              <w:rPr/>
            </w:pPr>
            <w:r w:rsidDel="00000000" w:rsidR="00000000" w:rsidRPr="00000000">
              <w:rPr>
                <w:b w:val="1"/>
                <w:bCs w:val="1"/>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68">
            <w:pPr>
              <w:rPr/>
            </w:pPr>
            <w:r w:rsidDel="00000000" w:rsidR="00000000" w:rsidRPr="00000000">
              <w:rPr>
                <w:b w:val="1"/>
                <w:bCs w:val="1"/>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69">
            <w:pPr>
              <w:rPr/>
            </w:pPr>
            <w:r w:rsidDel="00000000" w:rsidR="00000000" w:rsidRPr="00000000">
              <w:rPr>
                <w:b w:val="1"/>
                <w:bCs w:val="1"/>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A">
            <w:pPr>
              <w:rPr/>
            </w:pPr>
            <w:r w:rsidDel="00000000" w:rsidR="00000000" w:rsidRPr="00000000">
              <w:rPr>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B">
            <w:pPr>
              <w:rPr/>
            </w:pPr>
            <w:r w:rsidDel="00000000" w:rsidR="00000000" w:rsidRPr="00000000">
              <w:rPr>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C">
            <w:pPr>
              <w:rPr/>
            </w:pPr>
            <w:r w:rsidDel="00000000" w:rsidR="00000000" w:rsidRPr="00000000">
              <w:rPr>
                <w:rtl w:val="0"/>
              </w:rPr>
              <w:t xml:space="preserve">El sistema no puede depender exclusivamente del detector para condiciones composicionales; se requieren módulos adicionales de razonamiento contextual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D">
            <w:pPr>
              <w:rPr/>
            </w:pPr>
            <w:r w:rsidDel="00000000" w:rsidR="00000000" w:rsidRPr="00000000">
              <w:rPr>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E">
            <w:pPr>
              <w:rPr/>
            </w:pPr>
            <w:r w:rsidDel="00000000" w:rsidR="00000000" w:rsidRPr="00000000">
              <w:rPr>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6F">
            <w:pPr>
              <w:rPr/>
            </w:pPr>
            <w:r w:rsidDel="00000000" w:rsidR="00000000" w:rsidRPr="00000000">
              <w:rPr>
                <w:rtl w:val="0"/>
              </w:rPr>
              <w:t xml:space="preserve">Necesidad de integración con módulo MOT para aportar coherencia temporal a las detecciones semánticas </w:t>
            </w:r>
            <w:hyperlink r:id="rId13">
              <w:r w:rsidDel="00000000" w:rsidR="00000000" w:rsidRPr="00000000">
                <w:rPr>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0">
            <w:pPr>
              <w:rPr/>
            </w:pPr>
            <w:r w:rsidDel="00000000" w:rsidR="00000000" w:rsidRPr="00000000">
              <w:rPr>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1">
            <w:pPr>
              <w:rPr/>
            </w:pPr>
            <w:r w:rsidDel="00000000" w:rsidR="00000000" w:rsidRPr="00000000">
              <w:rPr>
                <w:rtl w:val="0"/>
              </w:rPr>
              <w:t xml:space="preserve">Pequeños cambios en la redacción producen diferencias significativas en el desempeño, incluso para conceptos equivalentes </w:t>
            </w:r>
            <w:hyperlink r:id="rId14">
              <w:r w:rsidDel="00000000" w:rsidR="00000000" w:rsidRPr="00000000">
                <w:rPr>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2">
            <w:pPr>
              <w:rPr/>
            </w:pPr>
            <w:r w:rsidDel="00000000" w:rsidR="00000000" w:rsidRPr="00000000">
              <w:rPr>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3">
            <w:pPr>
              <w:rPr/>
            </w:pPr>
            <w:r w:rsidDel="00000000" w:rsidR="00000000" w:rsidRPr="00000000">
              <w:rPr>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4">
            <w:pPr>
              <w:rPr/>
            </w:pPr>
            <w:r w:rsidDel="00000000" w:rsidR="00000000" w:rsidRPr="00000000">
              <w:rPr>
                <w:rtl w:val="0"/>
              </w:rPr>
              <w:t xml:space="preserve">MS COCO (80 categorías) y LVIS (1200+ categorías) no representan las condiciones visuales de obras civiles: iluminación extrema, oclusiones por maquinaria, indumentaria especializada </w:t>
            </w:r>
            <w:hyperlink r:id="rId15">
              <w:r w:rsidDel="00000000" w:rsidR="00000000" w:rsidRPr="00000000">
                <w:rPr>
                  <w:rtl w:val="0"/>
                </w:rPr>
                <w:t xml:space="preserve">(Gupta et al., 2019; Lin et al., 2015)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75">
            <w:pPr>
              <w:rPr/>
            </w:pPr>
            <w:r w:rsidDel="00000000" w:rsidR="00000000" w:rsidRPr="00000000">
              <w:rPr>
                <w:rtl w:val="0"/>
              </w:rPr>
              <w:t xml:space="preserve">El desempeño reportado en benchmarks no es directamente transferible al dominio objetivo; se requiere evaluación empírica en condiciones representativas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76">
            <w:pPr>
              <w:rPr/>
            </w:pPr>
            <w:r w:rsidDel="00000000" w:rsidR="00000000" w:rsidRPr="00000000">
              <w:rPr>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77">
            <w:pPr>
              <w:rPr/>
            </w:pPr>
            <w:r w:rsidDel="00000000" w:rsidR="00000000" w:rsidRPr="00000000">
              <w:rPr>
                <w:rtl w:val="0"/>
              </w:rPr>
              <w:t xml:space="preserve">Las métricas AP en COCO/LVIS </w:t>
            </w:r>
            <w:hyperlink r:id="rId16">
              <w:r w:rsidDel="00000000" w:rsidR="00000000" w:rsidRPr="00000000">
                <w:rPr>
                  <w:rtl w:val="0"/>
                </w:rPr>
                <w:t xml:space="preserve">(Gupta et al., 2019; Lin et al., 2015)</w:t>
              </w:r>
            </w:hyperlink>
            <w:r w:rsidDel="00000000" w:rsidR="00000000" w:rsidRPr="00000000">
              <w:rPr>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78">
            <w:pPr>
              <w:rPr/>
            </w:pPr>
            <w:r w:rsidDel="00000000" w:rsidR="00000000" w:rsidRPr="00000000">
              <w:rPr>
                <w:rtl w:val="0"/>
              </w:rPr>
              <w:t xml:space="preserve">La Etapa 2 del proyecto debe diseñar métricas y protocolos de evaluación alineados con los objetivos de seguridad laboral</w:t>
            </w:r>
          </w:p>
        </w:tc>
      </w:tr>
    </w:tbl>
    <w:p w:rsidR="00000000" w:rsidDel="00000000" w:rsidP="00000000" w:rsidRDefault="00000000" w:rsidRPr="00000000" w14:paraId="00000279">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Las brechas listadas no constituyen limitaciones insalvables, sino desafíos técnicos que definen el espacio de problemas a abordar en las Etapas 2 y 3 del proyecto. Fuente: Elaboración propia basada en las fuentes mencionadas </w:t>
      </w:r>
      <w:hyperlink r:id="rId17">
        <w:r w:rsidDel="00000000" w:rsidR="00000000" w:rsidRPr="00000000">
          <w:rPr>
            <w:rtl w:val="0"/>
          </w:rPr>
          <w:t xml:space="preserve">(Gupta et al., 2019; S. Li et al., 2023; Lin et al., 2015; Liu et al., 2023; Zareian et al., 2021; Zhou et al., 2022a, 2022b)</w:t>
        </w:r>
      </w:hyperlink>
      <w:r w:rsidDel="00000000" w:rsidR="00000000" w:rsidRPr="00000000">
        <w:rPr>
          <w:rtl w:val="0"/>
        </w:rPr>
        <w:t xml:space="preserve">.</w:t>
      </w:r>
    </w:p>
    <w:p w:rsidR="00000000" w:rsidDel="00000000" w:rsidP="00000000" w:rsidRDefault="00000000" w:rsidRPr="00000000" w14:paraId="0000027A">
      <w:pPr>
        <w:pStyle w:val="Heading3"/>
        <w:rPr/>
      </w:pPr>
      <w:bookmarkStart w:colFirst="0" w:colLast="0" w:name="_6rbruowr9p5q" w:id="78"/>
      <w:bookmarkEnd w:id="78"/>
      <w:r w:rsidDel="00000000" w:rsidR="00000000" w:rsidRPr="00000000">
        <w:rPr>
          <w:rtl w:val="0"/>
        </w:rPr>
        <w:t xml:space="preserve">15.2.6. Síntesis de la sección y avance al seguimiento multi-objeto</w:t>
      </w:r>
    </w:p>
    <w:p w:rsidR="00000000" w:rsidDel="00000000" w:rsidP="00000000" w:rsidRDefault="00000000" w:rsidRPr="00000000" w14:paraId="0000027B">
      <w:pPr>
        <w:ind w:firstLine="720"/>
        <w:rPr/>
      </w:pPr>
      <w:r w:rsidDel="00000000" w:rsidR="00000000" w:rsidRPr="00000000">
        <w:rPr>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27C">
      <w:pPr>
        <w:pStyle w:val="Heading2"/>
        <w:rPr/>
      </w:pPr>
      <w:bookmarkStart w:colFirst="0" w:colLast="0" w:name="_q78dsbmustvo" w:id="79"/>
      <w:bookmarkEnd w:id="79"/>
      <w:r w:rsidDel="00000000" w:rsidR="00000000" w:rsidRPr="00000000">
        <w:rPr>
          <w:rtl w:val="0"/>
        </w:rPr>
        <w:t xml:space="preserve">15.3. Seguimiento multiobjeto: métodos, métricas y brechas del estado del arte</w:t>
      </w:r>
    </w:p>
    <w:p w:rsidR="00000000" w:rsidDel="00000000" w:rsidP="00000000" w:rsidRDefault="00000000" w:rsidRPr="00000000" w14:paraId="0000027D">
      <w:pPr>
        <w:ind w:firstLine="720"/>
        <w:rPr/>
      </w:pPr>
      <w:r w:rsidDel="00000000" w:rsidR="00000000" w:rsidRPr="00000000">
        <w:rPr>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27E">
      <w:pPr>
        <w:pStyle w:val="Heading3"/>
        <w:rPr/>
      </w:pPr>
      <w:bookmarkStart w:colFirst="0" w:colLast="0" w:name="_1rddhdzfczdc" w:id="80"/>
      <w:bookmarkEnd w:id="80"/>
      <w:r w:rsidDel="00000000" w:rsidR="00000000" w:rsidRPr="00000000">
        <w:rPr>
          <w:rtl w:val="0"/>
        </w:rPr>
        <w:t xml:space="preserve">15.3.1. Métodos Representativos</w:t>
      </w:r>
    </w:p>
    <w:p w:rsidR="00000000" w:rsidDel="00000000" w:rsidP="00000000" w:rsidRDefault="00000000" w:rsidRPr="00000000" w14:paraId="0000027F">
      <w:pPr>
        <w:ind w:firstLine="720"/>
        <w:rPr/>
      </w:pPr>
      <w:r w:rsidDel="00000000" w:rsidR="00000000" w:rsidRPr="00000000">
        <w:rPr>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280">
      <w:pPr>
        <w:pStyle w:val="Heading4"/>
        <w:rPr/>
      </w:pPr>
      <w:bookmarkStart w:colFirst="0" w:colLast="0" w:name="_h8jwiuloq4wt" w:id="81"/>
      <w:bookmarkEnd w:id="81"/>
      <w:r w:rsidDel="00000000" w:rsidR="00000000" w:rsidRPr="00000000">
        <w:rPr>
          <w:rtl w:val="0"/>
        </w:rPr>
        <w:t xml:space="preserve">15.3.1.1. SORT</w:t>
      </w:r>
    </w:p>
    <w:p w:rsidR="00000000" w:rsidDel="00000000" w:rsidP="00000000" w:rsidRDefault="00000000" w:rsidRPr="00000000" w14:paraId="00000281">
      <w:pPr>
        <w:ind w:firstLine="720"/>
        <w:rPr/>
      </w:pPr>
      <w:r w:rsidDel="00000000" w:rsidR="00000000" w:rsidRPr="00000000">
        <w:rPr>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282">
      <w:pPr>
        <w:pStyle w:val="Heading4"/>
        <w:rPr/>
      </w:pPr>
      <w:bookmarkStart w:colFirst="0" w:colLast="0" w:name="_1ayzkn56pe13" w:id="82"/>
      <w:bookmarkEnd w:id="82"/>
      <w:r w:rsidDel="00000000" w:rsidR="00000000" w:rsidRPr="00000000">
        <w:rPr>
          <w:rtl w:val="0"/>
        </w:rPr>
        <w:t xml:space="preserve">15.3.1.2. DeepSORT</w:t>
      </w:r>
    </w:p>
    <w:p w:rsidR="00000000" w:rsidDel="00000000" w:rsidP="00000000" w:rsidRDefault="00000000" w:rsidRPr="00000000" w14:paraId="00000283">
      <w:pPr>
        <w:ind w:firstLine="720"/>
        <w:rPr/>
      </w:pPr>
      <w:r w:rsidDel="00000000" w:rsidR="00000000" w:rsidRPr="00000000">
        <w:rPr>
          <w:rtl w:val="0"/>
        </w:rPr>
        <w:t xml:space="preserve">DeepSORT extiende SORT incorporando el modelado de apariencia descrito en el análisis del modelado de apariencia, con el objetivo de mitigar las ambigüedades de asociación en presencia de oclusiones y cruces (Wojke et al., 2017). En términos operativos, mantiene el marco de predicción de movimiento y validación cinemático-estadística, pero introduce un término adicional de similitud visual basado en embeddings extraídos por una red neuronal, integrando la evidencia de movimiento y apariencia en la función de costo de asociación (Wojke et al., 2017).</w:t>
      </w:r>
    </w:p>
    <w:p w:rsidR="00000000" w:rsidDel="00000000" w:rsidP="00000000" w:rsidRDefault="00000000" w:rsidRPr="00000000" w14:paraId="00000284">
      <w:pPr>
        <w:ind w:firstLine="720"/>
        <w:rPr/>
      </w:pPr>
      <w:r w:rsidDel="00000000" w:rsidR="00000000" w:rsidRPr="00000000">
        <w:rPr>
          <w:rtl w:val="0"/>
        </w:rPr>
        <w:t xml:space="preserve">La consecuencia directa es una reducción significativa de cambios de identidad y una mayor capacidad de re-asociación tras desapariciones temporales, particularmente en secuencias con oclusiones parciales o alta densidad de objetos. Sin embargo, este aumento de robustez implica mayores requerimientos computacionales y dependencia de un modelo de re-identificación entrenado. En aplicaciones estrictamente en tiempo real, esta dependencia puede degradar el rendimiento si no se optimiza adecuadamente el extractor de características. Asimismo, en entornos open-vocabulary dinámicos, la dependencia de embeddings entrenados con dominios específicos puede introducir restricciones adicionales o degradaciones cuando el dominio visual o las categorías observadas se alejan del régimen de entrenamiento (Wojke et al., 2017).</w:t>
      </w:r>
    </w:p>
    <w:p w:rsidR="00000000" w:rsidDel="00000000" w:rsidP="00000000" w:rsidRDefault="00000000" w:rsidRPr="00000000" w14:paraId="00000285">
      <w:pPr>
        <w:pStyle w:val="Heading4"/>
        <w:rPr/>
      </w:pPr>
      <w:bookmarkStart w:colFirst="0" w:colLast="0" w:name="_hc2fqqfignyi" w:id="83"/>
      <w:bookmarkEnd w:id="83"/>
      <w:r w:rsidDel="00000000" w:rsidR="00000000" w:rsidRPr="00000000">
        <w:rPr>
          <w:rtl w:val="0"/>
        </w:rPr>
        <w:t xml:space="preserve">15.3.1.3. ByteTrack</w:t>
      </w:r>
    </w:p>
    <w:p w:rsidR="00000000" w:rsidDel="00000000" w:rsidP="00000000" w:rsidRDefault="00000000" w:rsidRPr="00000000" w14:paraId="00000286">
      <w:pPr>
        <w:ind w:firstLine="720"/>
        <w:rPr/>
      </w:pPr>
      <w:r w:rsidDel="00000000" w:rsidR="00000000" w:rsidRPr="00000000">
        <w:rPr>
          <w:rtl w:val="0"/>
        </w:rPr>
        <w:t xml:space="preserve">ByteTrack introduce una innovación conceptualmente simple pero con impacto significativo sobre la robustez del tracker: en lugar de descartar las detecciones por debajo de un umbral de confianza del detector —como hace SORT—, las utiliza en una segunda etapa de asociación para mantener la continuidad de trayectorias existentes. La idea central es que una detección de baja confianza en el cuadro t puede corresponder a un objeto parcialmente ocluso cuya trayectoria fue establecida en cuadros anteriores; descartarla produce una fragmentación innecesaria. La asociación se estructura en dos pasos jerárquicos: primero se asocian las detecciones de alta confianza con las trayectorias activas; luego, las trayectorias no asociadas se intentan conectar con las detecciones de baja confianza. ByteTrack mantiene la ausencia de modelos de apariencia y logra tasas de inferencia superiores a 170 FPS, siendo directamente compatible con detectores one-stage como YOLO-World (Adžemović, 2025; Y. Zhang et al., 2022).</w:t>
      </w:r>
    </w:p>
    <w:p w:rsidR="00000000" w:rsidDel="00000000" w:rsidP="00000000" w:rsidRDefault="00000000" w:rsidRPr="00000000" w14:paraId="00000287">
      <w:pPr>
        <w:pStyle w:val="Heading4"/>
        <w:rPr/>
      </w:pPr>
      <w:bookmarkStart w:colFirst="0" w:colLast="0" w:name="_ktqlfzigoukc" w:id="84"/>
      <w:bookmarkEnd w:id="84"/>
      <w:r w:rsidDel="00000000" w:rsidR="00000000" w:rsidRPr="00000000">
        <w:rPr>
          <w:rtl w:val="0"/>
        </w:rPr>
        <w:t xml:space="preserve">15.3.1.4. OC-SORT</w:t>
      </w:r>
    </w:p>
    <w:p w:rsidR="00000000" w:rsidDel="00000000" w:rsidP="00000000" w:rsidRDefault="00000000" w:rsidRPr="00000000" w14:paraId="00000288">
      <w:pPr>
        <w:ind w:firstLine="720"/>
        <w:rPr/>
      </w:pPr>
      <w:r w:rsidDel="00000000" w:rsidR="00000000" w:rsidRPr="00000000">
        <w:rPr>
          <w:rtl w:val="0"/>
        </w:rPr>
        <w:t xml:space="preserve">OC-SORT (Observation-Centric SORT) aborda una limitación distinta de SORT: la degradación del modelo de movimiento durante los períodos de oclusión. En SORT, cuando un objeto no es detectado durante varios cuadros, el filtro de Kalman continúa actualizando el estado interno basándose únicamente en predicciones del modelo dinámico, acumulando error de estimación que se manifiesta en asociaciones incorrectas cuando el objeto reaparece. OC-SORT introduce dos correcciones principales: el Observation-Centric Momentum (OCM), que estima la dirección y magnitud del movimiento del objeto a partir de sus observaciones históricas en lugar de basarse en las predicciones del filtro, y el Observation-Centric Re-Update (OCR), que reajusta las estimaciones del filtro utilizando las observaciones reales durante los períodos de oclusión. Estas correcciones reducen los ID switches sin incorporar modelos de apariencia ni incrementar significativamente el costo computacional (Cao et al., 2023).</w:t>
      </w:r>
    </w:p>
    <w:p w:rsidR="00000000" w:rsidDel="00000000" w:rsidP="00000000" w:rsidRDefault="00000000" w:rsidRPr="00000000" w14:paraId="00000289">
      <w:pPr>
        <w:pStyle w:val="Heading4"/>
        <w:rPr/>
      </w:pPr>
      <w:bookmarkStart w:colFirst="0" w:colLast="0" w:name="_2hfzy51firz6" w:id="85"/>
      <w:bookmarkEnd w:id="85"/>
      <w:r w:rsidDel="00000000" w:rsidR="00000000" w:rsidRPr="00000000">
        <w:rPr>
          <w:rtl w:val="0"/>
        </w:rPr>
        <w:t xml:space="preserve">15.3.1.5. BoT-SORT y métodos end-to-end</w:t>
      </w:r>
    </w:p>
    <w:p w:rsidR="00000000" w:rsidDel="00000000" w:rsidP="00000000" w:rsidRDefault="00000000" w:rsidRPr="00000000" w14:paraId="0000028A">
      <w:pPr>
        <w:ind w:firstLine="720"/>
        <w:rPr/>
      </w:pPr>
      <w:r w:rsidDel="00000000" w:rsidR="00000000" w:rsidRPr="00000000">
        <w:rPr>
          <w:rtl w:val="0"/>
        </w:rPr>
        <w:t xml:space="preserve">BoT-SORT (Aharon et al., 2022) representa un punto de convergencia entre la eficiencia de ByteTrack y la robustez de DeepSORT: incorpora embeddings de apariencia, compensación de movimiento de cámara (CMC) mediante homografía, y la estrategia de asociación jerárquica de ByteTrack. Este diseño maximiza la precisión en benchmarks a costa de una mayor complejidad computacional y la dependencia de un modelo ReID preentrenado, posicionándolo como una opción de alta precisión cuando la robustez prima sobre la latencia.</w:t>
      </w:r>
    </w:p>
    <w:p w:rsidR="00000000" w:rsidDel="00000000" w:rsidP="00000000" w:rsidRDefault="00000000" w:rsidRPr="00000000" w14:paraId="0000028B">
      <w:pPr>
        <w:ind w:firstLine="720"/>
        <w:rPr/>
      </w:pPr>
      <w:r w:rsidDel="00000000" w:rsidR="00000000" w:rsidRPr="00000000">
        <w:rPr>
          <w:rtl w:val="0"/>
        </w:rPr>
        <w:t xml:space="preserve">En el extremo opuesto del espectro de complejidad, los enfoques end-to-end basados en Transformers —como TrackFormer (Meinhardt et al., 2022) y MOTR— formulan el tracking como un problema de predicción conjunta de detecciones y asociaciones en una única red entrenada conjuntamente. Si bien estas arquitecturas ofrecen ventajas teóricas en términos de coherencia global del pipeline, sus altos requisitos computacionales, la complejidad del entrenamiento conjunto y la limitada flexibilidad para integrar detectores OVD externos hacen que su adopción en sistemas experimentales de tiempo real sea actualmente limitada (Adžemović, 2025).</w:t>
      </w:r>
    </w:p>
    <w:p w:rsidR="00000000" w:rsidDel="00000000" w:rsidP="00000000" w:rsidRDefault="00000000" w:rsidRPr="00000000" w14:paraId="0000028C">
      <w:pPr>
        <w:pStyle w:val="Heading3"/>
        <w:rPr/>
      </w:pPr>
      <w:bookmarkStart w:colFirst="0" w:colLast="0" w:name="_br7t3kn3v0lh" w:id="86"/>
      <w:bookmarkEnd w:id="86"/>
      <w:r w:rsidDel="00000000" w:rsidR="00000000" w:rsidRPr="00000000">
        <w:rPr>
          <w:rtl w:val="0"/>
        </w:rPr>
        <w:t xml:space="preserve">15.3.2. Síntesis comparativa de métodos MOT</w:t>
      </w:r>
    </w:p>
    <w:p w:rsidR="00000000" w:rsidDel="00000000" w:rsidP="00000000" w:rsidRDefault="00000000" w:rsidRPr="00000000" w14:paraId="0000028D">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go127nrxv2v" w:id="87"/>
      <w:bookmarkEnd w:id="8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w:t>
      </w:r>
      <w:r w:rsidDel="00000000" w:rsidR="00000000" w:rsidRPr="00000000">
        <w:rPr>
          <w:rtl w:val="0"/>
        </w:rPr>
      </w:r>
    </w:p>
    <w:p w:rsidR="00000000" w:rsidDel="00000000" w:rsidP="00000000" w:rsidRDefault="00000000" w:rsidRPr="00000000" w14:paraId="0000028F">
      <w:pPr>
        <w:rPr/>
      </w:pPr>
      <w:r w:rsidDel="00000000" w:rsidR="00000000" w:rsidRPr="00000000">
        <w:rPr>
          <w:i w:val="1"/>
          <w:iCs w:val="1"/>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6"/>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425"/>
        <w:gridCol w:w="1890"/>
        <w:gridCol w:w="2220"/>
        <w:gridCol w:w="1470"/>
        <w:gridCol w:w="2100"/>
        <w:gridCol w:w="2535"/>
        <w:tblGridChange w:id="0">
          <w:tblGrid>
            <w:gridCol w:w="1380"/>
            <w:gridCol w:w="1425"/>
            <w:gridCol w:w="1890"/>
            <w:gridCol w:w="2220"/>
            <w:gridCol w:w="1470"/>
            <w:gridCol w:w="2100"/>
            <w:gridCol w:w="253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0">
            <w:pPr>
              <w:rPr/>
            </w:pPr>
            <w:r w:rsidDel="00000000" w:rsidR="00000000" w:rsidRPr="00000000">
              <w:rPr>
                <w:b w:val="1"/>
                <w:bCs w:val="1"/>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1">
            <w:pPr>
              <w:rPr/>
            </w:pPr>
            <w:r w:rsidDel="00000000" w:rsidR="00000000" w:rsidRPr="00000000">
              <w:rPr>
                <w:b w:val="1"/>
                <w:bCs w:val="1"/>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2">
            <w:pPr>
              <w:rPr/>
            </w:pPr>
            <w:r w:rsidDel="00000000" w:rsidR="00000000" w:rsidRPr="00000000">
              <w:rPr>
                <w:b w:val="1"/>
                <w:bCs w:val="1"/>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3">
            <w:pPr>
              <w:rPr/>
            </w:pPr>
            <w:r w:rsidDel="00000000" w:rsidR="00000000" w:rsidRPr="00000000">
              <w:rPr>
                <w:b w:val="1"/>
                <w:bCs w:val="1"/>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4">
            <w:pPr>
              <w:rPr/>
            </w:pPr>
            <w:r w:rsidDel="00000000" w:rsidR="00000000" w:rsidRPr="00000000">
              <w:rPr>
                <w:b w:val="1"/>
                <w:bCs w:val="1"/>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5">
            <w:pPr>
              <w:rPr/>
            </w:pPr>
            <w:r w:rsidDel="00000000" w:rsidR="00000000" w:rsidRPr="00000000">
              <w:rPr>
                <w:b w:val="1"/>
                <w:bCs w:val="1"/>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96">
            <w:pPr>
              <w:rPr/>
            </w:pPr>
            <w:r w:rsidDel="00000000" w:rsidR="00000000" w:rsidRPr="00000000">
              <w:rPr>
                <w:b w:val="1"/>
                <w:bCs w:val="1"/>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7">
            <w:pPr>
              <w:rPr/>
            </w:pPr>
            <w:r w:rsidDel="00000000" w:rsidR="00000000" w:rsidRPr="00000000">
              <w:rPr>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8">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9">
            <w:pPr>
              <w:rPr/>
            </w:pPr>
            <w:r w:rsidDel="00000000" w:rsidR="00000000" w:rsidRPr="00000000">
              <w:rPr>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A">
            <w:pPr>
              <w:rPr/>
            </w:pPr>
            <w:r w:rsidDel="00000000" w:rsidR="00000000" w:rsidRPr="00000000">
              <w:rPr>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B">
            <w:pPr>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C">
            <w:pPr>
              <w:rPr/>
            </w:pPr>
            <w:r w:rsidDel="00000000" w:rsidR="00000000" w:rsidRPr="00000000">
              <w:rPr>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D">
            <w:pPr>
              <w:rPr/>
            </w:pPr>
            <w:r w:rsidDel="00000000" w:rsidR="00000000" w:rsidRPr="00000000">
              <w:rPr>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E">
            <w:pPr>
              <w:rPr/>
            </w:pPr>
            <w:r w:rsidDel="00000000" w:rsidR="00000000" w:rsidRPr="00000000">
              <w:rPr>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9F">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0">
            <w:pPr>
              <w:rPr/>
            </w:pPr>
            <w:r w:rsidDel="00000000" w:rsidR="00000000" w:rsidRPr="00000000">
              <w:rPr>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1">
            <w:pPr>
              <w:rPr/>
            </w:pPr>
            <w:r w:rsidDel="00000000" w:rsidR="00000000" w:rsidRPr="00000000">
              <w:rPr>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2">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3">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4">
            <w:pPr>
              <w:rPr/>
            </w:pPr>
            <w:r w:rsidDel="00000000" w:rsidR="00000000" w:rsidRPr="00000000">
              <w:rPr>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5">
            <w:pPr>
              <w:rPr/>
            </w:pPr>
            <w:r w:rsidDel="00000000" w:rsidR="00000000" w:rsidRPr="00000000">
              <w:rPr>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6">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7">
            <w:pPr>
              <w:rPr/>
            </w:pPr>
            <w:r w:rsidDel="00000000" w:rsidR="00000000" w:rsidRPr="00000000">
              <w:rPr>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8">
            <w:pPr>
              <w:rPr/>
            </w:pPr>
            <w:r w:rsidDel="00000000" w:rsidR="00000000" w:rsidRPr="00000000">
              <w:rPr>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9">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A">
            <w:pPr>
              <w:rPr/>
            </w:pPr>
            <w:r w:rsidDel="00000000" w:rsidR="00000000" w:rsidRPr="00000000">
              <w:rPr>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B">
            <w:pPr>
              <w:rPr/>
            </w:pPr>
            <w:r w:rsidDel="00000000" w:rsidR="00000000" w:rsidRPr="00000000">
              <w:rPr>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C">
            <w:pPr>
              <w:rPr/>
            </w:pPr>
            <w:r w:rsidDel="00000000" w:rsidR="00000000" w:rsidRPr="00000000">
              <w:rPr>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D">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E">
            <w:pPr>
              <w:rPr/>
            </w:pPr>
            <w:r w:rsidDel="00000000" w:rsidR="00000000" w:rsidRPr="00000000">
              <w:rPr>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AF">
            <w:pPr>
              <w:rPr/>
            </w:pPr>
            <w:r w:rsidDel="00000000" w:rsidR="00000000" w:rsidRPr="00000000">
              <w:rPr>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0">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1">
            <w:pPr>
              <w:rPr/>
            </w:pPr>
            <w:r w:rsidDel="00000000" w:rsidR="00000000" w:rsidRPr="00000000">
              <w:rPr>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2">
            <w:pPr>
              <w:rPr/>
            </w:pPr>
            <w:r w:rsidDel="00000000" w:rsidR="00000000" w:rsidRPr="00000000">
              <w:rPr>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3">
            <w:pPr>
              <w:rPr/>
            </w:pPr>
            <w:r w:rsidDel="00000000" w:rsidR="00000000" w:rsidRPr="00000000">
              <w:rPr>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4">
            <w:pPr>
              <w:rPr/>
            </w:pPr>
            <w:r w:rsidDel="00000000" w:rsidR="00000000" w:rsidRPr="00000000">
              <w:rPr>
                <w:rtl w:val="0"/>
              </w:rPr>
              <w:t xml:space="preserve">Tracking-by-</w:t>
              <w:br w:type="textWrapping"/>
              <w:t xml:space="preserve">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5">
            <w:pPr>
              <w:rPr/>
            </w:pPr>
            <w:r w:rsidDel="00000000" w:rsidR="00000000" w:rsidRPr="00000000">
              <w:rPr>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6">
            <w:pPr>
              <w:rPr/>
            </w:pPr>
            <w:r w:rsidDel="00000000" w:rsidR="00000000" w:rsidRPr="00000000">
              <w:rPr>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7">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8">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B9">
            <w:pPr>
              <w:rPr/>
            </w:pPr>
            <w:r w:rsidDel="00000000" w:rsidR="00000000" w:rsidRPr="00000000">
              <w:rPr>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A">
            <w:pPr>
              <w:rPr/>
            </w:pPr>
            <w:r w:rsidDel="00000000" w:rsidR="00000000" w:rsidRPr="00000000">
              <w:rPr>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B">
            <w:pPr>
              <w:rPr/>
            </w:pPr>
            <w:r w:rsidDel="00000000" w:rsidR="00000000" w:rsidRPr="00000000">
              <w:rPr>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C">
            <w:pPr>
              <w:rPr/>
            </w:pPr>
            <w:r w:rsidDel="00000000" w:rsidR="00000000" w:rsidRPr="00000000">
              <w:rPr>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D">
            <w:pPr>
              <w:rPr/>
            </w:pPr>
            <w:r w:rsidDel="00000000" w:rsidR="00000000" w:rsidRPr="00000000">
              <w:rPr>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E">
            <w:pPr>
              <w:rPr/>
            </w:pPr>
            <w:r w:rsidDel="00000000" w:rsidR="00000000" w:rsidRPr="00000000">
              <w:rPr>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BF">
            <w:pPr>
              <w:rPr/>
            </w:pPr>
            <w:r w:rsidDel="00000000" w:rsidR="00000000" w:rsidRPr="00000000">
              <w:rPr>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C0">
            <w:pPr>
              <w:rPr/>
            </w:pPr>
            <w:r w:rsidDel="00000000" w:rsidR="00000000" w:rsidRPr="00000000">
              <w:rPr>
                <w:rtl w:val="0"/>
              </w:rPr>
              <w:t xml:space="preserve">Entrenamiento conjunto requerido</w:t>
            </w:r>
          </w:p>
        </w:tc>
      </w:tr>
    </w:tbl>
    <w:p w:rsidR="00000000" w:rsidDel="00000000" w:rsidP="00000000" w:rsidRDefault="00000000" w:rsidRPr="00000000" w14:paraId="000002C1">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8">
        <w:r w:rsidDel="00000000" w:rsidR="00000000" w:rsidRPr="00000000">
          <w:rPr>
            <w:rtl w:val="0"/>
          </w:rPr>
          <w:t xml:space="preserve">(Adžemović, 2025; Aharon et al., 2022; Bewley et al., 2016; Cao et al., 2023; Wojke et al., 2017; Y. Zhang et al., 2022)</w:t>
        </w:r>
      </w:hyperlink>
      <w:r w:rsidDel="00000000" w:rsidR="00000000" w:rsidRPr="00000000">
        <w:rPr>
          <w:rtl w:val="0"/>
        </w:rPr>
        <w:t xml:space="preserve">.</w:t>
      </w:r>
    </w:p>
    <w:p w:rsidR="00000000" w:rsidDel="00000000" w:rsidP="00000000" w:rsidRDefault="00000000" w:rsidRPr="00000000" w14:paraId="000002C2">
      <w:pPr>
        <w:pStyle w:val="Heading4"/>
        <w:rPr/>
      </w:pPr>
      <w:bookmarkStart w:colFirst="0" w:colLast="0" w:name="_r80cwdeb2kn8" w:id="88"/>
      <w:bookmarkEnd w:id="88"/>
      <w:r w:rsidDel="00000000" w:rsidR="00000000" w:rsidRPr="00000000">
        <w:rPr>
          <w:rtl w:val="0"/>
        </w:rPr>
        <w:t xml:space="preserve">15.3.2.1. Observaciones críticas sobre la comparativa</w:t>
      </w:r>
    </w:p>
    <w:p w:rsidR="00000000" w:rsidDel="00000000" w:rsidP="00000000" w:rsidRDefault="00000000" w:rsidRPr="00000000" w14:paraId="000002C3">
      <w:pPr>
        <w:ind w:firstLine="720"/>
        <w:rPr/>
      </w:pPr>
      <w:r w:rsidDel="00000000" w:rsidR="00000000" w:rsidRPr="00000000">
        <w:rPr>
          <w:rtl w:val="0"/>
        </w:rPr>
        <w:t xml:space="preserve">La comparativa evidencia que los métodos de tracking-by-detection puramente geométricos, como SORT, ByteTrack y OC-SORT, presentan una mayor compatibilidad con detectores open-vocabulary, ya que no dependen de modelos de apariencia entrenados en dominios específicos y permiten desacoplar el detector del módulo de seguimiento. Esta propiedad resulta especialmente relevante en sistemas donde las clases de interés pueden variar dinámicamente según las consultas del usuario y donde se requiere sustituir modelos sin reentrenamiento. En términos operativos, se observa un trade-off entre velocidad y robustez: los métodos geométricos alcanzan altas tasas de procesamiento y menor latencia, aunque son más sensibles a oclusiones prolongadas, mientras que enfoques como DeepSORT o BoT-SORT mejoran la estabilidad de identidades mediante embeddings visuales, a costa de mayor carga computacional. Por su parte, los métodos end-to-end como FairMOT o TrackFormer ofrecen integración profunda entre detección y seguimiento, pero su necesidad de entrenamiento conjunto limita la flexibilidad requerida por pipelines OVD modulares. En este marco, ByteTrack y OC-SORT representan alternativas particularmente equilibradas, al introducir mejoras sobre SORT —asociación de detecciones de baja confianza y correcciones observation-centric— sin perder eficiencia computacional. Por ello, para una plataforma experimental de detección open-vocabulary en tiempo real, la familia SORT extendida se presenta como la opción más adecuada, al combinar independencia del detector, bajo costo computacional, robustez suficiente y mayor transparencia para la iteración, auditoría y diagnóstico de fallos.</w:t>
      </w:r>
    </w:p>
    <w:p w:rsidR="00000000" w:rsidDel="00000000" w:rsidP="00000000" w:rsidRDefault="00000000" w:rsidRPr="00000000" w14:paraId="000002C4">
      <w:pPr>
        <w:pStyle w:val="Heading3"/>
        <w:rPr/>
      </w:pPr>
      <w:bookmarkStart w:colFirst="0" w:colLast="0" w:name="_cjrehe1an021" w:id="89"/>
      <w:bookmarkEnd w:id="89"/>
      <w:r w:rsidDel="00000000" w:rsidR="00000000" w:rsidRPr="00000000">
        <w:rPr>
          <w:rtl w:val="0"/>
        </w:rPr>
        <w:t xml:space="preserve">15.3.3. Métricas de evaluación para MOT</w:t>
      </w:r>
    </w:p>
    <w:p w:rsidR="00000000" w:rsidDel="00000000" w:rsidP="00000000" w:rsidRDefault="00000000" w:rsidRPr="00000000" w14:paraId="000002C5">
      <w:pPr>
        <w:ind w:firstLine="720"/>
        <w:rPr/>
      </w:pPr>
      <w:r w:rsidDel="00000000" w:rsidR="00000000" w:rsidRPr="00000000">
        <w:rPr>
          <w:rtl w:val="0"/>
        </w:rPr>
        <w:t xml:space="preserve">La evaluación del desempeño de algoritmos MOT requiere métricas estandarizadas que capturen diferentes aspectos del problema: precisión de detección, consistencia de identidad y localización espacial. Las tres métricas principales en la literatura son MOTA, IDF1 y HOTA, cada una con sesgos y alcances distintos que hacen necesaria su interpretación conjunta (Luiten et al., 2021).</w:t>
      </w:r>
    </w:p>
    <w:p w:rsidR="00000000" w:rsidDel="00000000" w:rsidP="00000000" w:rsidRDefault="00000000" w:rsidRPr="00000000" w14:paraId="000002C6">
      <w:pPr>
        <w:pStyle w:val="Heading4"/>
        <w:rPr/>
      </w:pPr>
      <w:bookmarkStart w:colFirst="0" w:colLast="0" w:name="_6zpunen4ycii" w:id="90"/>
      <w:bookmarkEnd w:id="90"/>
      <w:r w:rsidDel="00000000" w:rsidR="00000000" w:rsidRPr="00000000">
        <w:rPr>
          <w:rtl w:val="0"/>
        </w:rPr>
        <w:t xml:space="preserve">15.3.3.1. MOTA (Multiple Object Tracking Accuracy)</w:t>
      </w:r>
    </w:p>
    <w:p w:rsidR="00000000" w:rsidDel="00000000" w:rsidP="00000000" w:rsidRDefault="00000000" w:rsidRPr="00000000" w14:paraId="000002C7">
      <w:pPr>
        <w:ind w:firstLine="720"/>
        <w:rPr/>
      </w:pPr>
      <w:r w:rsidDel="00000000" w:rsidR="00000000" w:rsidRPr="00000000">
        <w:rPr>
          <w:rFonts w:ascii="Gungsuh" w:cs="Gungsuh" w:eastAsia="Gungsuh" w:hAnsi="Gungsuh"/>
          <w:rtl w:val="0"/>
        </w:rPr>
        <w:t xml:space="preserve">MOTA es la métrica clásica de evaluación MOT. Se define como: MOTA = 1 − (FN + FP + IDSW) / GT, donde FN son falsos negativos, FP son falsos positivos, IDSW son cambios de identidad, y GT es el total de objetos ground truth. MOTA está sesgada hacia medir la precisión de detección, penalizando fuertemente los errores de detección sobre los errores de asociación (Bernardin &amp; Stiefelhagen, 2008).</w:t>
      </w:r>
      <w:r w:rsidDel="00000000" w:rsidR="00000000" w:rsidRPr="00000000">
        <w:rPr>
          <w:rtl w:val="0"/>
        </w:rPr>
      </w:r>
    </w:p>
    <w:p w:rsidR="00000000" w:rsidDel="00000000" w:rsidP="00000000" w:rsidRDefault="00000000" w:rsidRPr="00000000" w14:paraId="000002C8">
      <w:pPr>
        <w:pStyle w:val="Heading4"/>
        <w:rPr/>
      </w:pPr>
      <w:bookmarkStart w:colFirst="0" w:colLast="0" w:name="_e1hjlssvm75v" w:id="91"/>
      <w:bookmarkEnd w:id="91"/>
      <w:r w:rsidDel="00000000" w:rsidR="00000000" w:rsidRPr="00000000">
        <w:rPr>
          <w:rtl w:val="0"/>
        </w:rPr>
        <w:t xml:space="preserve">15.3.3.2. IDF1 (Identification F1-Score)</w:t>
      </w:r>
    </w:p>
    <w:p w:rsidR="00000000" w:rsidDel="00000000" w:rsidP="00000000" w:rsidRDefault="00000000" w:rsidRPr="00000000" w14:paraId="000002C9">
      <w:pPr>
        <w:ind w:firstLine="720"/>
        <w:rPr/>
      </w:pPr>
      <w:r w:rsidDel="00000000" w:rsidR="00000000" w:rsidRPr="00000000">
        <w:rPr>
          <w:rtl w:val="0"/>
        </w:rPr>
        <w:t xml:space="preserve">IDF1 se enfoca en la consistencia de identidad a largo plazo. Calcula el F1-score entre detecciones verdaderas positivas que mantienen la identidad correcta. IDF1 está sesgada hacia medir la asociación, a expensas de ignorar mejoras en la detección (Ristani et al., 2016).</w:t>
      </w:r>
    </w:p>
    <w:p w:rsidR="00000000" w:rsidDel="00000000" w:rsidP="00000000" w:rsidRDefault="00000000" w:rsidRPr="00000000" w14:paraId="000002CA">
      <w:pPr>
        <w:pStyle w:val="Heading4"/>
        <w:rPr/>
      </w:pPr>
      <w:bookmarkStart w:colFirst="0" w:colLast="0" w:name="_y7y28bx38cp9" w:id="92"/>
      <w:bookmarkEnd w:id="92"/>
      <w:r w:rsidDel="00000000" w:rsidR="00000000" w:rsidRPr="00000000">
        <w:rPr>
          <w:rtl w:val="0"/>
        </w:rPr>
        <w:t xml:space="preserve">15.3.3.3. HOTA (Higher Order Tracking Accuracy)</w:t>
      </w:r>
    </w:p>
    <w:p w:rsidR="00000000" w:rsidDel="00000000" w:rsidP="00000000" w:rsidRDefault="00000000" w:rsidRPr="00000000" w14:paraId="000002CB">
      <w:pPr>
        <w:ind w:firstLine="720"/>
        <w:rPr/>
      </w:pPr>
      <w:r w:rsidDel="00000000" w:rsidR="00000000" w:rsidRPr="00000000">
        <w:rPr>
          <w:rtl w:val="0"/>
        </w:rPr>
        <w:t xml:space="preserve">HOTA surge como respuesta a las limitaciones de MOTA e IDF1. HOTA balancea explícitamente la precisión de detección y asociación mediante la fórmula:</w:t>
      </w:r>
    </w:p>
    <w:tbl>
      <w:tblPr>
        <w:tblStyle w:val="Table7"/>
        <w:tblW w:w="9000.0" w:type="dxa"/>
        <w:jc w:val="left"/>
        <w:tblLayout w:type="fixed"/>
        <w:tblLook w:val="0600"/>
      </w:tblPr>
      <w:tblGrid>
        <w:gridCol w:w="8475"/>
        <w:gridCol w:w="525"/>
        <w:tblGridChange w:id="0">
          <w:tblGrid>
            <w:gridCol w:w="8475"/>
            <w:gridCol w:w="525"/>
          </w:tblGrid>
        </w:tblGridChange>
      </w:tblGrid>
      <w:tr>
        <w:trPr>
          <w:cantSplit w:val="0"/>
          <w:trHeight w:val="580" w:hRule="atLeast"/>
          <w:tblHeader w:val="0"/>
        </w:trPr>
        <w:tc>
          <w:tcPr>
            <w:tcMar>
              <w:top w:w="100.0" w:type="dxa"/>
              <w:left w:w="100.0" w:type="dxa"/>
              <w:bottom w:w="100.0" w:type="dxa"/>
              <w:right w:w="100.0" w:type="dxa"/>
            </w:tcMar>
          </w:tcPr>
          <w:p w:rsidR="00000000" w:rsidDel="00000000" w:rsidP="00000000" w:rsidRDefault="00000000" w:rsidRPr="00000000" w14:paraId="000002CC">
            <w:pPr>
              <w:jc w:val="center"/>
              <w:rPr>
                <w:rFonts w:ascii="Cambria Math" w:cs="Cambria Math" w:eastAsia="Cambria Math" w:hAnsi="Cambria Math"/>
              </w:rPr>
            </w:pPr>
            <m:oMath>
              <m:r>
                <w:rPr>
                  <w:rFonts w:ascii="Cambria Math" w:cs="Cambria Math" w:eastAsia="Cambria Math" w:hAnsi="Cambria Math"/>
                </w:rPr>
                <m:t xml:space="preserve">HOTA = </m:t>
              </m:r>
              <m:rad>
                <m:radPr>
                  <m:degHide m:val="1"/>
                  <m:ctrlPr>
                    <w:rPr>
                      <w:rFonts w:ascii="Cambria Math" w:cs="Cambria Math" w:eastAsia="Cambria Math" w:hAnsi="Cambria Math"/>
                    </w:rPr>
                  </m:ctrlPr>
                </m:radPr>
                <m:e>
                  <m:r>
                    <w:rPr>
                      <w:rFonts w:ascii="Cambria Math" w:cs="Cambria Math" w:eastAsia="Cambria Math" w:hAnsi="Cambria Math"/>
                    </w:rPr>
                    <m:t xml:space="preserve">(DetA × AssA)</m:t>
                  </m:r>
                </m:e>
              </m:rad>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D">
            <w:pPr>
              <w:widowControl w:val="0"/>
              <w:rPr/>
            </w:pPr>
            <w:r w:rsidDel="00000000" w:rsidR="00000000" w:rsidRPr="00000000">
              <w:rPr>
                <w:rtl w:val="0"/>
              </w:rPr>
              <w:t xml:space="preserve">(1)</w:t>
            </w:r>
          </w:p>
        </w:tc>
      </w:tr>
    </w:tbl>
    <w:p w:rsidR="00000000" w:rsidDel="00000000" w:rsidP="00000000" w:rsidRDefault="00000000" w:rsidRPr="00000000" w14:paraId="000002CE">
      <w:pPr>
        <w:ind w:firstLine="720"/>
        <w:rPr/>
      </w:pPr>
      <w:r w:rsidDel="00000000" w:rsidR="00000000" w:rsidRPr="00000000">
        <w:rPr>
          <w:rtl w:val="0"/>
        </w:rPr>
        <w:t xml:space="preserve">donde DetA es la precisión de detección y AssA es la precisión de asociación (Luiten et al., 2021). HOTA también incorpora la precisión de localización, ausente en MOTA e IDF1. La métrica ha sido adoptada por los principales benchmarks como </w:t>
      </w:r>
      <w:r w:rsidDel="00000000" w:rsidR="00000000" w:rsidRPr="00000000">
        <w:rPr>
          <w:i w:val="1"/>
          <w:iCs w:val="1"/>
          <w:rtl w:val="0"/>
        </w:rPr>
        <w:t xml:space="preserve">MOTChallenge</w:t>
      </w:r>
      <w:r w:rsidDel="00000000" w:rsidR="00000000" w:rsidRPr="00000000">
        <w:rPr>
          <w:rtl w:val="0"/>
        </w:rPr>
        <w:t xml:space="preserve"> y se recomienda para evaluaciones comprehensivas de trackers modernos.</w:t>
      </w:r>
    </w:p>
    <w:p w:rsidR="00000000" w:rsidDel="00000000" w:rsidP="00000000" w:rsidRDefault="00000000" w:rsidRPr="00000000" w14:paraId="000002CF">
      <w:pPr>
        <w:ind w:firstLine="720"/>
        <w:rPr/>
      </w:pPr>
      <w:r w:rsidDel="00000000" w:rsidR="00000000" w:rsidRPr="00000000">
        <w:rPr>
          <w:rtl w:val="0"/>
        </w:rPr>
        <w:t xml:space="preserve">Sin embargo, las tres métricas presentan una limitación común para el dominio de seguridad laboral: evalúan el desempeño del tracker de manera agnóstica al valor operativo de cada tipo de error. Un ID switch en una trayectoria de persona dentro de zona restringida tiene un impacto operativo muy diferente a un ID switch en una trayectoria de maquinaria estacionaria, pero ambos contribuyen de manera idéntica al cómputo de MOTA o HOTA. Esta homogeneización del error es incompatible con los requisitos de un sistema de alerta cuya efectividad depende de distinguir entre tipos de error con consecuencias asimétricas. La consolidación metodológica posterior del proyecto deberá abordar el diseño de criterios de evaluación complementarios alineados con los objetivos de seguridad laboral.</w:t>
      </w:r>
    </w:p>
    <w:p w:rsidR="00000000" w:rsidDel="00000000" w:rsidP="00000000" w:rsidRDefault="00000000" w:rsidRPr="00000000" w14:paraId="000002D0">
      <w:pPr>
        <w:pStyle w:val="Heading3"/>
        <w:rPr/>
      </w:pPr>
      <w:bookmarkStart w:colFirst="0" w:colLast="0" w:name="_8p7w5o74hmh4" w:id="93"/>
      <w:bookmarkEnd w:id="93"/>
      <w:r w:rsidDel="00000000" w:rsidR="00000000" w:rsidRPr="00000000">
        <w:rPr>
          <w:rtl w:val="0"/>
        </w:rPr>
        <w:t xml:space="preserve">15.3.4. Brechas identificadas y desafíos para el prototipo</w:t>
      </w:r>
    </w:p>
    <w:p w:rsidR="00000000" w:rsidDel="00000000" w:rsidP="00000000" w:rsidRDefault="00000000" w:rsidRPr="00000000" w14:paraId="000002D1">
      <w:pPr>
        <w:ind w:firstLine="720"/>
        <w:rPr/>
        <w:sectPr>
          <w:type w:val="nextPage"/>
          <w:pgSz w:h="15840" w:w="12240" w:orient="portrait"/>
          <w:pgMar w:bottom="1440" w:top="1440" w:left="1440" w:right="1440" w:header="720" w:footer="720"/>
        </w:sectPr>
      </w:pPr>
      <w:r w:rsidDel="00000000" w:rsidR="00000000" w:rsidRPr="00000000">
        <w:rPr>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5shdjij7omi" w:id="94"/>
      <w:bookmarkEnd w:id="9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w:t>
      </w:r>
      <w:r w:rsidDel="00000000" w:rsidR="00000000" w:rsidRPr="00000000">
        <w:rPr>
          <w:rtl w:val="0"/>
        </w:rPr>
      </w:r>
    </w:p>
    <w:p w:rsidR="00000000" w:rsidDel="00000000" w:rsidP="00000000" w:rsidRDefault="00000000" w:rsidRPr="00000000" w14:paraId="000002D3">
      <w:pPr>
        <w:rPr/>
      </w:pPr>
      <w:r w:rsidDel="00000000" w:rsidR="00000000" w:rsidRPr="00000000">
        <w:rPr>
          <w:i w:val="1"/>
          <w:iCs w:val="1"/>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8"/>
        <w:tblW w:w="13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5610"/>
        <w:gridCol w:w="5085"/>
        <w:tblGridChange w:id="0">
          <w:tblGrid>
            <w:gridCol w:w="2355"/>
            <w:gridCol w:w="5610"/>
            <w:gridCol w:w="508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D4">
            <w:pPr>
              <w:rPr/>
            </w:pPr>
            <w:r w:rsidDel="00000000" w:rsidR="00000000" w:rsidRPr="00000000">
              <w:rPr>
                <w:b w:val="1"/>
                <w:bCs w:val="1"/>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D5">
            <w:pPr>
              <w:rPr/>
            </w:pPr>
            <w:r w:rsidDel="00000000" w:rsidR="00000000" w:rsidRPr="00000000">
              <w:rPr>
                <w:b w:val="1"/>
                <w:bCs w:val="1"/>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2D6">
            <w:pPr>
              <w:rPr/>
            </w:pPr>
            <w:r w:rsidDel="00000000" w:rsidR="00000000" w:rsidRPr="00000000">
              <w:rPr>
                <w:b w:val="1"/>
                <w:bCs w:val="1"/>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7">
            <w:pPr>
              <w:rPr/>
            </w:pPr>
            <w:r w:rsidDel="00000000" w:rsidR="00000000" w:rsidRPr="00000000">
              <w:rPr>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8">
            <w:pPr>
              <w:rPr/>
            </w:pPr>
            <w:r w:rsidDel="00000000" w:rsidR="00000000" w:rsidRPr="00000000">
              <w:rPr>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9">
              <w:r w:rsidDel="00000000" w:rsidR="00000000" w:rsidRPr="00000000">
                <w:rPr>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9">
            <w:pPr>
              <w:rPr/>
            </w:pPr>
            <w:r w:rsidDel="00000000" w:rsidR="00000000" w:rsidRPr="00000000">
              <w:rPr>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A">
            <w:pPr>
              <w:rPr/>
            </w:pPr>
            <w:r w:rsidDel="00000000" w:rsidR="00000000" w:rsidRPr="00000000">
              <w:rPr>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B">
            <w:pPr>
              <w:rPr/>
            </w:pPr>
            <w:r w:rsidDel="00000000" w:rsidR="00000000" w:rsidRPr="00000000">
              <w:rPr>
                <w:rtl w:val="0"/>
              </w:rPr>
              <w:t xml:space="preserve">Aunque los métodos modernos manejan oclusiones breves, las oclusiones de larga duración producen terminación prematura de trayectorias, re-asociaciones inciertas y aumento de ID switches </w:t>
            </w:r>
            <w:hyperlink r:id="rId20">
              <w:r w:rsidDel="00000000" w:rsidR="00000000" w:rsidRPr="00000000">
                <w:rPr>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C">
            <w:pPr>
              <w:rPr/>
            </w:pPr>
            <w:r w:rsidDel="00000000" w:rsidR="00000000" w:rsidRPr="00000000">
              <w:rPr>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D">
            <w:pPr>
              <w:rPr/>
            </w:pPr>
            <w:r w:rsidDel="00000000" w:rsidR="00000000" w:rsidRPr="00000000">
              <w:rPr>
                <w:rtl w:val="0"/>
              </w:rPr>
              <w:t xml:space="preserve">Ausencia de semántica en los identificadores de tracking</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E">
            <w:pPr>
              <w:rPr/>
            </w:pPr>
            <w:r w:rsidDel="00000000" w:rsidR="00000000" w:rsidRPr="00000000">
              <w:rPr>
                <w:rtl w:val="0"/>
              </w:rPr>
              <w:t xml:space="preserve">Los identificadores asignados por MOT son puramente internos y efímeros: no persisten entre sesiones, cámaras ni reinicios del sistema </w:t>
            </w:r>
            <w:hyperlink r:id="rId21">
              <w:r w:rsidDel="00000000" w:rsidR="00000000" w:rsidRPr="00000000">
                <w:rPr>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DF">
            <w:pPr>
              <w:rPr/>
            </w:pPr>
            <w:r w:rsidDel="00000000" w:rsidR="00000000" w:rsidRPr="00000000">
              <w:rPr>
                <w:rtl w:val="0"/>
              </w:rPr>
              <w:t xml:space="preserve">El sistema no puede utilizar el tracking para correlación inter-cámara sin mecanismos adicionales; las alertas basadas en persistencia de identidad quedan limitadas al contexto temporal inmediato de cada flujo de video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E0">
            <w:pPr>
              <w:rPr/>
            </w:pPr>
            <w:r w:rsidDel="00000000" w:rsidR="00000000" w:rsidRPr="00000000">
              <w:rPr>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E1">
            <w:pPr>
              <w:rPr/>
            </w:pPr>
            <w:r w:rsidDel="00000000" w:rsidR="00000000" w:rsidRPr="00000000">
              <w:rPr>
                <w:rtl w:val="0"/>
              </w:rPr>
              <w:t xml:space="preserve">Las métricas MOTA, IDF1 y HOTA evalúan el desempeño del tracking frame-a-frame sin considerar el impacto operativo diferenciado de distintos tipos de error en el contexto de seguridad laboral </w:t>
            </w:r>
            <w:hyperlink r:id="rId22">
              <w:r w:rsidDel="00000000" w:rsidR="00000000" w:rsidRPr="00000000">
                <w:rPr>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2E2">
            <w:pPr>
              <w:rPr/>
            </w:pPr>
            <w:r w:rsidDel="00000000" w:rsidR="00000000" w:rsidRPr="00000000">
              <w:rPr>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E3">
            <w:pPr>
              <w:rPr/>
            </w:pPr>
            <w:r w:rsidDel="00000000" w:rsidR="00000000" w:rsidRPr="00000000">
              <w:rPr>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E4">
            <w:pPr>
              <w:rPr/>
            </w:pPr>
            <w:r w:rsidDel="00000000" w:rsidR="00000000" w:rsidRPr="00000000">
              <w:rPr>
                <w:rtl w:val="0"/>
              </w:rPr>
              <w:t xml:space="preserve">Los benchmarks estándar de MOT (MOT17, MOT20, DanceTrack) no contemplan el dominio de obras civiles; la evaluación del tracker en condiciones representativas requiere datos del dominio específico </w:t>
            </w:r>
            <w:hyperlink r:id="rId23">
              <w:r w:rsidDel="00000000" w:rsidR="00000000" w:rsidRPr="00000000">
                <w:rPr>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2E5">
            <w:pPr>
              <w:rPr/>
            </w:pPr>
            <w:r w:rsidDel="00000000" w:rsidR="00000000" w:rsidRPr="00000000">
              <w:rPr>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2E6">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Las brechas listadas definen el espacio de problemas abiertos que deben abordarse en el diseño experimental (etapa 2) y en la implementación del prototipo (etapa 4). Fuente: Elaboración propia basada en las fuentes citadas </w:t>
      </w:r>
      <w:hyperlink r:id="rId24">
        <w:r w:rsidDel="00000000" w:rsidR="00000000" w:rsidRPr="00000000">
          <w:rPr>
            <w:rtl w:val="0"/>
          </w:rPr>
          <w:t xml:space="preserve">(Adžemović, 2025; Dendorfer et al., 2020; Du et al., 2024; S. Li et al., 2025; Luiten et al., 2021; Milan et al., 2016)</w:t>
        </w:r>
      </w:hyperlink>
      <w:r w:rsidDel="00000000" w:rsidR="00000000" w:rsidRPr="00000000">
        <w:rPr>
          <w:rtl w:val="0"/>
        </w:rPr>
        <w:t xml:space="preserve">.</w:t>
      </w:r>
    </w:p>
    <w:p w:rsidR="00000000" w:rsidDel="00000000" w:rsidP="00000000" w:rsidRDefault="00000000" w:rsidRPr="00000000" w14:paraId="000002E7">
      <w:pPr>
        <w:ind w:firstLine="720"/>
        <w:rPr/>
      </w:pPr>
      <w:r w:rsidDel="00000000" w:rsidR="00000000" w:rsidRPr="00000000">
        <w:rPr>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2E8">
      <w:pPr>
        <w:pStyle w:val="Heading2"/>
        <w:rPr/>
      </w:pPr>
      <w:bookmarkStart w:colFirst="0" w:colLast="0" w:name="_wbe1t9l4vllq" w:id="95"/>
      <w:bookmarkEnd w:id="95"/>
      <w:r w:rsidDel="00000000" w:rsidR="00000000" w:rsidRPr="00000000">
        <w:rPr>
          <w:rtl w:val="0"/>
        </w:rPr>
        <w:t xml:space="preserve">15.4. Video en tiempo real y streaming: protocolos, servidores y brechas del estado del arte</w:t>
      </w:r>
    </w:p>
    <w:p w:rsidR="00000000" w:rsidDel="00000000" w:rsidP="00000000" w:rsidRDefault="00000000" w:rsidRPr="00000000" w14:paraId="000002E9">
      <w:pPr>
        <w:pStyle w:val="Heading3"/>
        <w:rPr/>
      </w:pPr>
      <w:bookmarkStart w:colFirst="0" w:colLast="0" w:name="_uk70wetcc2jb" w:id="96"/>
      <w:bookmarkEnd w:id="96"/>
      <w:r w:rsidDel="00000000" w:rsidR="00000000" w:rsidRPr="00000000">
        <w:rPr>
          <w:rtl w:val="0"/>
        </w:rPr>
        <w:t xml:space="preserve">15.4.1. Protocolos de transmisión de video de baja latencia</w:t>
      </w:r>
    </w:p>
    <w:p w:rsidR="00000000" w:rsidDel="00000000" w:rsidP="00000000" w:rsidRDefault="00000000" w:rsidRPr="00000000" w14:paraId="000002EA">
      <w:pPr>
        <w:ind w:firstLine="720"/>
        <w:rPr/>
      </w:pPr>
      <w:r w:rsidDel="00000000" w:rsidR="00000000" w:rsidRPr="00000000">
        <w:rPr>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2EB">
      <w:pPr>
        <w:ind w:firstLine="720"/>
        <w:rPr/>
      </w:pPr>
      <w:r w:rsidDel="00000000" w:rsidR="00000000" w:rsidRPr="00000000">
        <w:rPr>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2EC">
      <w:pPr>
        <w:ind w:firstLine="720"/>
        <w:rPr/>
      </w:pPr>
      <w:r w:rsidDel="00000000" w:rsidR="00000000" w:rsidRPr="00000000">
        <w:rPr>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2ED">
      <w:pPr>
        <w:pStyle w:val="Heading4"/>
        <w:rPr/>
      </w:pPr>
      <w:bookmarkStart w:colFirst="0" w:colLast="0" w:name="_bhriaqjobu41" w:id="97"/>
      <w:bookmarkEnd w:id="97"/>
      <w:r w:rsidDel="00000000" w:rsidR="00000000" w:rsidRPr="00000000">
        <w:rPr>
          <w:rtl w:val="0"/>
        </w:rPr>
        <w:t xml:space="preserve">15.4.1.1. Criterios de clasificación de protocolos</w:t>
      </w:r>
    </w:p>
    <w:p w:rsidR="00000000" w:rsidDel="00000000" w:rsidP="00000000" w:rsidRDefault="00000000" w:rsidRPr="00000000" w14:paraId="000002EE">
      <w:pPr>
        <w:ind w:firstLine="720"/>
        <w:rPr/>
      </w:pPr>
      <w:r w:rsidDel="00000000" w:rsidR="00000000" w:rsidRPr="00000000">
        <w:rPr>
          <w:b w:val="1"/>
          <w:bCs w:val="1"/>
          <w:rtl w:val="0"/>
        </w:rPr>
        <w:t xml:space="preserve">Modelo de entrega push. </w:t>
      </w:r>
      <w:r w:rsidDel="00000000" w:rsidR="00000000" w:rsidRPr="00000000">
        <w:rPr>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2017a).</w:t>
      </w:r>
    </w:p>
    <w:p w:rsidR="00000000" w:rsidDel="00000000" w:rsidP="00000000" w:rsidRDefault="00000000" w:rsidRPr="00000000" w14:paraId="000002EF">
      <w:pPr>
        <w:ind w:firstLine="720"/>
        <w:rPr/>
      </w:pPr>
      <w:r w:rsidDel="00000000" w:rsidR="00000000" w:rsidRPr="00000000">
        <w:rPr>
          <w:b w:val="1"/>
          <w:bCs w:val="1"/>
          <w:rtl w:val="0"/>
        </w:rPr>
        <w:t xml:space="preserve">Modelo de entrega pull. </w:t>
      </w:r>
      <w:r w:rsidDel="00000000" w:rsidR="00000000" w:rsidRPr="00000000">
        <w:rPr>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2F0">
      <w:pPr>
        <w:ind w:firstLine="720"/>
        <w:rPr/>
      </w:pPr>
      <w:r w:rsidDel="00000000" w:rsidR="00000000" w:rsidRPr="00000000">
        <w:rPr>
          <w:b w:val="1"/>
          <w:bCs w:val="1"/>
          <w:rtl w:val="0"/>
        </w:rPr>
        <w:t xml:space="preserve">Esquema de distribución unicast. </w:t>
      </w:r>
      <w:r w:rsidDel="00000000" w:rsidR="00000000" w:rsidRPr="00000000">
        <w:rPr>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2F1">
      <w:pPr>
        <w:ind w:firstLine="720"/>
        <w:rPr/>
      </w:pPr>
      <w:r w:rsidDel="00000000" w:rsidR="00000000" w:rsidRPr="00000000">
        <w:rPr>
          <w:b w:val="1"/>
          <w:bCs w:val="1"/>
          <w:rtl w:val="0"/>
        </w:rPr>
        <w:t xml:space="preserve">Esquema de distribución multicast. </w:t>
      </w:r>
      <w:r w:rsidDel="00000000" w:rsidR="00000000" w:rsidRPr="00000000">
        <w:rPr>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2F2">
      <w:pPr>
        <w:ind w:firstLine="720"/>
        <w:rPr/>
      </w:pPr>
      <w:r w:rsidDel="00000000" w:rsidR="00000000" w:rsidRPr="00000000">
        <w:rPr>
          <w:b w:val="1"/>
          <w:bCs w:val="1"/>
          <w:rtl w:val="0"/>
        </w:rPr>
        <w:t xml:space="preserve">Orden de magnitud de latencia. </w:t>
      </w:r>
      <w:r w:rsidDel="00000000" w:rsidR="00000000" w:rsidRPr="00000000">
        <w:rPr>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2F3">
      <w:pPr>
        <w:ind w:firstLine="720"/>
        <w:rPr/>
      </w:pPr>
      <w:r w:rsidDel="00000000" w:rsidR="00000000" w:rsidRPr="00000000">
        <w:rPr>
          <w:b w:val="1"/>
          <w:bCs w:val="1"/>
          <w:rtl w:val="0"/>
        </w:rPr>
        <w:t xml:space="preserve">Alta latencia (&gt;~3 s)</w:t>
      </w:r>
      <w:r w:rsidDel="00000000" w:rsidR="00000000" w:rsidRPr="00000000">
        <w:rPr>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2017a).</w:t>
      </w:r>
    </w:p>
    <w:p w:rsidR="00000000" w:rsidDel="00000000" w:rsidP="00000000" w:rsidRDefault="00000000" w:rsidRPr="00000000" w14:paraId="000002F4">
      <w:pPr>
        <w:ind w:firstLine="720"/>
        <w:rPr/>
      </w:pPr>
      <w:r w:rsidDel="00000000" w:rsidR="00000000" w:rsidRPr="00000000">
        <w:rPr>
          <w:b w:val="1"/>
          <w:bCs w:val="1"/>
          <w:rtl w:val="0"/>
        </w:rPr>
        <w:t xml:space="preserve">Latencia media (~0,5 a 3 s)</w:t>
      </w:r>
      <w:r w:rsidDel="00000000" w:rsidR="00000000" w:rsidRPr="00000000">
        <w:rPr>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2F5">
      <w:pPr>
        <w:ind w:firstLine="720"/>
        <w:rPr/>
      </w:pPr>
      <w:r w:rsidDel="00000000" w:rsidR="00000000" w:rsidRPr="00000000">
        <w:rPr>
          <w:b w:val="1"/>
          <w:bCs w:val="1"/>
          <w:rtl w:val="0"/>
        </w:rPr>
        <w:t xml:space="preserve">Baja latencia (&lt;~500 ms)</w:t>
      </w:r>
      <w:r w:rsidDel="00000000" w:rsidR="00000000" w:rsidRPr="00000000">
        <w:rPr>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2003b; M. P. Sharabayko et al., 2024; Video Services Forum, 2020).</w:t>
      </w:r>
    </w:p>
    <w:p w:rsidR="00000000" w:rsidDel="00000000" w:rsidP="00000000" w:rsidRDefault="00000000" w:rsidRPr="00000000" w14:paraId="000002F6">
      <w:pPr>
        <w:pStyle w:val="Heading4"/>
        <w:rPr/>
      </w:pPr>
      <w:bookmarkStart w:colFirst="0" w:colLast="0" w:name="_cbd30acasx9h" w:id="98"/>
      <w:bookmarkEnd w:id="98"/>
      <w:r w:rsidDel="00000000" w:rsidR="00000000" w:rsidRPr="00000000">
        <w:rPr>
          <w:rtl w:val="0"/>
        </w:rPr>
        <w:t xml:space="preserve">15.4.1.2. Mapa de familias de protocolos según los criterios de clasificación</w:t>
      </w:r>
    </w:p>
    <w:p w:rsidR="00000000" w:rsidDel="00000000" w:rsidP="00000000" w:rsidRDefault="00000000" w:rsidRPr="00000000" w14:paraId="000002F7">
      <w:pPr>
        <w:ind w:firstLine="720"/>
        <w:rPr/>
      </w:pPr>
      <w:r w:rsidDel="00000000" w:rsidR="00000000" w:rsidRPr="00000000">
        <w:rPr>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2F8">
      <w:pPr>
        <w:ind w:firstLine="720"/>
        <w:rPr/>
      </w:pPr>
      <w:r w:rsidDel="00000000" w:rsidR="00000000" w:rsidRPr="00000000">
        <w:rPr>
          <w:b w:val="1"/>
          <w:bCs w:val="1"/>
          <w:rtl w:val="0"/>
        </w:rPr>
        <w:t xml:space="preserve">RTSP/RTP: El estándar de cámaras IP industriales. </w:t>
      </w:r>
      <w:r w:rsidDel="00000000" w:rsidR="00000000" w:rsidRPr="00000000">
        <w:rPr>
          <w:rtl w:val="0"/>
        </w:rPr>
        <w:t xml:space="preserve">El Real-Time Streaming Protocol (RTSP) es un protocolo de capa de aplicación orientado al control de sesiones de streaming. Fue especificado inicialmente en el RFC 2326 (Schulzrinne et al., 1998a) y posteriormente revisado en RTSP 2.0 mediante el RFC 7826, dejando obsoleta la versión original (Schulzrinne et al., 2016). En términos funcionales, RTSP opera como plano de control: define cómo un cliente describe una sesión, negocia parámetros y ejecuta acciones de control, mientras que el transporte del audio y el video no suele ocurrir en RTSP sino en un protocolo de medios separado. RTSP mantiene estado de sesión y utiliza comandos bidireccionales con sintaxis similar a HTTP.</w:t>
      </w:r>
    </w:p>
    <w:p w:rsidR="00000000" w:rsidDel="00000000" w:rsidP="00000000" w:rsidRDefault="00000000" w:rsidRPr="00000000" w14:paraId="000002F9">
      <w:pPr>
        <w:ind w:firstLine="720"/>
        <w:rPr/>
      </w:pPr>
      <w:r w:rsidDel="00000000" w:rsidR="00000000" w:rsidRPr="00000000">
        <w:rPr>
          <w:rtl w:val="0"/>
        </w:rPr>
        <w:t xml:space="preserve">En este esquema, el transporte de medios suele realizarse con el Real-time Transport Protocol (RTP), definido en el RFC 3550, acompañado por RTCP que informa métricas como pérdida y jitter, útiles para diagnóstico y sincronización (Schulzrinne et al., 2003b). RTP se encapsula típicamente sobre UDP e incorpora cabeceras con timestamps y números de secuencia para facilitar la reconstrucción temporal del flujo, la sincronización entre medios y el manejo del jitter en el receptor..</w:t>
      </w:r>
    </w:p>
    <w:p w:rsidR="00000000" w:rsidDel="00000000" w:rsidP="00000000" w:rsidRDefault="00000000" w:rsidRPr="00000000" w14:paraId="000002FA">
      <w:pPr>
        <w:ind w:firstLine="720"/>
        <w:rPr/>
      </w:pPr>
      <w:r w:rsidDel="00000000" w:rsidR="00000000" w:rsidRPr="00000000">
        <w:rPr>
          <w:rtl w:val="0"/>
        </w:rPr>
        <w:t xml:space="preserve">RTSP/RTP se adoptó ampliamente en entornos industriales y de videovigilancia por su compatibilidad y madurez, y su uso se encuentra alineado con especificaciones del ecosistema IP de seguridad, como ONVIF Profile S, donde RTSP aparece como componente central para consumo/control de streams (ONVIF, 2019). Operativamente, la combinación RTSP/RTP es particularmente conveniente en redes controladas (LAN) por su eficiencia cuando se usa UDP; no obstante, en escenarios con NAT y firewalls puede aparecer fricción por la necesidad de múltiples flujos/puertos para RTP/RTCP. Para mitigar este problema, RTSP contempla la posibilidad de transportar RTP/RTCP interleaved sobre la misma conexión TCP, simplificando el cruce de firewalls, aunque introduciendo trade-offs propios de TCP (por ejemplo, mayor sensibilidad a variaciones y efectos de bloqueo por orden) (Schulzrinne et al., 1998a, 2016). En términos de puertos, el registro de IANA asocia comúnmente rtsp con 554/TCP y 554/UDP, y rtsps con 322/TCP y 322/UDP, aunque en la práctica los vendors pueden operar con puertos alternativos por configuración (Internet Assigned Numbers Authority, s/f).</w:t>
      </w:r>
    </w:p>
    <w:p w:rsidR="00000000" w:rsidDel="00000000" w:rsidP="00000000" w:rsidRDefault="00000000" w:rsidRPr="00000000" w14:paraId="000002FB">
      <w:pPr>
        <w:ind w:firstLine="720"/>
        <w:rPr/>
      </w:pPr>
      <w:r w:rsidDel="00000000" w:rsidR="00000000" w:rsidRPr="00000000">
        <w:rPr>
          <w:rtl w:val="0"/>
        </w:rPr>
        <w:t xml:space="preserve">En cuanto a latencia, es importante explicitar un criterio: los valores reportados para un protocolo son rangos típicos observados y no compromisos del estándar. Ni RTSP ni RTP garantizan un valor en específico. La latencia end-to-end (glass-to-glass) se ve dominada por el pipeline completo (captura, codificación, red, decodificación) y, de manera muy marcada, por el buffer del receptor y las políticas del cliente de reproducción. En literatura técnica de videovigilancia se describe explícitamente que múltiples etapas suman retardo y que el play-out buffer puede convertirse en un componente dominante, elevando la latencia para priorizar estabilidad ante jitter (Axis Communications AB, 2015). Bajo condiciones favorables, RTSP/RTP puede operar con latencias del orden de cientos de milisegundos (por ejemplo, ~200–800 ms). En despliegues reales con Video Management Software (VMS), donde se prioriza continuidad y tolerancia a variaciones de red, es frecuente observar valores que suben a 1.000–2.000 ms o más, configurados explícitamente por buffering y por el comportamiento del cliente (Axis Communications AB, 2015).</w:t>
      </w:r>
    </w:p>
    <w:p w:rsidR="00000000" w:rsidDel="00000000" w:rsidP="00000000" w:rsidRDefault="00000000" w:rsidRPr="00000000" w14:paraId="000002FC">
      <w:pPr>
        <w:ind w:firstLine="720"/>
        <w:rPr/>
      </w:pPr>
      <w:r w:rsidDel="00000000" w:rsidR="00000000" w:rsidRPr="00000000">
        <w:rPr>
          <w:b w:val="1"/>
          <w:bCs w:val="1"/>
          <w:rtl w:val="0"/>
        </w:rPr>
        <w:t xml:space="preserve">RTMP: El protocolo de ingesta dominante de la era Flash. </w:t>
      </w:r>
      <w:r w:rsidDel="00000000" w:rsidR="00000000" w:rsidRPr="00000000">
        <w:rPr>
          <w:rtl w:val="0"/>
        </w:rPr>
        <w:t xml:space="preserve">El Real-Time Messaging Protocol (RTMP) fue impulsado históricamente por el ecosistema Flash y, aunque Flash Player quedó oficialmente descontinuado (fin de soporte el 31/12/2020 y bloqueo de contenido desde el 12/01/2021), RTMP sigue teniendo un rol vigente como protocolo de ingesta hacia plataformas y servidores de streaming (Adobe, 2021; Twitch Developers, s/f). Conceptualmente, RTMP se apoya sobre TCP y establece una conexión persistente en la que viajan audio, video y datos de control multiplexados; el diseño incorpora un mecanismo de “chunking” para intercalar flujos y sostener continuidad de entrega: el tamaño máximo de chunk por defecto es 128 bytes, aunque puede renegociarse mediante mensajes de control (Parmar &amp; Thornburgh, 2012). En la práctica operativa, suele utilizar el puerto 1935 (por defecto), y existen variantes para atravesar restricciones de red, como RTMPS (RTMP sobre TLS) o tunelado por HTTP (The FFmpeg developers, s/f-b).</w:t>
      </w:r>
    </w:p>
    <w:p w:rsidR="00000000" w:rsidDel="00000000" w:rsidP="00000000" w:rsidRDefault="00000000" w:rsidRPr="00000000" w14:paraId="000002FD">
      <w:pPr>
        <w:ind w:firstLine="720"/>
        <w:rPr/>
      </w:pPr>
      <w:r w:rsidDel="00000000" w:rsidR="00000000" w:rsidRPr="00000000">
        <w:rPr>
          <w:rtl w:val="0"/>
        </w:rPr>
        <w:t xml:space="preserve">Desde el punto de vista de arquitectura, RTMP se comporta como un canal “siempre abierto” entre codificador (OBS/encoder/cámara) y servidor/plataforma, en el que la sesión intercambia comandos y metadatos además de los paquetes de medios (Parmar &amp; Thornburgh, 2012). Esa persistencia simplifica la ingesta en escenarios clásicos de broadcasting, y explica por qué muchas plataformas todavía aceptan RTMP como entrada aunque distribuyan al público con otros formatos; por ejemplo, Twitch describe explícitamente que el envío hacia su infraestructura se realiza usando RTMP (Twitch Developers, s/f).</w:t>
      </w:r>
    </w:p>
    <w:p w:rsidR="00000000" w:rsidDel="00000000" w:rsidP="00000000" w:rsidRDefault="00000000" w:rsidRPr="00000000" w14:paraId="000002FE">
      <w:pPr>
        <w:ind w:firstLine="720"/>
        <w:rPr/>
      </w:pPr>
      <w:r w:rsidDel="00000000" w:rsidR="00000000" w:rsidRPr="00000000">
        <w:rPr>
          <w:rtl w:val="0"/>
        </w:rPr>
        <w:t xml:space="preserve">En latencia, RTMP suele ubicarse en un rango “bajo” comparado con protocolos segmentados, pero no es ultra-bajo en sentido estricto: en implementaciones reales, es común observar ~2–5 s (2000–5000 ms) de glass-to-glass en configuraciones típicas, muy influido por el buffering del reproductor y por la estabilidad de la red (Roy (Whalen), 2024).</w:t>
      </w:r>
    </w:p>
    <w:p w:rsidR="00000000" w:rsidDel="00000000" w:rsidP="00000000" w:rsidRDefault="00000000" w:rsidRPr="00000000" w14:paraId="000002FF">
      <w:pPr>
        <w:ind w:firstLine="720"/>
        <w:rPr/>
      </w:pPr>
      <w:r w:rsidDel="00000000" w:rsidR="00000000" w:rsidRPr="00000000">
        <w:rPr>
          <w:rtl w:val="0"/>
        </w:rPr>
        <w:t xml:space="preserve">Además, varios stacks incorporan buffers explícitos del lado cliente/encoder: por ejemplo, en tooling común se expone un “client buffer time” configurable y con valores por defecto del orden de 3000 ms (The FFmpeg developers, s/f-b). Esto es clave para la plantilla: cuando el documento menciona latencias, debe quedar claro que el número final no es una propiedad “fija” del protocolo, sino la resultante del buffering + RTT/jitter + códec + política de retransmisión de TCP.</w:t>
      </w:r>
    </w:p>
    <w:p w:rsidR="00000000" w:rsidDel="00000000" w:rsidP="00000000" w:rsidRDefault="00000000" w:rsidRPr="00000000" w14:paraId="00000300">
      <w:pPr>
        <w:ind w:firstLine="720"/>
        <w:rPr/>
      </w:pPr>
      <w:r w:rsidDel="00000000" w:rsidR="00000000" w:rsidRPr="00000000">
        <w:rPr>
          <w:rtl w:val="0"/>
        </w:rPr>
        <w:t xml:space="preserve">En cuanto a vigencia y compatibilidad, el motivo principal por el que RTMP persiste es pragmático: es un “idioma común” de ingesta para encoders y plataformas. Sin embargo, para un diseño nuevo orientado a tiempo real, sus límites aparecen rápido ya que, al estar sobre TCP, en presencia de pérdida/jitter el comportamiento de retransmisión puede traducirse en demoras variables (latencia “elástica”), y en general no ofrece, por sí mismo, garantías modernas de resiliencia/recuperación orientadas a tiempo real como las que hoy se buscan con alternativas basadas en UDP (p. ej., SRT/WebRTC en otras secciones). En paralelo, también hay un punto de “futuro del ecosistema”: RTMP tiene una especificación publicada y ampliamente implementada, pero su evolución no siguió una trayectoria de estandarización comparable a los RFCs, y buena parte de su protagonismo histórico estuvo atado a Flash (Adobe, 2021; Parmar &amp; Thornburgh, 2012).</w:t>
      </w:r>
    </w:p>
    <w:p w:rsidR="00000000" w:rsidDel="00000000" w:rsidP="00000000" w:rsidRDefault="00000000" w:rsidRPr="00000000" w14:paraId="00000301">
      <w:pPr>
        <w:ind w:firstLine="720"/>
        <w:rPr/>
      </w:pPr>
      <w:r w:rsidDel="00000000" w:rsidR="00000000" w:rsidRPr="00000000">
        <w:rPr>
          <w:rtl w:val="0"/>
        </w:rPr>
        <w:t xml:space="preserve">Respecto de códecs, el RTMP “clásico” se consolidó como baseline interoperable en FLV con H.264/AAC, y plataformas documentan RTMP/RTMPS con soporte típico de H.264 como opción compatible (Parmar &amp; Thornburgh, 2012). Aun así, el estado del arte se está moviendo: especificaciones como Enhanced RTMP/Enhanced FLV proponen extensiones (incluida señalización por FOURCC) para habilitar códecs modernos como HEVC y AV1, y tooling ampliamente usado ya lo implementa en escenarios acotados (p. ej., OBS con Enhanced RTMP en beta para YouTube). Por lo tanto, es más preciso afirmar que la limitación es principalmente de interoperabilidad y soporte homogéneo (encoder + servidor + plataforma) que una imposibilidad conceptual absoluta.</w:t>
      </w:r>
    </w:p>
    <w:p w:rsidR="00000000" w:rsidDel="00000000" w:rsidP="00000000" w:rsidRDefault="00000000" w:rsidRPr="00000000" w14:paraId="00000302">
      <w:pPr>
        <w:ind w:firstLine="720"/>
        <w:rPr/>
      </w:pPr>
      <w:r w:rsidDel="00000000" w:rsidR="00000000" w:rsidRPr="00000000">
        <w:rPr>
          <w:b w:val="1"/>
          <w:bCs w:val="1"/>
          <w:rtl w:val="0"/>
        </w:rPr>
        <w:t xml:space="preserve">Protocolos HTTP adaptativos: HLS, MPEG-DASH y CMAF. </w:t>
      </w:r>
      <w:r w:rsidDel="00000000" w:rsidR="00000000" w:rsidRPr="00000000">
        <w:rPr>
          <w:rtl w:val="0"/>
        </w:rPr>
        <w:t xml:space="preserve">Las tecnologías de streaming adaptativo sobre HTTP se consolidaron como estándar para distribuir vídeo a grandes audiencias por su escalabilidad y porque reutilizan infraestructura web existente (CDN, proxies, cachés y firewalls “amigables” con HTTP). En esta familia, HLS y MPEG-DASH comparten la idea central de “segmentar + describir en un manifiesto + descargar por HTTP”, y CMAF aparece como pieza clave para reducir duplicación de contenedores y habilitar variantes de baja latencia. Sin embargo, incluso en sus modos “low latency”, suelen ubicarse en el rango de latencia de pocos segundos, muy por encima de los protocolos de ultra-baja latencia orientados a interactividad estricta.</w:t>
      </w:r>
    </w:p>
    <w:p w:rsidR="00000000" w:rsidDel="00000000" w:rsidP="00000000" w:rsidRDefault="00000000" w:rsidRPr="00000000" w14:paraId="00000303">
      <w:pPr>
        <w:ind w:firstLine="720"/>
        <w:rPr/>
      </w:pPr>
      <w:r w:rsidDel="00000000" w:rsidR="00000000" w:rsidRPr="00000000">
        <w:rPr>
          <w:b w:val="1"/>
          <w:bCs w:val="1"/>
          <w:rtl w:val="0"/>
        </w:rPr>
        <w:t xml:space="preserve">HTTP Live Streaming (HLS)</w:t>
      </w:r>
      <w:r w:rsidDel="00000000" w:rsidR="00000000" w:rsidRPr="00000000">
        <w:rPr>
          <w:rtl w:val="0"/>
        </w:rPr>
        <w:t xml:space="preserve">. Define un esquema en el cual el contenido se publica como una secuencia de segmentos (históricamente MPEG-TS, y en implementaciones modernas también fMP4/CMAF) y se expone un manifiesto (playlist M3U8) para que el cliente los descargue y reproduzca en orden (May, 2017a). En su configuración “clásica”, la latencia tiende a ser elevada porque el cliente suele mantener un buffer de seguridad y porque los segmentos suelen tener duraciones de varios segundos; el propio RFC 8216 describe el modelo de “segmentos + playlist” y un comportamiento típico de segmentación que, en la práctica, deriva en latencias del orden de decenas de segundos dependiendo del empaquetado y del reproductor (May, 2017a).</w:t>
      </w:r>
    </w:p>
    <w:p w:rsidR="00000000" w:rsidDel="00000000" w:rsidP="00000000" w:rsidRDefault="00000000" w:rsidRPr="00000000" w14:paraId="00000304">
      <w:pPr>
        <w:ind w:firstLine="720"/>
        <w:rPr/>
      </w:pPr>
      <w:r w:rsidDel="00000000" w:rsidR="00000000" w:rsidRPr="00000000">
        <w:rPr>
          <w:rtl w:val="0"/>
        </w:rPr>
        <w:t xml:space="preserve">Con Low-Latency HLS (LL-HLS) el objetivo es reducir la latencia sin abandonar HTTP/CDN, principalmente habilitando la entrega “temprana” de contenido antes de que el segmento completo esté terminado. Este comportamiento está especificado en la evolución del estándar, incorporando mecanismos como partial segments (PART), recargas bloqueantes del playlist y señales para “preanunciar” contenido próximo (Pantos, 2025). En términos prácticos, LL-HLS puede configurarse para emitir “partes” muy cortas —por ejemplo, del orden de ~200 ms— que el cliente puede comenzar a consumir apenas se codifican, sin esperar el cierre del segmento completo (Apple Developer, s/f). Importante: esos 200 ms son un tamaño de “parte/chunk” (granularidad de publicación), no la latencia end-to-end total; la latencia final depende también de parámetros como el hold-back del reproductor, el buffer mínimo, la cadencia de actualización del playlist, la latencia de codificación (GOP), y la red. En presentaciones técnicas de Apple sobre LL-HLS se reporta la posibilidad de lograr streaming “casi en vivo” con latencias sub-2s en escenarios optimizados, precisamente gracias a este enfoque de entrega incremental sobre HTTP (Apple Developer, 2019).</w:t>
      </w:r>
    </w:p>
    <w:p w:rsidR="00000000" w:rsidDel="00000000" w:rsidP="00000000" w:rsidRDefault="00000000" w:rsidRPr="00000000" w14:paraId="00000305">
      <w:pPr>
        <w:ind w:firstLine="720"/>
        <w:rPr/>
      </w:pPr>
      <w:r w:rsidDel="00000000" w:rsidR="00000000" w:rsidRPr="00000000">
        <w:rPr>
          <w:b w:val="1"/>
          <w:bCs w:val="1"/>
          <w:rtl w:val="0"/>
        </w:rPr>
        <w:t xml:space="preserve">MPEG-DASH (ISO/IEC 23009-1)</w:t>
      </w:r>
      <w:r w:rsidDel="00000000" w:rsidR="00000000" w:rsidRPr="00000000">
        <w:rPr>
          <w:rtl w:val="0"/>
        </w:rPr>
        <w:t xml:space="preserve">. Cuenta con un manifiesto (MPD) que describe representaciones (bitrate/resolución) y el cliente descarga segmentos por HTTP, permitiendo adaptación dinámica. Su modo de baja latencia se apoya en CMAF y en técnicas de entrega temprana (por ejemplo, HTTP chunked transfer) para que el reproductor pueda empezar a consumir el segmento mientras se produce. Documentos de la industria (DASH-IF) definen explícitamente el objetivo de “low-latency service offering” con una latencia objetivo típicamente entre 2 y 10 segundos, manteniendo compatibilidad con CDN y con clientes legacy que seguirían reproduciendo con más delay si no soportan el modo LL (DASH Industry Forum, 2020). Esto vuelve a reforzar la idea clave: en HTTP adaptativo, la baja latencia es “baja” en términos OTT (segundos), no en términos de interactividad estricta (centenas de ms).</w:t>
      </w:r>
    </w:p>
    <w:p w:rsidR="00000000" w:rsidDel="00000000" w:rsidP="00000000" w:rsidRDefault="00000000" w:rsidRPr="00000000" w14:paraId="00000306">
      <w:pPr>
        <w:ind w:firstLine="720"/>
        <w:rPr/>
      </w:pPr>
      <w:r w:rsidDel="00000000" w:rsidR="00000000" w:rsidRPr="00000000">
        <w:rPr>
          <w:b w:val="1"/>
          <w:bCs w:val="1"/>
          <w:rtl w:val="0"/>
        </w:rPr>
        <w:t xml:space="preserve">CMAF (ISO/IEC 23000-19)</w:t>
      </w:r>
      <w:r w:rsidDel="00000000" w:rsidR="00000000" w:rsidRPr="00000000">
        <w:rPr>
          <w:rtl w:val="0"/>
        </w:rPr>
        <w:t xml:space="preserve">. No es un protocolo sino un formato contenedor y de segmentación basado en fragmented MP4, pensado para que un mismo set de fragmentos/segmentos sea utilizable tanto por HLS como por DASH, reduciendo duplicaciones y facilitando interoperabilidad. En el contexto de baja latencia, CMAF permite estructurar el contenido en unidades más pequeñas (chunks/fragments) que pueden ser decodificables progresivamente; por ejemplo, en materiales técnicos vinculados a perfiles DVB/DASH se ven parámetros que acotan la duración máxima de un “chunk” a ~500 ms en ciertos esquemas de señalización, nuevamente como granularidad de entrega y no como garantía de latencia end-to-end (Law, 2020). En otras palabras: que el sistema “empaquete” en 200 ms o 500 ms ayuda, pero la latencia total sigue estando dominada por decisiones de pipeline y buffers de reproducción.</w:t>
      </w:r>
    </w:p>
    <w:p w:rsidR="00000000" w:rsidDel="00000000" w:rsidP="00000000" w:rsidRDefault="00000000" w:rsidRPr="00000000" w14:paraId="00000307">
      <w:pPr>
        <w:ind w:firstLine="720"/>
        <w:rPr/>
      </w:pPr>
      <w:r w:rsidDel="00000000" w:rsidR="00000000" w:rsidRPr="00000000">
        <w:rPr>
          <w:b w:val="1"/>
          <w:bCs w:val="1"/>
          <w:rtl w:val="0"/>
        </w:rPr>
        <w:t xml:space="preserve">Ventajas y limitaciones</w:t>
      </w:r>
      <w:r w:rsidDel="00000000" w:rsidR="00000000" w:rsidRPr="00000000">
        <w:rPr>
          <w:rtl w:val="0"/>
        </w:rPr>
        <w:t xml:space="preserve">. HLS/DASH (y sus variantes LL sobre CMAF) siguen siendo imbatibles para distribución masiva y robusta —aprovechan CDNs, se comportan bien con firewalls y permiten bitrate adaptativo—, pero pagan el costo de una latencia que, aún optimizada, suele quedar en pocos segundos.</w:t>
      </w:r>
    </w:p>
    <w:p w:rsidR="00000000" w:rsidDel="00000000" w:rsidP="00000000" w:rsidRDefault="00000000" w:rsidRPr="00000000" w14:paraId="00000308">
      <w:pPr>
        <w:ind w:firstLine="720"/>
        <w:rPr/>
      </w:pPr>
      <w:r w:rsidDel="00000000" w:rsidR="00000000" w:rsidRPr="00000000">
        <w:rPr>
          <w:b w:val="1"/>
          <w:bCs w:val="1"/>
          <w:rtl w:val="0"/>
        </w:rPr>
        <w:t xml:space="preserve">WebRTC: Ultra-baja latencia para aplicaciones interactivas. </w:t>
      </w:r>
      <w:r w:rsidDel="00000000" w:rsidR="00000000" w:rsidRPr="00000000">
        <w:rPr>
          <w:rtl w:val="0"/>
        </w:rPr>
        <w:t xml:space="preserve">Web Real-Time Communication (WebRTC) no es un protocolo único, sino una pila completa de estándares y APIs orientada a comunicación de audio/video en tiempo real, nacida en el contexto del navegador pero extendida hoy a SDKs móviles y servidores. A nivel de estandarización, WebRTC se apoya en un conjunto de especificaciones IETF (por ejemplo, el documento de visión general y la definición de transportes) y en la API JavaScript normalizada por W3C, que expone primitivas como RTCPeerConnection para establecer sesiones de comunicación con latencias típicamente sub-segundo cuando la red lo permite (World Wide Web Consortium, 2025).</w:t>
      </w:r>
    </w:p>
    <w:p w:rsidR="00000000" w:rsidDel="00000000" w:rsidP="00000000" w:rsidRDefault="00000000" w:rsidRPr="00000000" w14:paraId="00000309">
      <w:pPr>
        <w:ind w:firstLine="720"/>
        <w:rPr/>
      </w:pPr>
      <w:r w:rsidDel="00000000" w:rsidR="00000000" w:rsidRPr="00000000">
        <w:rPr>
          <w:rtl w:val="0"/>
        </w:rPr>
        <w:t xml:space="preserve">En términos funcionales, WebRTC resuelve “de punta a punta” (en el sentido de la pila de comunicación) tres problemas que otros enfoques suelen delegar a componentes externos: (1) negociación de conectividad en presencia de NAT/firewalls, (2) transporte de medios en tiempo real sobre UDP con control de congestión y métricas de calidad, y (3) cifrado obligatorio del canal de medios. Esta integración es relevante para casos donde la latencia es prioritaria y donde la operación ocurre en redes variables (obra, 4G/5G, Wi-Fi corporativo), porque evita depender de segmentación HTTP y reduce buffering estructural.</w:t>
      </w:r>
    </w:p>
    <w:p w:rsidR="00000000" w:rsidDel="00000000" w:rsidP="00000000" w:rsidRDefault="00000000" w:rsidRPr="00000000" w14:paraId="0000030A">
      <w:pPr>
        <w:ind w:firstLine="720"/>
        <w:rPr/>
      </w:pPr>
      <w:r w:rsidDel="00000000" w:rsidR="00000000" w:rsidRPr="00000000">
        <w:rPr>
          <w:rtl w:val="0"/>
        </w:rPr>
        <w:t xml:space="preserve">La arquitectura base combina señalización (fuera de banda) con transporte de medios. WebRTC utiliza SDP con el modelo offer/answer para describir capacidades (códecs, direcciones, parámetros), pero el “plano de señalización” no está fijado por WebRTC y queda en manos de la aplicación (HTTP, WebSocket, MQTT, etc.). En la práctica, el estándar JSEP define cómo una aplicación JavaScript controla esa máquina de estados de establecimiento y aplica las descripciones SDP a la conexión, manteniendo la flexibilidad de integrar WebRTC en arquitecturas más grandes sin imponer un protocolo de señalización único.</w:t>
      </w:r>
    </w:p>
    <w:p w:rsidR="00000000" w:rsidDel="00000000" w:rsidP="00000000" w:rsidRDefault="00000000" w:rsidRPr="00000000" w14:paraId="0000030B">
      <w:pPr>
        <w:ind w:firstLine="720"/>
        <w:rPr/>
      </w:pPr>
      <w:r w:rsidDel="00000000" w:rsidR="00000000" w:rsidRPr="00000000">
        <w:rPr>
          <w:rtl w:val="0"/>
        </w:rPr>
        <w:t xml:space="preserve">En la capa de conectividad, WebRTC se apoya en ICE para atravesar NAT, usando STUN para descubrir direcciones públicas y TURN como relé cuando no hay ruta directa viable. ICE está estandarizado en RFC 8445 y, además, la especificación de transportes de WebRTC explicita requerimientos de soporte (incluyendo el uso de TURN para escenarios de NATs restrictivos), lo que lo vuelve un “supuesto operativo” del stack y no un agregado opcional.</w:t>
      </w:r>
    </w:p>
    <w:p w:rsidR="00000000" w:rsidDel="00000000" w:rsidP="00000000" w:rsidRDefault="00000000" w:rsidRPr="00000000" w14:paraId="0000030C">
      <w:pPr>
        <w:ind w:firstLine="720"/>
        <w:rPr/>
      </w:pPr>
      <w:r w:rsidDel="00000000" w:rsidR="00000000" w:rsidRPr="00000000">
        <w:rPr>
          <w:rFonts w:ascii="Cardo" w:cs="Cardo" w:eastAsia="Cardo" w:hAnsi="Cardo"/>
          <w:rtl w:val="0"/>
        </w:rPr>
        <w:t xml:space="preserve">Respecto de la latencia —bajo el marco conceptual desarrollado en la sección 16.5.1— conviene distinguir dos métricas que suelen confundirse: el RTT de red (ida y vuelta de paquetes, útil para caracterizar conectividad) y la latencia glass-to-glass (captura → codificación → transporte → decodificación → render). En WebRTC pueden observarse RTTs muy bajos en rutas P2P favorables; sin embargo, el desempeño “glass-to-glass” depende principalmente del pipeline extremo a extremo (códec, parámetros del encoder como GOP/B-frames/rate control, jitter buffer y render del receptor). En mediciones experimentales sobre escenarios WebRTC se reportan latencias extremo a extremo del orden de centenas de milisegundos cuando el pipeline está optimizado. Asimismo, en estudios con usuarios reales, una fracción relevante de conexiones P2P alcanza RTTs compatibles con aplicaciones altamente sensibles a sincronización, aunque no es un comportamiento universal porque depende del acceso y de las condiciones de NAT.</w:t>
      </w:r>
      <w:r w:rsidDel="00000000" w:rsidR="00000000" w:rsidRPr="00000000">
        <w:rPr>
          <w:rtl w:val="0"/>
        </w:rPr>
      </w:r>
    </w:p>
    <w:p w:rsidR="00000000" w:rsidDel="00000000" w:rsidP="00000000" w:rsidRDefault="00000000" w:rsidRPr="00000000" w14:paraId="0000030D">
      <w:pPr>
        <w:ind w:firstLine="720"/>
        <w:rPr/>
      </w:pPr>
      <w:r w:rsidDel="00000000" w:rsidR="00000000" w:rsidRPr="00000000">
        <w:rPr>
          <w:rtl w:val="0"/>
        </w:rPr>
        <w:t xml:space="preserve">En seguridad, WebRTC impone cifrado en el plano de medios como requisito: el establecimiento de claves se hace mediante DTLS y luego el contenido viaja cifrado con SRTP (DTLS-SRTP), lo que elimina configuraciones “sin cifrar” a nivel de medios. La arquitectura y el modelo de amenazas de WebRTC están desarrollados en documentos específicos de seguridad, que además aclaran implicancias prácticas (por ejemplo, exposición de direcciones, consideraciones de privacidad y superficie de ataque). Un matiz relevante para arquitectura: cuando se introduce un servidor intermedio (p. ej., SFU), el cifrado sigue existiendo en los enlaces WebRTC, pero el “extremo” criptográfico puede ser el servidor (no necesariamente un cifrado E2E entre productor y consumidor final), salvo que se implementen mecanismos adicionales a nivel aplicación.</w:t>
      </w:r>
    </w:p>
    <w:p w:rsidR="00000000" w:rsidDel="00000000" w:rsidP="00000000" w:rsidRDefault="00000000" w:rsidRPr="00000000" w14:paraId="0000030E">
      <w:pPr>
        <w:ind w:firstLine="720"/>
        <w:rPr/>
      </w:pPr>
      <w:r w:rsidDel="00000000" w:rsidR="00000000" w:rsidRPr="00000000">
        <w:rPr>
          <w:rtl w:val="0"/>
        </w:rPr>
        <w:t xml:space="preserve">Para simplificar su uso en streaming (ingesta/egreso) sin implementar señalización compleja, surgen perfiles HTTP. WHIP ya está estandarizado como RFC 9725 y define un mecanismo de ingesta WebRTC basado en HTTP que reduce fricción operativa (publicación vía HTTP y negociación asociada).</w:t>
      </w:r>
    </w:p>
    <w:p w:rsidR="00000000" w:rsidDel="00000000" w:rsidP="00000000" w:rsidRDefault="00000000" w:rsidRPr="00000000" w14:paraId="0000030F">
      <w:pPr>
        <w:ind w:firstLine="720"/>
        <w:rPr/>
      </w:pPr>
      <w:r w:rsidDel="00000000" w:rsidR="00000000" w:rsidRPr="00000000">
        <w:rPr>
          <w:b w:val="1"/>
          <w:bCs w:val="1"/>
          <w:rtl w:val="0"/>
        </w:rPr>
        <w:t xml:space="preserve">SRT: Transporte confiable de baja latencia sobre UDP. </w:t>
      </w:r>
      <w:r w:rsidDel="00000000" w:rsidR="00000000" w:rsidRPr="00000000">
        <w:rPr>
          <w:rtl w:val="0"/>
        </w:rPr>
        <w:t xml:space="preserve">Secure Reliable Transport (SRT) es un protocolo de transporte para video en vivo diseñado para mantener baja latencia tolerando pérdida, jitter y variaciones de ancho de banda en redes no confiables. Desarrollado por Haivision y liberado como código abierto en 2017, actualmente es mantenido por la SRT Alliance. Su especificación técnica fue documentada como Internet-Draft en IETF, lo que formaliza su comportamiento y terminología (M. P. Sharabayko et al., 2024).</w:t>
      </w:r>
    </w:p>
    <w:p w:rsidR="00000000" w:rsidDel="00000000" w:rsidP="00000000" w:rsidRDefault="00000000" w:rsidRPr="00000000" w14:paraId="00000310">
      <w:pPr>
        <w:ind w:firstLine="720"/>
        <w:rPr/>
      </w:pPr>
      <w:r w:rsidDel="00000000" w:rsidR="00000000" w:rsidRPr="00000000">
        <w:rPr>
          <w:rtl w:val="0"/>
        </w:rPr>
        <w:t xml:space="preserve">SRT utiliza UDP como transporte base y agrega una capa de control a nivel de usuario para lograr confiabilidad selectiva. El receptor detecta huecos en la secuencia de paquetes y solicita retransmisiones puntuales mediante NACK (Negative Acknowledgements), un esquema conocido como ARQ selectivo. La diferencia fundamental con TCP radica en que SRT opera con un presupuesto de tiempo configurable, denominado SRT Latency: dentro de esa ventana, el protocolo intenta recuperar paquetes perdidos; si un paquete no puede recuperarse a tiempo, se descarta mediante el mecanismo TLPKTDROP (Too-Late Packet Drop) para mantener la continuidad del flujo. De este modo, la latencia no es un valor fijo universal sino una configuración que se ajusta según las condiciones del enlace, permitiendo latencia acotada y predecible (M. Sharabayko, 2022; M. P. Sharabayko et al., 2024).</w:t>
      </w:r>
    </w:p>
    <w:p w:rsidR="00000000" w:rsidDel="00000000" w:rsidP="00000000" w:rsidRDefault="00000000" w:rsidRPr="00000000" w14:paraId="00000311">
      <w:pPr>
        <w:ind w:firstLine="720"/>
        <w:rPr/>
      </w:pPr>
      <w:r w:rsidDel="00000000" w:rsidR="00000000" w:rsidRPr="00000000">
        <w:rPr>
          <w:rtl w:val="0"/>
        </w:rPr>
        <w:t xml:space="preserve">En condiciones prácticas, SRT opera con latencias configuradas típicamente entre 120 y 500 ms, pudiendo incrementarse si el RTT es alto o la pérdida significativa. En redes locales de muy baja pérdida puede configurarse más agresivamente, respetando el piso operativo recomendado de aproximadamente 120 ms (M. P. Sharabayko et al., 2024).</w:t>
      </w:r>
    </w:p>
    <w:p w:rsidR="00000000" w:rsidDel="00000000" w:rsidP="00000000" w:rsidRDefault="00000000" w:rsidRPr="00000000" w14:paraId="00000312">
      <w:pPr>
        <w:ind w:firstLine="720"/>
        <w:rPr/>
      </w:pPr>
      <w:r w:rsidDel="00000000" w:rsidR="00000000" w:rsidRPr="00000000">
        <w:rPr>
          <w:rtl w:val="0"/>
        </w:rPr>
        <w:t xml:space="preserve">En cuanto a conectividad, SRT soporta modos Caller, Listener y Rendezvous, lo que facilita escenarios de despliegue detrás de NAT o firewalls sin requerir aperturas permanentes de puertos entrantes en todos los extremos. Esto resulta relevante para entornos donde la conectividad depende de routers 4G/5G o redes con reglas de acceso restrictivas (M. P. Sharabayko et al., 2024). Además, SRT incorpora cifrado opcional con AES (128, 192 o 256 bits), proporcionando confidencialidad del contenido en tránsito cuando se habilita (M. P. Sharabayko et al., 2024).</w:t>
      </w:r>
    </w:p>
    <w:p w:rsidR="00000000" w:rsidDel="00000000" w:rsidP="00000000" w:rsidRDefault="00000000" w:rsidRPr="00000000" w14:paraId="00000313">
      <w:pPr>
        <w:ind w:firstLine="720"/>
        <w:rPr/>
      </w:pPr>
      <w:r w:rsidDel="00000000" w:rsidR="00000000" w:rsidRPr="00000000">
        <w:rPr>
          <w:b w:val="1"/>
          <w:bCs w:val="1"/>
          <w:rtl w:val="0"/>
        </w:rPr>
        <w:t xml:space="preserve">RIST: Estándar abierto para transporte resiliente de video. </w:t>
      </w:r>
      <w:r w:rsidDel="00000000" w:rsidR="00000000" w:rsidRPr="00000000">
        <w:rPr>
          <w:rtl w:val="0"/>
        </w:rPr>
        <w:t xml:space="preserve">Reliable Internet Stream Transport (RIST) es una especificación para transporte confiable de video en tiempo real sobre redes IP no administradas, desarrollada por el Video Services Forum (VSF) con un foco explícito en interoperabilidad multivendor. El protocolo se publica como Recomendaciones Técnicas (TR) de acceso público, organizadas en perfiles incrementales: Simple Profile (TR-06-1), Main Profile (TR-06-2) y Advanced Profile (TR-06-3), donde cada perfil agrega capacidades sobre el anterior (Video Services Forum, 2020, 2024).</w:t>
      </w:r>
    </w:p>
    <w:p w:rsidR="00000000" w:rsidDel="00000000" w:rsidP="00000000" w:rsidRDefault="00000000" w:rsidRPr="00000000" w14:paraId="00000314">
      <w:pPr>
        <w:ind w:firstLine="720"/>
        <w:rPr/>
      </w:pPr>
      <w:r w:rsidDel="00000000" w:rsidR="00000000" w:rsidRPr="00000000">
        <w:rPr>
          <w:rtl w:val="0"/>
        </w:rPr>
        <w:t xml:space="preserve">El punto diferencial de RIST es su elección de base protocolar: se apoya en el ecosistema existente de RTP/RTCP (Schulzrinne et al., 2003b) y añade mecanismos de recuperación de pérdidas de forma interoperable. En el Simple Profile, el enfoque central es un esquema ARQ impulsado por el receptor, donde la pérdida se detecta por discontinuidades en los números de secuencia RTP y se solicitan retransmisiones mediante mensajes NACK a través de RTCP, conforme al perfil de retroalimentación extendido RTP/AVPF (Video Services Forum, 2020, 2024). Esto permite recuperar paquetes perdidos dentro de una ventana temporal definida, evitando convertir el transporte en un flujo perfecto pero excesivamente tardío para reproducción en tiempo real. Al igual que SRT, el diseño busca un equilibrio práctico: recuperar lo recuperable a tiempo y descartar lo que llegue demasiado tarde.</w:t>
      </w:r>
    </w:p>
    <w:p w:rsidR="00000000" w:rsidDel="00000000" w:rsidP="00000000" w:rsidRDefault="00000000" w:rsidRPr="00000000" w14:paraId="00000315">
      <w:pPr>
        <w:ind w:firstLine="720"/>
        <w:rPr/>
      </w:pPr>
      <w:r w:rsidDel="00000000" w:rsidR="00000000" w:rsidRPr="00000000">
        <w:rPr>
          <w:rtl w:val="0"/>
        </w:rPr>
        <w:t xml:space="preserve">La latencia en RIST, al igual que en SRT, no es una propiedad fija del protocolo sino resultado del presupuesto de buffering y de las condiciones del enlace. La ventana disponible para retransmisión está acotada por la latencia objetivo del pipeline; cuanto mayor es el RTT y la variabilidad, mayor debe ser el buffer para mantener alta tasa de recuperación. En evaluaciones empíricas comparando RIST Simple Profile y SRT bajo condiciones controladas de laboratorio, se observó que ambos protocolos pueden comportarse de manera comparable en recuperación de pérdida y latencia cuando se configuran con presupuestos equivalentes, y que las diferencias prácticas aparecen más por implementación y parametrización que por el mecanismo ARQ en sí (Sonono, 2019).</w:t>
      </w:r>
    </w:p>
    <w:p w:rsidR="00000000" w:rsidDel="00000000" w:rsidP="00000000" w:rsidRDefault="00000000" w:rsidRPr="00000000" w14:paraId="00000316">
      <w:pPr>
        <w:ind w:firstLine="720"/>
        <w:rPr/>
      </w:pPr>
      <w:r w:rsidDel="00000000" w:rsidR="00000000" w:rsidRPr="00000000">
        <w:rPr>
          <w:rtl w:val="0"/>
        </w:rPr>
        <w:t xml:space="preserve">En comparación con SRT, la discusión práctica se organiza en torno a tres ejes. Primero, la base protocolar: RIST prioriza RTP/RTCP y un modelo de extensiones alineado con estándares del broadcast, mientras que SRT utiliza un stack propio sobre UDP derivado de UDT (M. P. Sharabayko et al., 2024). Segundo, la distribución: RIST incluye soporte explícito para IP multicast y escenarios uno-a-muchos desde su Simple Profile (Video Services Forum, 2020), mientras que SRT se utiliza predominantemente en contribución unicast. Tercero, la seguridad: SRT incorpora cifrado AES integrado a nivel de protocolo, mientras que RIST Main Profile emplea DTLS con autenticación basada en certificados, un enfoque que ofrece mayor granularidad en la gestión de identidades (Video Services Forum, 2024).</w:t>
      </w:r>
    </w:p>
    <w:p w:rsidR="00000000" w:rsidDel="00000000" w:rsidP="00000000" w:rsidRDefault="00000000" w:rsidRPr="00000000" w14:paraId="00000317">
      <w:pPr>
        <w:pStyle w:val="Heading3"/>
        <w:rPr/>
      </w:pPr>
      <w:bookmarkStart w:colFirst="0" w:colLast="0" w:name="_gnrwco7gsigf" w:id="99"/>
      <w:bookmarkEnd w:id="99"/>
      <w:r w:rsidDel="00000000" w:rsidR="00000000" w:rsidRPr="00000000">
        <w:rPr>
          <w:rtl w:val="0"/>
        </w:rPr>
        <w:t xml:space="preserve">15.4.2. Servidores de medios de código abierto para transmisión en baja latencia</w:t>
      </w:r>
    </w:p>
    <w:p w:rsidR="00000000" w:rsidDel="00000000" w:rsidP="00000000" w:rsidRDefault="00000000" w:rsidRPr="00000000" w14:paraId="00000318">
      <w:pPr>
        <w:pStyle w:val="Heading4"/>
        <w:rPr/>
      </w:pPr>
      <w:bookmarkStart w:colFirst="0" w:colLast="0" w:name="_8ogw3akgna4r" w:id="100"/>
      <w:bookmarkEnd w:id="100"/>
      <w:r w:rsidDel="00000000" w:rsidR="00000000" w:rsidRPr="00000000">
        <w:rPr>
          <w:rtl w:val="0"/>
        </w:rPr>
        <w:t xml:space="preserve">15.4.2.1. Roles funcionales del servidor de medios</w:t>
      </w:r>
    </w:p>
    <w:p w:rsidR="00000000" w:rsidDel="00000000" w:rsidP="00000000" w:rsidRDefault="00000000" w:rsidRPr="00000000" w14:paraId="00000319">
      <w:pPr>
        <w:ind w:firstLine="720"/>
        <w:rPr/>
      </w:pPr>
      <w:r w:rsidDel="00000000" w:rsidR="00000000" w:rsidRPr="00000000">
        <w:rPr>
          <w:rtl w:val="0"/>
        </w:rPr>
        <w:t xml:space="preserve">Un servidor de medios puede desempeñar diferentes funciones según los requisitos del sistema. La literatura y las especificaciones técnicas distinguen roles que afectan tanto la latencia end-to-end como la complejidad computacional.</w:t>
      </w:r>
    </w:p>
    <w:p w:rsidR="00000000" w:rsidDel="00000000" w:rsidP="00000000" w:rsidRDefault="00000000" w:rsidRPr="00000000" w14:paraId="0000031A">
      <w:pPr>
        <w:ind w:firstLine="720"/>
        <w:rPr/>
      </w:pPr>
      <w:r w:rsidDel="00000000" w:rsidR="00000000" w:rsidRPr="00000000">
        <w:rPr>
          <w:rtl w:val="0"/>
        </w:rPr>
        <w:t xml:space="preserve">En particular, clasificaremos estos roles entre (i) aquellos que no requieren decodificar/recodificar y (ii) aquellos que sí implican procesamiento multimedia. Adicionalmente, se considera el rol de gateway como función de interoperabilidad entre protocolos y ecosistemas heterogéneos.</w:t>
      </w:r>
    </w:p>
    <w:p w:rsidR="00000000" w:rsidDel="00000000" w:rsidP="00000000" w:rsidRDefault="00000000" w:rsidRPr="00000000" w14:paraId="0000031B">
      <w:pPr>
        <w:pStyle w:val="Heading5"/>
        <w:rPr/>
      </w:pPr>
      <w:bookmarkStart w:colFirst="0" w:colLast="0" w:name="_a0h9mu48uwlo" w:id="101"/>
      <w:bookmarkEnd w:id="101"/>
      <w:r w:rsidDel="00000000" w:rsidR="00000000" w:rsidRPr="00000000">
        <w:rPr>
          <w:rtl w:val="0"/>
        </w:rPr>
        <w:t xml:space="preserve">15.4.2.1.1. Roles que no requieren decodificar/recodificar</w:t>
      </w:r>
    </w:p>
    <w:p w:rsidR="00000000" w:rsidDel="00000000" w:rsidP="00000000" w:rsidRDefault="00000000" w:rsidRPr="00000000" w14:paraId="0000031C">
      <w:pPr>
        <w:ind w:firstLine="720"/>
        <w:rPr/>
      </w:pPr>
      <w:r w:rsidDel="00000000" w:rsidR="00000000" w:rsidRPr="00000000">
        <w:rPr>
          <w:b w:val="1"/>
          <w:bCs w:val="1"/>
          <w:rtl w:val="0"/>
        </w:rPr>
        <w:t xml:space="preserve">Relay (retransmisión)</w:t>
      </w:r>
      <w:r w:rsidDel="00000000" w:rsidR="00000000" w:rsidRPr="00000000">
        <w:rPr>
          <w:rtl w:val="0"/>
        </w:rPr>
        <w:t xml:space="preserve">. En este modo, el servidor actúa como punto de paso que recibe paquetes desde un origen y los reenvía a uno o más destinos sin modificar el contenido multimedia. En arquitecturas WebRTC, este rol se implementa típicamente mediante servidores TURN (Traversal Using Relays around NAT), especificados en el RFC 5766, para habilitar conectividad cuando no existe una ruta directa viable entre extremos (Mahy et al., 2010).</w:t>
      </w:r>
    </w:p>
    <w:p w:rsidR="00000000" w:rsidDel="00000000" w:rsidP="00000000" w:rsidRDefault="00000000" w:rsidRPr="00000000" w14:paraId="0000031D">
      <w:pPr>
        <w:ind w:firstLine="720"/>
        <w:rPr/>
      </w:pPr>
      <w:r w:rsidDel="00000000" w:rsidR="00000000" w:rsidRPr="00000000">
        <w:rPr>
          <w:rtl w:val="0"/>
        </w:rPr>
        <w:t xml:space="preserve">Un relay no introduce retardo por procesamiento de medios (no hay decodificación/recodificación). Sin embargo, puede aumentar la latencia efectiva al agregar un salto adicional en la ruta (tráfico vía relé), sumando tiempo de propagación y overhead de entrada/salida. Por lo tanto, su contribución típica a la latencia es baja en comparación con roles que procesan contenido, aunque queda condicionada por ubicación del relé, congestión y buffering del receptor, factores vinculados con los componentes de transporte y renderizado desarrollados en las secciones 16.5.2.3 y 16.5.2.5.</w:t>
      </w:r>
    </w:p>
    <w:p w:rsidR="00000000" w:rsidDel="00000000" w:rsidP="00000000" w:rsidRDefault="00000000" w:rsidRPr="00000000" w14:paraId="0000031E">
      <w:pPr>
        <w:ind w:firstLine="720"/>
        <w:rPr/>
      </w:pPr>
      <w:r w:rsidDel="00000000" w:rsidR="00000000" w:rsidRPr="00000000">
        <w:rPr>
          <w:b w:val="1"/>
          <w:bCs w:val="1"/>
          <w:rtl w:val="0"/>
        </w:rPr>
        <w:t xml:space="preserve">Selective Forwarding Unit (SFU)</w:t>
      </w:r>
      <w:r w:rsidDel="00000000" w:rsidR="00000000" w:rsidRPr="00000000">
        <w:rPr>
          <w:rtl w:val="0"/>
        </w:rPr>
        <w:t xml:space="preserve">. SFU es uno de los patrones más utilizados en arquitecturas WebRTC multiparte. Cada cliente publica uno (o pocos) flujos hacia el servidor y la SFU reenvía selectivamente esos flujos a los receptores correspondientes sin decodificar ni transcodificar. En términos de latencia, esto es relevante porque, evitar procesamiento pesado sobre el contenido multimedia, la SFU tiende a no sumar retardos comparables a los de una transcodificación; su impacto se concentra en el salto adicional, el enrutamiento, el manejo de colas y el comportamiento bajo carga.</w:t>
      </w:r>
    </w:p>
    <w:p w:rsidR="00000000" w:rsidDel="00000000" w:rsidP="00000000" w:rsidRDefault="00000000" w:rsidRPr="00000000" w14:paraId="0000031F">
      <w:pPr>
        <w:ind w:firstLine="720"/>
        <w:rPr/>
      </w:pPr>
      <w:r w:rsidDel="00000000" w:rsidR="00000000" w:rsidRPr="00000000">
        <w:rPr>
          <w:rtl w:val="0"/>
        </w:rPr>
        <w:t xml:space="preserve">En el caso de Janus, su concepción como gateway WebRTC modular y extensible habilita el uso en configuraciones tipo SFU mediante plugins (Amirante et al., 2014), y su análisis de performance reporta escenarios de videoconferencia y “webinar” donde el cuello de botella pasa a estar dominado por recursos del servidor y número de conexiones simultáneas (Amirante et al., 2015).</w:t>
      </w:r>
    </w:p>
    <w:p w:rsidR="00000000" w:rsidDel="00000000" w:rsidP="00000000" w:rsidRDefault="00000000" w:rsidRPr="00000000" w14:paraId="00000320">
      <w:pPr>
        <w:ind w:firstLine="720"/>
        <w:rPr/>
      </w:pPr>
      <w:r w:rsidDel="00000000" w:rsidR="00000000" w:rsidRPr="00000000">
        <w:rPr>
          <w:rtl w:val="0"/>
        </w:rPr>
        <w:t xml:space="preserve">Ahora bien, la performance real de una SFU depende del setup y del perfil de carga. En estudios comparativos realizados con el framework KITE se observaron diferencias claras entre implementaciones bajo campañas controladas: algunas SFU mantienen el RTT bajo durante la rampa de carga y degradan de forma gradual, mientras que otras exhiben incrementos mayores de RTT y/o inestabilidad al alcanzar la carga objetivo (Andre et al., 2018). Asimismo, se ha señalado que métricas como RTT o bitrate constituyen indicadores útiles de estrés y degradación, pero no son equivalentes por sí mismas a la latencia glass-to-glass ni agotan la caracterización de la calidad percibida, la cual puede deteriorarse de forma marcada cuando el bitrate desciende por debajo de ciertos umbrales (Andre et al., 2018).</w:t>
      </w:r>
    </w:p>
    <w:p w:rsidR="00000000" w:rsidDel="00000000" w:rsidP="00000000" w:rsidRDefault="00000000" w:rsidRPr="00000000" w14:paraId="00000321">
      <w:pPr>
        <w:ind w:firstLine="720"/>
        <w:rPr/>
      </w:pPr>
      <w:r w:rsidDel="00000000" w:rsidR="00000000" w:rsidRPr="00000000">
        <w:rPr>
          <w:b w:val="1"/>
          <w:bCs w:val="1"/>
          <w:rtl w:val="0"/>
        </w:rPr>
        <w:t xml:space="preserve">Transmux (re-empaquetamiento)</w:t>
      </w:r>
      <w:r w:rsidDel="00000000" w:rsidR="00000000" w:rsidRPr="00000000">
        <w:rPr>
          <w:rtl w:val="0"/>
        </w:rPr>
        <w:t xml:space="preserve">. La operación de transmuxing consiste en cambiar el contenedor o el protocolo de entrega sin modificar los flujos ya codificados de audio y video (es decir, sin decodificar ni recodificar). Por ejemplo, al convertir una ingesta RTMP hacia una salida HLS, el sistema puede re-empaquetar el flujo comprimido en segmentos y manifiestos HLS, manteniendo el códec original (May, 2017; Parmar &amp; Thornburgh, 2012).</w:t>
      </w:r>
    </w:p>
    <w:p w:rsidR="00000000" w:rsidDel="00000000" w:rsidP="00000000" w:rsidRDefault="00000000" w:rsidRPr="00000000" w14:paraId="00000322">
      <w:pPr>
        <w:ind w:firstLine="720"/>
        <w:rPr/>
      </w:pPr>
      <w:r w:rsidDel="00000000" w:rsidR="00000000" w:rsidRPr="00000000">
        <w:rPr>
          <w:rtl w:val="0"/>
        </w:rPr>
        <w:t xml:space="preserve">Aunque el transmux suele agregar poca sobrecarga computacional por no transcodificar, el paso desde un esquema persistente a uno segmentado puede introducir latencia principalmente por segmentación y buffering del reproductor (May, 2017). En streaming adaptativo, el empaquetamiento dinámico se utiliza para flexibilizar la entrega sin duplicar el costo de codificación y para evitar mantener representaciones pre-empaquetadas en múltiples formatos, con beneficios operativos en escenarios a escala (Bentaleb et al., 2019).</w:t>
      </w:r>
    </w:p>
    <w:p w:rsidR="00000000" w:rsidDel="00000000" w:rsidP="00000000" w:rsidRDefault="00000000" w:rsidRPr="00000000" w14:paraId="00000323">
      <w:pPr>
        <w:pStyle w:val="Heading5"/>
        <w:rPr/>
      </w:pPr>
      <w:bookmarkStart w:colFirst="0" w:colLast="0" w:name="_irkxx81b4hav" w:id="102"/>
      <w:bookmarkEnd w:id="102"/>
      <w:r w:rsidDel="00000000" w:rsidR="00000000" w:rsidRPr="00000000">
        <w:rPr>
          <w:rtl w:val="0"/>
        </w:rPr>
        <w:t xml:space="preserve">15.4.2.1.2. Roles que sí implican procesamiento multimedia</w:t>
      </w:r>
    </w:p>
    <w:p w:rsidR="00000000" w:rsidDel="00000000" w:rsidP="00000000" w:rsidRDefault="00000000" w:rsidRPr="00000000" w14:paraId="00000324">
      <w:pPr>
        <w:ind w:firstLine="720"/>
        <w:rPr/>
      </w:pPr>
      <w:r w:rsidDel="00000000" w:rsidR="00000000" w:rsidRPr="00000000">
        <w:rPr>
          <w:b w:val="1"/>
          <w:bCs w:val="1"/>
          <w:rtl w:val="0"/>
        </w:rPr>
        <w:t xml:space="preserve">Transcode (transcodificación)</w:t>
      </w:r>
      <w:r w:rsidDel="00000000" w:rsidR="00000000" w:rsidRPr="00000000">
        <w:rPr>
          <w:rtl w:val="0"/>
        </w:rPr>
        <w:t xml:space="preserve">. La transcodificación implica la decodificación completa del flujo entrante y su posterior recodificación con parámetros distintos (códec, resolución, tasa de bits o frecuencia de cuadros). En sistemas de tiempo real, introduce procesamiento directo sobre el contenido, con impacto material en el retardo. La transcodificación tiene como objetivos centrales: (i) aprovechar información del bitstream original, (ii) preservar calidad visual cerca a una codificación directa desde la fuente y (iii) minimizar retardo y memoria para cumplir requisitos de tiempo real (Ahmad et al., 2005).</w:t>
      </w:r>
    </w:p>
    <w:p w:rsidR="00000000" w:rsidDel="00000000" w:rsidP="00000000" w:rsidRDefault="00000000" w:rsidRPr="00000000" w14:paraId="00000325">
      <w:pPr>
        <w:ind w:firstLine="720"/>
        <w:rPr/>
      </w:pPr>
      <w:r w:rsidDel="00000000" w:rsidR="00000000" w:rsidRPr="00000000">
        <w:rPr>
          <w:rtl w:val="0"/>
        </w:rPr>
        <w:t xml:space="preserve">En cuanto a latencia, la transcodificación suele convertirse en uno de los aportes dominantes cuando el pipeline exige recodificar en línea. El retardo agregado depende de la complejidad del códec, la resolución, la estructura del GOP y los recursos de hardware. Algunos documentos muestran que la aceleración por hardware permite sostener altas tasas de procesamiento con latencias más controladas que implementaciones puramente en software, y que decisiones de codificación como el uso de B-frames tienden a aumentar la latencia, mientras GOPs más cortos pueden reducir retardo a costa de menor eficiencia de compresión.</w:t>
      </w:r>
    </w:p>
    <w:p w:rsidR="00000000" w:rsidDel="00000000" w:rsidP="00000000" w:rsidRDefault="00000000" w:rsidRPr="00000000" w14:paraId="00000326">
      <w:pPr>
        <w:pStyle w:val="Heading5"/>
        <w:rPr/>
      </w:pPr>
      <w:bookmarkStart w:colFirst="0" w:colLast="0" w:name="_94hexuxgem05" w:id="103"/>
      <w:bookmarkEnd w:id="103"/>
      <w:r w:rsidDel="00000000" w:rsidR="00000000" w:rsidRPr="00000000">
        <w:rPr>
          <w:rtl w:val="0"/>
        </w:rPr>
        <w:t xml:space="preserve">15.4.2.1.3. Interoperabilidad</w:t>
      </w:r>
    </w:p>
    <w:p w:rsidR="00000000" w:rsidDel="00000000" w:rsidP="00000000" w:rsidRDefault="00000000" w:rsidRPr="00000000" w14:paraId="00000327">
      <w:pPr>
        <w:ind w:firstLine="720"/>
        <w:rPr/>
      </w:pPr>
      <w:r w:rsidDel="00000000" w:rsidR="00000000" w:rsidRPr="00000000">
        <w:rPr>
          <w:b w:val="1"/>
          <w:bCs w:val="1"/>
          <w:rtl w:val="0"/>
        </w:rPr>
        <w:t xml:space="preserve">Gateway (pasarela)</w:t>
      </w:r>
      <w:r w:rsidDel="00000000" w:rsidR="00000000" w:rsidRPr="00000000">
        <w:rPr>
          <w:rtl w:val="0"/>
        </w:rPr>
        <w:t xml:space="preserve">. Un gateway de medios actúa como puente entre distintos protocolos, redes o tecnologías, habilitando interoperabilidad cuando fuentes y consumidores no comparten el mismo transporte o señalización. En WebRTC, Janus fue concebido explícitamente como gateway de propósito general para interconectar clientes WebRTC con tecnologías de tiempo real heredadas mediante una arquitectura modular basada en plugins (Amirante et al., 2014).</w:t>
      </w:r>
    </w:p>
    <w:p w:rsidR="00000000" w:rsidDel="00000000" w:rsidP="00000000" w:rsidRDefault="00000000" w:rsidRPr="00000000" w14:paraId="00000328">
      <w:pPr>
        <w:ind w:firstLine="720"/>
        <w:rPr/>
      </w:pPr>
      <w:r w:rsidDel="00000000" w:rsidR="00000000" w:rsidRPr="00000000">
        <w:rPr>
          <w:rtl w:val="0"/>
        </w:rPr>
        <w:t xml:space="preserve">Este rol es particularmente relevante cuando se integran fuentes legacy —por ejemplo, cámaras IP que exponen RTSP en ecosistemas ONVIF— con consumidores modernos en navegador, donde WebRTC suele ser el mecanismo natural para interacción en tiempo real (ONVIF, 2019; Schulzrinne et al., 1998b). Desde la perspectiva de latencia end-to-end, el impacto del gateway depende de qué transformación realice: puede limitarse a señalización y reenvío, o incorporar transmux/transcodificación según el caso, alterando sustancialmente su contribución al retardo total.</w:t>
      </w:r>
    </w:p>
    <w:p w:rsidR="00000000" w:rsidDel="00000000" w:rsidP="00000000" w:rsidRDefault="00000000" w:rsidRPr="00000000" w14:paraId="00000329">
      <w:pPr>
        <w:pStyle w:val="Heading4"/>
        <w:rPr/>
      </w:pPr>
      <w:bookmarkStart w:colFirst="0" w:colLast="0" w:name="_u3nywajb3xoo" w:id="104"/>
      <w:bookmarkEnd w:id="104"/>
      <w:r w:rsidDel="00000000" w:rsidR="00000000" w:rsidRPr="00000000">
        <w:rPr>
          <w:rtl w:val="0"/>
        </w:rPr>
        <w:t xml:space="preserve">15.4.2.2. Capacidades transversales y operación</w:t>
      </w:r>
    </w:p>
    <w:p w:rsidR="00000000" w:rsidDel="00000000" w:rsidP="00000000" w:rsidRDefault="00000000" w:rsidRPr="00000000" w14:paraId="0000032A">
      <w:pPr>
        <w:ind w:firstLine="720"/>
        <w:rPr/>
      </w:pPr>
      <w:r w:rsidDel="00000000" w:rsidR="00000000" w:rsidRPr="00000000">
        <w:rPr>
          <w:rtl w:val="0"/>
        </w:rPr>
        <w:t xml:space="preserve">Además de los roles funcionales, en sistemas de transmisión de baja latencia la operación diaria del servidor de medios exige capacidades transversales para diagnosticar degradaciones, validar supuestos de configuración y sostener objetivos bajo carga. Entre ellas, la observabilidad resulta clave porque vincula métricas del servidor y de la red con el comportamiento de protocolos y topologías discutidos en las secciones anteriores.</w:t>
      </w:r>
    </w:p>
    <w:p w:rsidR="00000000" w:rsidDel="00000000" w:rsidP="00000000" w:rsidRDefault="00000000" w:rsidRPr="00000000" w14:paraId="0000032B">
      <w:pPr>
        <w:pStyle w:val="Heading5"/>
        <w:rPr/>
      </w:pPr>
      <w:bookmarkStart w:colFirst="0" w:colLast="0" w:name="_rcul0qsqe2jk" w:id="105"/>
      <w:bookmarkEnd w:id="105"/>
      <w:r w:rsidDel="00000000" w:rsidR="00000000" w:rsidRPr="00000000">
        <w:rPr>
          <w:rtl w:val="0"/>
        </w:rPr>
        <w:t xml:space="preserve">15.4.2.2.1. Observabilidad y monitoreo</w:t>
      </w:r>
    </w:p>
    <w:p w:rsidR="00000000" w:rsidDel="00000000" w:rsidP="00000000" w:rsidRDefault="00000000" w:rsidRPr="00000000" w14:paraId="0000032C">
      <w:pPr>
        <w:ind w:firstLine="720"/>
        <w:rPr/>
      </w:pPr>
      <w:r w:rsidDel="00000000" w:rsidR="00000000" w:rsidRPr="00000000">
        <w:rPr>
          <w:rtl w:val="0"/>
        </w:rPr>
        <w:t xml:space="preserve">Los servidores de medios contemporáneos suelen incorporar capacidades de observabilidad para monitorear el estado del sistema en tiempo real y facilitar diagnóstico operativo.</w:t>
      </w:r>
    </w:p>
    <w:p w:rsidR="00000000" w:rsidDel="00000000" w:rsidP="00000000" w:rsidRDefault="00000000" w:rsidRPr="00000000" w14:paraId="0000032D">
      <w:pPr>
        <w:ind w:firstLine="720"/>
        <w:rPr/>
      </w:pPr>
      <w:r w:rsidDel="00000000" w:rsidR="00000000" w:rsidRPr="00000000">
        <w:rPr>
          <w:rtl w:val="0"/>
        </w:rPr>
        <w:t xml:space="preserve">Un ejemplo representativo de esto es Kurento, el cual expone métricas y estadísticas mediante APIs programables, facilitando integración con sistemas de monitoreo externos. Entre las señales típicas se incluyen: flujos/sesiones activas, utilización de CPU/memoria, indicadores de desempeño del pipeline y eventos de error. Esta información es clave para detectar cuellos de botella, validar configuraciones de buffers y sostener objetivos de latencia bajo distintas condiciones de carga (Garcia et al., 2017).</w:t>
      </w:r>
    </w:p>
    <w:p w:rsidR="00000000" w:rsidDel="00000000" w:rsidP="00000000" w:rsidRDefault="00000000" w:rsidRPr="00000000" w14:paraId="0000032E">
      <w:pPr>
        <w:pStyle w:val="Heading4"/>
        <w:rPr/>
      </w:pPr>
      <w:bookmarkStart w:colFirst="0" w:colLast="0" w:name="_70u4upmhcrz8" w:id="106"/>
      <w:bookmarkEnd w:id="106"/>
      <w:r w:rsidDel="00000000" w:rsidR="00000000" w:rsidRPr="00000000">
        <w:rPr>
          <w:rtl w:val="0"/>
        </w:rPr>
        <w:t xml:space="preserve">15.4.2.3. Patrones de despliegue</w:t>
      </w:r>
    </w:p>
    <w:p w:rsidR="00000000" w:rsidDel="00000000" w:rsidP="00000000" w:rsidRDefault="00000000" w:rsidRPr="00000000" w14:paraId="0000032F">
      <w:pPr>
        <w:ind w:firstLine="720"/>
        <w:rPr/>
      </w:pPr>
      <w:r w:rsidDel="00000000" w:rsidR="00000000" w:rsidRPr="00000000">
        <w:rPr>
          <w:rtl w:val="0"/>
        </w:rPr>
        <w:t xml:space="preserve">La ubicación física del servidor de medios respecto a las fuentes de video y a los consumidores finales tiene un impacto directo sobre la latencia end-to-end del sistema . En particular, el emplazamiento condiciona el componente de red (propagación + jitter + pérdida), la necesidad de buffers para estabilizar la reproducción/análisis y, por ende, el grado en que resulta viable sostener perfiles de ultra-baja latencia con los protocolos discutidos anteriormente. Con base en la literatura de edge computing, es útil organizar el análisis en tres patrones: despliegue en el borde, centralizado en nube y un enfoque híbrido edge-cloud.</w:t>
      </w:r>
    </w:p>
    <w:p w:rsidR="00000000" w:rsidDel="00000000" w:rsidP="00000000" w:rsidRDefault="00000000" w:rsidRPr="00000000" w14:paraId="00000330">
      <w:pPr>
        <w:ind w:firstLine="720"/>
        <w:rPr/>
      </w:pPr>
      <w:r w:rsidDel="00000000" w:rsidR="00000000" w:rsidRPr="00000000">
        <w:rPr>
          <w:b w:val="1"/>
          <w:bCs w:val="1"/>
          <w:rtl w:val="0"/>
        </w:rPr>
        <w:t xml:space="preserve">Despliegue en el borde (Edge). </w:t>
      </w:r>
      <w:r w:rsidDel="00000000" w:rsidR="00000000" w:rsidRPr="00000000">
        <w:rPr>
          <w:rtl w:val="0"/>
        </w:rPr>
        <w:t xml:space="preserve">El paradigma de Multi-access Edge Computing (MEC) propone ubicar cómputo y almacenamiento en proximidad a usuarios/dispositivos, reduciendo la distancia física del tramo crítico y, por lo tanto, la latencia asociada al transporte hacia un centro remoto (Filali et al., 2020). En surveys de MEC y offloading se destaca que la reducción de latencia es uno de los objetivos de QoS más recurrentes en la literatura, precisamente por la sensibilidad de aplicaciones interactivas y “casi en tiempo real” a demoras y variabilidad de red (Mach &amp; Becvar, 2017).</w:t>
      </w:r>
    </w:p>
    <w:p w:rsidR="00000000" w:rsidDel="00000000" w:rsidP="00000000" w:rsidRDefault="00000000" w:rsidRPr="00000000" w14:paraId="00000331">
      <w:pPr>
        <w:ind w:firstLine="720"/>
        <w:rPr/>
      </w:pPr>
      <w:r w:rsidDel="00000000" w:rsidR="00000000" w:rsidRPr="00000000">
        <w:rPr>
          <w:rtl w:val="0"/>
        </w:rPr>
        <w:t xml:space="preserve">En el caso de streaming, esta proximidad se vuelve particularmente relevante por la intensidad de tráfico. Los requisitos de bitrate para video de muy alta resolución pueden escalar a órdenes elevados (por ejemplo, rangos típicos reportados de ~20–50 Mbps para 4K y ~50–200 Mbps para 8K, según supuestos y configuraciones), lo que refuerza el valor de procesar cerca de la fuente para evitar que enlaces WAN se conviertan en cuello de botella (Khan et al., 2022). Para videovigilancia/visión por computadora en tiempo real, un nodo edge también reduce la dependencia de conectividad hacia la nube central en el tramo donde se requieren decisiones rápidas, ayudando a sostener objetivos estrictos de latencia operacional.</w:t>
      </w:r>
    </w:p>
    <w:p w:rsidR="00000000" w:rsidDel="00000000" w:rsidP="00000000" w:rsidRDefault="00000000" w:rsidRPr="00000000" w14:paraId="00000332">
      <w:pPr>
        <w:ind w:firstLine="720"/>
        <w:rPr/>
      </w:pPr>
      <w:r w:rsidDel="00000000" w:rsidR="00000000" w:rsidRPr="00000000">
        <w:rPr>
          <w:rtl w:val="0"/>
        </w:rPr>
        <w:t xml:space="preserve">Adicionalmente, la literatura muestra estrategias específicas para “hacer viable” edge cuando hay restricciones de recursos. Existe un enfoque de transcodificación liviana en el borde, orientado a reducir costo computacional y tráfico de red asociado, lo que es consistente con el objetivo de reservar el presupuesto de latencia para el pipeline crítico (captura-codificación-red-procesamiento-alerta) y no consumir innecesariamente en transporte a un cloud remoto (Erfanian et al., 2021).</w:t>
      </w:r>
    </w:p>
    <w:p w:rsidR="00000000" w:rsidDel="00000000" w:rsidP="00000000" w:rsidRDefault="00000000" w:rsidRPr="00000000" w14:paraId="00000333">
      <w:pPr>
        <w:ind w:firstLine="720"/>
        <w:rPr/>
      </w:pPr>
      <w:r w:rsidDel="00000000" w:rsidR="00000000" w:rsidRPr="00000000">
        <w:rPr>
          <w:b w:val="1"/>
          <w:bCs w:val="1"/>
          <w:rtl w:val="0"/>
        </w:rPr>
        <w:t xml:space="preserve">Despliegue centralizado (Cloud). </w:t>
      </w:r>
      <w:r w:rsidDel="00000000" w:rsidR="00000000" w:rsidRPr="00000000">
        <w:rPr>
          <w:rtl w:val="0"/>
        </w:rPr>
        <w:t xml:space="preserve">En el modelo centralizado, los servidores de medios residen en centros de datos remotos operados por proveedores cloud. Este enfoque simplifica operación (consolidación, elasticidad y administración), pero agrega latencia por distancia geográfica y por la variabilidad típica de enlaces de acceso hacia la nube. En consecuencia, para requerimientos de ultra-baja latencia, la literatura de MEC suele contrastar este patrón con edge indicando que el acceso a nubes centralizadas introduce retardos estructurales que pueden ser problemáticos para cargas altamente sensibles a la latencia (Filali et al., 2020).</w:t>
      </w:r>
    </w:p>
    <w:p w:rsidR="00000000" w:rsidDel="00000000" w:rsidP="00000000" w:rsidRDefault="00000000" w:rsidRPr="00000000" w14:paraId="00000334">
      <w:pPr>
        <w:ind w:firstLine="720"/>
        <w:rPr/>
      </w:pPr>
      <w:r w:rsidDel="00000000" w:rsidR="00000000" w:rsidRPr="00000000">
        <w:rPr>
          <w:rtl w:val="0"/>
        </w:rPr>
        <w:t xml:space="preserve">Dicho esto, el modelo centralizado sigue siendo apropiado cuando el caso de uso tolera mayor latencia: almacenamiento de grabaciones, analítica diferida, enriquecimiento histórico, o distribución a audiencias amplias mediante mecanismos tolerantes a segundos. En un diseño modular, esto permite separar explícitamente el “plano crítico” de detección/alerta (sensitivo a ms) de funciones cloud que priorizan escala y persistencia.</w:t>
      </w:r>
    </w:p>
    <w:p w:rsidR="00000000" w:rsidDel="00000000" w:rsidP="00000000" w:rsidRDefault="00000000" w:rsidRPr="00000000" w14:paraId="00000335">
      <w:pPr>
        <w:ind w:firstLine="720"/>
        <w:rPr/>
      </w:pPr>
      <w:r w:rsidDel="00000000" w:rsidR="00000000" w:rsidRPr="00000000">
        <w:rPr>
          <w:b w:val="1"/>
          <w:bCs w:val="1"/>
          <w:rtl w:val="0"/>
        </w:rPr>
        <w:t xml:space="preserve">Despliegue híbrido (Edge-Cloud). </w:t>
      </w:r>
      <w:r w:rsidDel="00000000" w:rsidR="00000000" w:rsidRPr="00000000">
        <w:rPr>
          <w:rtl w:val="0"/>
        </w:rPr>
        <w:t xml:space="preserve">Las arquitecturas híbridas combinan nodos edge para el procesamiento sensible a la latencia con recursos cloud para funciones que requieren mayor capacidad elástica o almacenamiento a largo plazo. En la práctica, propuestas de edge-assisted para tareas de visión por computadora buscan precisamente repartir el pipeline para cumplir restricciones de “tiempo real” en el borde, dejando al cloud tareas menos urgentes o más pesadas (L. Liu et al., 2019).</w:t>
      </w:r>
    </w:p>
    <w:p w:rsidR="00000000" w:rsidDel="00000000" w:rsidP="00000000" w:rsidRDefault="00000000" w:rsidRPr="00000000" w14:paraId="00000336">
      <w:pPr>
        <w:pStyle w:val="Heading4"/>
        <w:rPr/>
      </w:pPr>
      <w:bookmarkStart w:colFirst="0" w:colLast="0" w:name="_qjpcdx2izkal" w:id="107"/>
      <w:bookmarkEnd w:id="107"/>
      <w:r w:rsidDel="00000000" w:rsidR="00000000" w:rsidRPr="00000000">
        <w:rPr>
          <w:rtl w:val="0"/>
        </w:rPr>
        <w:t xml:space="preserve">15.4.2.4. Impacto en latencia y gestión de buffers</w:t>
      </w:r>
    </w:p>
    <w:p w:rsidR="00000000" w:rsidDel="00000000" w:rsidP="00000000" w:rsidRDefault="00000000" w:rsidRPr="00000000" w14:paraId="00000337">
      <w:pPr>
        <w:ind w:firstLine="720"/>
        <w:rPr/>
      </w:pPr>
      <w:r w:rsidDel="00000000" w:rsidR="00000000" w:rsidRPr="00000000">
        <w:rPr>
          <w:rtl w:val="0"/>
        </w:rPr>
        <w:t xml:space="preserve">Como se mencionó anteriormente, la latencia end-to-end resulta de la suma de contribuciones de las etapas a lo largo de todo el pipeline. En consecuencia, cuando en esta sección se discuten “latencias” asociadas a un componente (p. ej., el servidor), deben interpretarse como una porción del retardo total.</w:t>
      </w:r>
    </w:p>
    <w:p w:rsidR="00000000" w:rsidDel="00000000" w:rsidP="00000000" w:rsidRDefault="00000000" w:rsidRPr="00000000" w14:paraId="00000338">
      <w:pPr>
        <w:ind w:firstLine="720"/>
        <w:rPr/>
      </w:pPr>
      <w:r w:rsidDel="00000000" w:rsidR="00000000" w:rsidRPr="00000000">
        <w:rPr>
          <w:rtl w:val="0"/>
        </w:rPr>
        <w:t xml:space="preserve">En roles que no procesan el contenido multimedia, la contribución del servidor tiende a ser baja en comparación con etapas como codificación/decodificación, porque el servidor se limita a recibir y reenviar paquetes sin recodificar (Amirante et al., 2015). Aun así, el retardo efectivo puede aumentar por factores “sistémicos” como un salto adicional en la ruta o colas internas bajo carga.</w:t>
      </w:r>
    </w:p>
    <w:p w:rsidR="00000000" w:rsidDel="00000000" w:rsidP="00000000" w:rsidRDefault="00000000" w:rsidRPr="00000000" w14:paraId="00000339">
      <w:pPr>
        <w:ind w:firstLine="720"/>
        <w:rPr/>
      </w:pPr>
      <w:r w:rsidDel="00000000" w:rsidR="00000000" w:rsidRPr="00000000">
        <w:rPr>
          <w:rtl w:val="0"/>
        </w:rPr>
        <w:t xml:space="preserve">Cuando el servidor asume roles de procesamiento o adaptación del flujo, la contribución a la latencia puede volverse material. En particular, en escenarios donde el sistema pasa de un esquema continuo a uno segmentado, la latencia final suele quedar dominada por la segmentación y por las políticas de buffering del reproductor, más que por el costo computacional del servidor (Bentaleb et al., 2019; May, 2017b). La transcodificación, por su parte, requiere decodificación completa y recodificación, por lo que suele ser la operación más demandante del pipeline y puede agregar desde cientos de milisegundos hasta varios segundos según códec, resolución, estructura de GOP y hardware disponible (Ahmad et al., 2005; Li et al., 2019; Žádník et al., 2022).</w:t>
      </w:r>
    </w:p>
    <w:p w:rsidR="00000000" w:rsidDel="00000000" w:rsidP="00000000" w:rsidRDefault="00000000" w:rsidRPr="00000000" w14:paraId="0000033A">
      <w:pPr>
        <w:ind w:firstLine="720"/>
        <w:rPr/>
      </w:pPr>
      <w:r w:rsidDel="00000000" w:rsidR="00000000" w:rsidRPr="00000000">
        <w:rPr>
          <w:rtl w:val="0"/>
        </w:rPr>
        <w:t xml:space="preserve">La gestión de buffers es el otro factor crítico que condiciona la latencia percibida. Cada milisegundo de buffer “comprado” para estabilidad incrementa la latencia end-to-end. Por eso, si el caso de uso exige respuesta humana rápida, el problema no es “eliminar buffers”, sino presupuestarlos: definir un presupuesto de latencia total y repartirlo explícitamente entre codificación, red/recuperación y reproducción, validándolo con mediciones glass-to-glass y no solo con métricas de red como RTT.</w:t>
      </w:r>
    </w:p>
    <w:p w:rsidR="00000000" w:rsidDel="00000000" w:rsidP="00000000" w:rsidRDefault="00000000" w:rsidRPr="00000000" w14:paraId="0000033B">
      <w:pPr>
        <w:ind w:firstLine="720"/>
        <w:rPr/>
      </w:pPr>
      <w:r w:rsidDel="00000000" w:rsidR="00000000" w:rsidRPr="00000000">
        <w:rPr>
          <w:rtl w:val="0"/>
        </w:rPr>
        <w:t xml:space="preserve">En términos de orden de magnitud, como referencia para sistemas human-in-the-loop, se reporta que latencias constantes por debajo de ~300 ms pueden ser manejables, mientras que a partir de ese umbral se vuelve significativamente más difícil mantener operación en tiempo real en tareas de control remoto.</w:t>
      </w:r>
    </w:p>
    <w:p w:rsidR="00000000" w:rsidDel="00000000" w:rsidP="00000000" w:rsidRDefault="00000000" w:rsidRPr="00000000" w14:paraId="0000033C">
      <w:pPr>
        <w:pStyle w:val="Heading4"/>
        <w:rPr/>
      </w:pPr>
      <w:bookmarkStart w:colFirst="0" w:colLast="0" w:name="_z4u23mdawgsh" w:id="108"/>
      <w:bookmarkEnd w:id="108"/>
      <w:r w:rsidDel="00000000" w:rsidR="00000000" w:rsidRPr="00000000">
        <w:rPr>
          <w:rtl w:val="0"/>
        </w:rPr>
        <w:t xml:space="preserve">15.4.2.5. Servidores de medios de código abierto</w:t>
      </w:r>
    </w:p>
    <w:p w:rsidR="00000000" w:rsidDel="00000000" w:rsidP="00000000" w:rsidRDefault="00000000" w:rsidRPr="00000000" w14:paraId="0000033D">
      <w:pPr>
        <w:ind w:firstLine="720"/>
        <w:rPr/>
      </w:pPr>
      <w:r w:rsidDel="00000000" w:rsidR="00000000" w:rsidRPr="00000000">
        <w:rPr>
          <w:rtl w:val="0"/>
        </w:rPr>
        <w:t xml:space="preserve">El ecosistema de servidores de medios de código abierto reúne herramientas con perfiles técnicos distintos: (a) gateways/SFUs WebRTC orientados a interactividad y baja latencia, (b) servidores con pipelines de procesamiento multimedia integrables (útiles cuando se evalúa procesamiento “en el plano de medios”), y (c) routers/gateways multiprotocolo pensados para compatibilidad y operación liviana, además de alternativas enfocadas en broadcasting con salidas WebRTC y/o LL-HLS. Estas opciones se presentan como posibles candidatos a evaluar en etapas posteriores.</w:t>
      </w:r>
    </w:p>
    <w:p w:rsidR="00000000" w:rsidDel="00000000" w:rsidP="00000000" w:rsidRDefault="00000000" w:rsidRPr="00000000" w14:paraId="0000033E">
      <w:pPr>
        <w:ind w:firstLine="720"/>
        <w:rPr/>
      </w:pPr>
      <w:r w:rsidDel="00000000" w:rsidR="00000000" w:rsidRPr="00000000">
        <w:rPr>
          <w:b w:val="1"/>
          <w:bCs w:val="1"/>
          <w:rtl w:val="0"/>
        </w:rPr>
        <w:t xml:space="preserve">Janus WebRTC Gateway. </w:t>
      </w:r>
      <w:r w:rsidDel="00000000" w:rsidR="00000000" w:rsidRPr="00000000">
        <w:rPr>
          <w:rtl w:val="0"/>
        </w:rPr>
        <w:t xml:space="preserve">Janus es un gateway WebRTC modular que, en configuraciones típicas de videoconferencia y distribución interna, implementa un patrón publish/subscribe mediante su plugin VideoRoom, operando como una SFU (Meetecho, s/f). Su diseño por plugins lo vuelve relevante cuando se requiere separar un núcleo de señalización/gestión WebRTC de funcionalidades específicas (p. ej., videoroom, streaming), y su comportamiento bajo carga fue estudiado en distintos escenarios de publicación/suscripción (Ahmad et al., 2005; Amirante et al., 2014, 2015).</w:t>
      </w:r>
    </w:p>
    <w:p w:rsidR="00000000" w:rsidDel="00000000" w:rsidP="00000000" w:rsidRDefault="00000000" w:rsidRPr="00000000" w14:paraId="0000033F">
      <w:pPr>
        <w:ind w:firstLine="720"/>
        <w:rPr/>
      </w:pPr>
      <w:r w:rsidDel="00000000" w:rsidR="00000000" w:rsidRPr="00000000">
        <w:rPr>
          <w:b w:val="1"/>
          <w:bCs w:val="1"/>
          <w:rtl w:val="0"/>
        </w:rPr>
        <w:t xml:space="preserve">Kurento Media Server. </w:t>
      </w:r>
      <w:r w:rsidDel="00000000" w:rsidR="00000000" w:rsidRPr="00000000">
        <w:rPr>
          <w:rtl w:val="0"/>
        </w:rPr>
        <w:t xml:space="preserve">Kurento se caracteriza por un enfoque orientado a media pipelines: además de endpoints (p. ej., WebRTC), define “media elements” encadenables para construir grafos de procesamiento. Esta arquitectura resulta pertinente cuando se analiza la alternativa de integrar procesamiento multimedia (p. ej., módulos basados en OpenCV) dentro del pipeline del servidor, en lugar de tratar al servidor como un componente de transporte puro (Garcia et al., 2017; López et al., 2016). Para E-OVRT-VDP, Kurento se ubica naturalmente en el grupo de servidores donde la evaluación debe considerar explícitamente el trade-off entre capacidad de procesamiento y latencia agregada.</w:t>
      </w:r>
    </w:p>
    <w:p w:rsidR="00000000" w:rsidDel="00000000" w:rsidP="00000000" w:rsidRDefault="00000000" w:rsidRPr="00000000" w14:paraId="00000340">
      <w:pPr>
        <w:ind w:firstLine="720"/>
        <w:rPr/>
      </w:pPr>
      <w:r w:rsidDel="00000000" w:rsidR="00000000" w:rsidRPr="00000000">
        <w:rPr>
          <w:b w:val="1"/>
          <w:bCs w:val="1"/>
          <w:rtl w:val="0"/>
        </w:rPr>
        <w:t xml:space="preserve">MediaMTX. </w:t>
      </w:r>
      <w:r w:rsidDel="00000000" w:rsidR="00000000" w:rsidRPr="00000000">
        <w:rPr>
          <w:rtl w:val="0"/>
        </w:rPr>
        <w:t xml:space="preserve">MediaMTX se presenta como un servidor/proxy “zero-dependency” concebido como media router, con capacidad de publicar/leer/proxy/record/playback y de convertir entre protocolos de manera directa (bluenviron, s/f). De acuerdo con su documentación, soporta un conjunto amplio de entradas/salidas típicas para integración (incluyendo RTSP, RTMP, WebRTC, SRT, HLS/LL-HLS, MPEG-TS y RTP), lo que lo posiciona como candidato cuando el objetivo principal es compatibilidad multiprotocolo y operación liviana en escenarios cercanos a las fuentes (bluenviron, s/f; Go Packages, s/f).</w:t>
      </w:r>
    </w:p>
    <w:p w:rsidR="00000000" w:rsidDel="00000000" w:rsidP="00000000" w:rsidRDefault="00000000" w:rsidRPr="00000000" w14:paraId="00000341">
      <w:pPr>
        <w:ind w:firstLine="720"/>
        <w:rPr/>
      </w:pPr>
      <w:r w:rsidDel="00000000" w:rsidR="00000000" w:rsidRPr="00000000">
        <w:rPr>
          <w:b w:val="1"/>
          <w:bCs w:val="1"/>
          <w:rtl w:val="0"/>
        </w:rPr>
        <w:t xml:space="preserve">OvenMediaEngine. </w:t>
      </w:r>
      <w:r w:rsidDel="00000000" w:rsidR="00000000" w:rsidRPr="00000000">
        <w:rPr>
          <w:rtl w:val="0"/>
        </w:rPr>
        <w:t xml:space="preserve">OvenMediaEngine</w:t>
      </w:r>
      <w:r w:rsidDel="00000000" w:rsidR="00000000" w:rsidRPr="00000000">
        <w:rPr>
          <w:rFonts w:ascii="Gungsuh" w:cs="Gungsuh" w:eastAsia="Gungsuh" w:hAnsi="Gungsuh"/>
          <w:rtl w:val="0"/>
        </w:rPr>
        <w:t xml:space="preserve"> (OME) se presenta como un servidor orientado a baja latencia y escala, con soporte de ingesta multiprotocolo (p. ej., WebRTC, SRT, RTMP, RTSP, MPEG-2 TS) y salidas centradas en WebRTC y LL-HLS (AirenSoft, s/f-a, s/f-b). En su documentación se explicita que LL-HLS apunta a latencias end-to-end del orden de segundos (≈2–5 s) y que el soporte oficial está disponible desde versiones específicas del proyecto (AirenSoft, s/f-a, s/f-b). En un marco de evaluación, OME es relevante cuando se desea comparar un enfoque “broadcast-oriented” que combine una salida ultra-baja latencia (WebRTC) con una salida HTTP de baja latencia (LL-HLS) para compatibilidad.</w:t>
      </w:r>
      <w:r w:rsidDel="00000000" w:rsidR="00000000" w:rsidRPr="00000000">
        <w:rPr>
          <w:rtl w:val="0"/>
        </w:rPr>
      </w:r>
    </w:p>
    <w:p w:rsidR="00000000" w:rsidDel="00000000" w:rsidP="00000000" w:rsidRDefault="00000000" w:rsidRPr="00000000" w14:paraId="00000342">
      <w:pPr>
        <w:ind w:firstLine="720"/>
        <w:rPr/>
      </w:pPr>
      <w:r w:rsidDel="00000000" w:rsidR="00000000" w:rsidRPr="00000000">
        <w:rPr>
          <w:b w:val="1"/>
          <w:bCs w:val="1"/>
          <w:rtl w:val="0"/>
        </w:rPr>
        <w:t xml:space="preserve">SRS (Simple Realtime Server). </w:t>
      </w:r>
      <w:r w:rsidDel="00000000" w:rsidR="00000000" w:rsidRPr="00000000">
        <w:rPr>
          <w:rtl w:val="0"/>
        </w:rPr>
        <w:t xml:space="preserve">SRS se describe como un servidor de medios de alta eficiencia con soporte para múltiples protocolos de ingestión/entrega (p. ej., RTMP, WebRTC, HLS, HTTP-FLV, SRT, MPEG-DASH, entre otros) y con un rol explícito de media gateway, facilitando conversiones entre protocolos en un modelo publish/subscribe (OSSRS, s/f). Esto lo vuelve candidato cuando se busca evaluar compatibilidad y comparar un “gateway multiprotocolo” frente a alternativas más especializadas (SFU pura, procesamiento embebido, etc.).</w:t>
      </w:r>
    </w:p>
    <w:p w:rsidR="00000000" w:rsidDel="00000000" w:rsidP="00000000" w:rsidRDefault="00000000" w:rsidRPr="00000000" w14:paraId="00000343">
      <w:pPr>
        <w:ind w:firstLine="720"/>
        <w:rPr/>
      </w:pPr>
      <w:r w:rsidDel="00000000" w:rsidR="00000000" w:rsidRPr="00000000">
        <w:rPr>
          <w:rtl w:val="0"/>
        </w:rPr>
        <w:t xml:space="preserve">Puede verse un análisis comparativo de estos servidores en la Tabla A.3 del Anexo A.</w:t>
      </w:r>
    </w:p>
    <w:p w:rsidR="00000000" w:rsidDel="00000000" w:rsidP="00000000" w:rsidRDefault="00000000" w:rsidRPr="00000000" w14:paraId="00000344">
      <w:pPr>
        <w:pStyle w:val="Heading3"/>
        <w:rPr/>
      </w:pPr>
      <w:bookmarkStart w:colFirst="0" w:colLast="0" w:name="_g6mnhcxzc54v" w:id="109"/>
      <w:bookmarkEnd w:id="109"/>
      <w:r w:rsidDel="00000000" w:rsidR="00000000" w:rsidRPr="00000000">
        <w:rPr>
          <w:rtl w:val="0"/>
        </w:rPr>
        <w:t xml:space="preserve">15.4.3. Brechas del estado del arte en el streaming/OVD</w:t>
      </w:r>
    </w:p>
    <w:p w:rsidR="00000000" w:rsidDel="00000000" w:rsidP="00000000" w:rsidRDefault="00000000" w:rsidRPr="00000000" w14:paraId="00000345">
      <w:pPr>
        <w:ind w:firstLine="720"/>
        <w:rPr/>
      </w:pPr>
      <w:r w:rsidDel="00000000" w:rsidR="00000000" w:rsidRPr="00000000">
        <w:rPr>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346">
      <w:pPr>
        <w:pStyle w:val="Heading4"/>
        <w:rPr/>
      </w:pPr>
      <w:bookmarkStart w:colFirst="0" w:colLast="0" w:name="_zhpmvzqy96n3" w:id="110"/>
      <w:bookmarkEnd w:id="110"/>
      <w:r w:rsidDel="00000000" w:rsidR="00000000" w:rsidRPr="00000000">
        <w:rPr>
          <w:rtl w:val="0"/>
        </w:rPr>
        <w:t xml:space="preserve">15.4.3.1. Ausencia de benchmarks end-to-end integrados para pipelines OVD</w:t>
      </w:r>
    </w:p>
    <w:p w:rsidR="00000000" w:rsidDel="00000000" w:rsidP="00000000" w:rsidRDefault="00000000" w:rsidRPr="00000000" w14:paraId="00000347">
      <w:pPr>
        <w:ind w:firstLine="720"/>
        <w:rPr/>
      </w:pPr>
      <w:r w:rsidDel="00000000" w:rsidR="00000000" w:rsidRPr="00000000">
        <w:rPr>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348">
      <w:pPr>
        <w:ind w:firstLine="720"/>
        <w:rPr/>
      </w:pPr>
      <w:r w:rsidDel="00000000" w:rsidR="00000000" w:rsidRPr="00000000">
        <w:rPr>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349">
      <w:pPr>
        <w:pStyle w:val="Heading4"/>
        <w:rPr/>
      </w:pPr>
      <w:bookmarkStart w:colFirst="0" w:colLast="0" w:name="_vaid9qy1ep7v" w:id="111"/>
      <w:bookmarkEnd w:id="111"/>
      <w:r w:rsidDel="00000000" w:rsidR="00000000" w:rsidRPr="00000000">
        <w:rPr>
          <w:rtl w:val="0"/>
        </w:rPr>
        <w:t xml:space="preserve">15.4.3.2. Integración de modelos OVD dentro de pipelines de streaming optimizados</w:t>
      </w:r>
    </w:p>
    <w:p w:rsidR="00000000" w:rsidDel="00000000" w:rsidP="00000000" w:rsidRDefault="00000000" w:rsidRPr="00000000" w14:paraId="0000034A">
      <w:pPr>
        <w:ind w:firstLine="720"/>
        <w:rPr/>
      </w:pPr>
      <w:r w:rsidDel="00000000" w:rsidR="00000000" w:rsidRPr="00000000">
        <w:rPr>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34B">
      <w:pPr>
        <w:ind w:firstLine="720"/>
        <w:rPr/>
      </w:pPr>
      <w:r w:rsidDel="00000000" w:rsidR="00000000" w:rsidRPr="00000000">
        <w:rPr>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34C">
      <w:pPr>
        <w:pStyle w:val="Heading4"/>
        <w:rPr/>
      </w:pPr>
      <w:bookmarkStart w:colFirst="0" w:colLast="0" w:name="_rg1j6wdrko5" w:id="112"/>
      <w:bookmarkEnd w:id="112"/>
      <w:r w:rsidDel="00000000" w:rsidR="00000000" w:rsidRPr="00000000">
        <w:rPr>
          <w:rtl w:val="0"/>
        </w:rPr>
        <w:t xml:space="preserve">15.4.3.3. Interoperabilidad efectiva entre protocolos heterogéneos</w:t>
      </w:r>
    </w:p>
    <w:p w:rsidR="00000000" w:rsidDel="00000000" w:rsidP="00000000" w:rsidRDefault="00000000" w:rsidRPr="00000000" w14:paraId="0000034D">
      <w:pPr>
        <w:ind w:firstLine="720"/>
        <w:rPr/>
      </w:pPr>
      <w:r w:rsidDel="00000000" w:rsidR="00000000" w:rsidRPr="00000000">
        <w:rPr>
          <w:rtl w:val="0"/>
        </w:rPr>
        <w:t xml:space="preserve">Si bien se estableció un mapa de roles potenciales por familia de protocolos y se analizaron las capacidades de interoperabilidad de servidores de medios de código abierto, la literatura no ofrece evidencia consolidada sobre el overhead real introducido por las pasarelas de protocolo (p. ej., RTSP a WebRTC, RTMP a SRT) en condiciones de operación representativas del caso de uso. La transcodificación, el re-empaquetamiento entre formatos contenedores de medios (p. ej., MPEG-TS, FLV, fMP4) y la adaptación entre pilas de transporte pueden introducir latencias adicionales y puntos de fallo que no se capturan en las especificaciones de protocolo individuales.</w:t>
      </w:r>
    </w:p>
    <w:p w:rsidR="00000000" w:rsidDel="00000000" w:rsidP="00000000" w:rsidRDefault="00000000" w:rsidRPr="00000000" w14:paraId="0000034E">
      <w:pPr>
        <w:ind w:firstLine="720"/>
        <w:rPr/>
      </w:pPr>
      <w:r w:rsidDel="00000000" w:rsidR="00000000" w:rsidRPr="00000000">
        <w:rPr>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34F">
      <w:pPr>
        <w:pStyle w:val="Heading4"/>
        <w:rPr/>
      </w:pPr>
      <w:bookmarkStart w:colFirst="0" w:colLast="0" w:name="_cvwpejy4p9h8" w:id="113"/>
      <w:bookmarkEnd w:id="113"/>
      <w:r w:rsidDel="00000000" w:rsidR="00000000" w:rsidRPr="00000000">
        <w:rPr>
          <w:rtl w:val="0"/>
        </w:rPr>
        <w:t xml:space="preserve">15.4.3.4. Métricas de evaluación alineadas con objetivos de seguridad laboral</w:t>
      </w:r>
    </w:p>
    <w:p w:rsidR="00000000" w:rsidDel="00000000" w:rsidP="00000000" w:rsidRDefault="00000000" w:rsidRPr="00000000" w14:paraId="00000350">
      <w:pPr>
        <w:ind w:firstLine="720"/>
        <w:rPr/>
      </w:pPr>
      <w:r w:rsidDel="00000000" w:rsidR="00000000" w:rsidRPr="00000000">
        <w:rPr>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351">
      <w:pPr>
        <w:pStyle w:val="Heading3"/>
        <w:rPr/>
      </w:pPr>
      <w:bookmarkStart w:colFirst="0" w:colLast="0" w:name="_dd7q147tw8ig" w:id="114"/>
      <w:bookmarkEnd w:id="114"/>
      <w:r w:rsidDel="00000000" w:rsidR="00000000" w:rsidRPr="00000000">
        <w:rPr>
          <w:rtl w:val="0"/>
        </w:rPr>
        <w:t xml:space="preserve">15.4.4. Síntesis comparativa de protocolos</w:t>
      </w:r>
    </w:p>
    <w:p w:rsidR="00000000" w:rsidDel="00000000" w:rsidP="00000000" w:rsidRDefault="00000000" w:rsidRPr="00000000" w14:paraId="00000352">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vxbsl2snje5z" w:id="115"/>
      <w:bookmarkEnd w:id="11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8</w:t>
      </w:r>
      <w:r w:rsidDel="00000000" w:rsidR="00000000" w:rsidRPr="00000000">
        <w:rPr>
          <w:rtl w:val="0"/>
        </w:rPr>
      </w:r>
    </w:p>
    <w:p w:rsidR="00000000" w:rsidDel="00000000" w:rsidP="00000000" w:rsidRDefault="00000000" w:rsidRPr="00000000" w14:paraId="00000354">
      <w:pPr>
        <w:rPr>
          <w:i w:val="1"/>
          <w:iCs w:val="1"/>
        </w:rPr>
      </w:pPr>
      <w:r w:rsidDel="00000000" w:rsidR="00000000" w:rsidRPr="00000000">
        <w:rPr>
          <w:i w:val="1"/>
          <w:iCs w:val="1"/>
          <w:rtl w:val="0"/>
        </w:rPr>
        <w:t xml:space="preserve">Comparativa de protocolos de transmisión de video de baja latencia para sistemas de video analítico en tiempo real</w:t>
      </w:r>
    </w:p>
    <w:tbl>
      <w:tblPr>
        <w:tblStyle w:val="Table9"/>
        <w:tblW w:w="13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635"/>
        <w:gridCol w:w="1650"/>
        <w:gridCol w:w="1815"/>
        <w:gridCol w:w="2100"/>
        <w:gridCol w:w="1680"/>
        <w:gridCol w:w="2790"/>
        <w:tblGridChange w:id="0">
          <w:tblGrid>
            <w:gridCol w:w="1515"/>
            <w:gridCol w:w="1635"/>
            <w:gridCol w:w="1650"/>
            <w:gridCol w:w="1815"/>
            <w:gridCol w:w="2100"/>
            <w:gridCol w:w="1680"/>
            <w:gridCol w:w="279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5">
            <w:pPr>
              <w:rPr/>
            </w:pPr>
            <w:r w:rsidDel="00000000" w:rsidR="00000000" w:rsidRPr="00000000">
              <w:rPr>
                <w:b w:val="1"/>
                <w:bCs w:val="1"/>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6">
            <w:pPr>
              <w:rPr/>
            </w:pPr>
            <w:r w:rsidDel="00000000" w:rsidR="00000000" w:rsidRPr="00000000">
              <w:rPr>
                <w:b w:val="1"/>
                <w:bCs w:val="1"/>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7">
            <w:pPr>
              <w:rPr/>
            </w:pPr>
            <w:r w:rsidDel="00000000" w:rsidR="00000000" w:rsidRPr="00000000">
              <w:rPr>
                <w:b w:val="1"/>
                <w:bCs w:val="1"/>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8">
            <w:pPr>
              <w:rPr/>
            </w:pPr>
            <w:r w:rsidDel="00000000" w:rsidR="00000000" w:rsidRPr="00000000">
              <w:rPr>
                <w:b w:val="1"/>
                <w:bCs w:val="1"/>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9">
            <w:pPr>
              <w:rPr/>
            </w:pPr>
            <w:r w:rsidDel="00000000" w:rsidR="00000000" w:rsidRPr="00000000">
              <w:rPr>
                <w:b w:val="1"/>
                <w:bCs w:val="1"/>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A">
            <w:pPr>
              <w:rPr/>
            </w:pPr>
            <w:r w:rsidDel="00000000" w:rsidR="00000000" w:rsidRPr="00000000">
              <w:rPr>
                <w:b w:val="1"/>
                <w:bCs w:val="1"/>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5B">
            <w:pPr>
              <w:rPr/>
            </w:pPr>
            <w:r w:rsidDel="00000000" w:rsidR="00000000" w:rsidRPr="00000000">
              <w:rPr>
                <w:b w:val="1"/>
                <w:bCs w:val="1"/>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C">
            <w:pPr>
              <w:rPr/>
            </w:pPr>
            <w:r w:rsidDel="00000000" w:rsidR="00000000" w:rsidRPr="00000000">
              <w:rPr>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D">
            <w:pPr>
              <w:rPr/>
            </w:pPr>
            <w:r w:rsidDel="00000000" w:rsidR="00000000" w:rsidRPr="00000000">
              <w:rPr>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E">
            <w:pPr>
              <w:rPr/>
            </w:pPr>
            <w:r w:rsidDel="00000000" w:rsidR="00000000" w:rsidRPr="00000000">
              <w:rPr>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F">
            <w:pPr>
              <w:rPr/>
            </w:pPr>
            <w:r w:rsidDel="00000000" w:rsidR="00000000" w:rsidRPr="00000000">
              <w:rPr>
                <w:rtl w:val="0"/>
              </w:rPr>
              <w:t xml:space="preserve">Pull (sesión controlada)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0">
            <w:pPr>
              <w:rPr/>
            </w:pPr>
            <w:r w:rsidDel="00000000" w:rsidR="00000000" w:rsidRPr="00000000">
              <w:rPr>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1">
            <w:pPr>
              <w:rPr/>
            </w:pPr>
            <w:r w:rsidDel="00000000" w:rsidR="00000000" w:rsidRPr="00000000">
              <w:rPr>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2">
            <w:pPr>
              <w:rPr/>
            </w:pPr>
            <w:r w:rsidDel="00000000" w:rsidR="00000000" w:rsidRPr="00000000">
              <w:rPr>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3">
            <w:pPr>
              <w:rPr/>
            </w:pPr>
            <w:r w:rsidDel="00000000" w:rsidR="00000000" w:rsidRPr="00000000">
              <w:rPr>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4">
            <w:pPr>
              <w:rPr/>
            </w:pPr>
            <w:r w:rsidDel="00000000" w:rsidR="00000000" w:rsidRPr="00000000">
              <w:rPr>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5">
            <w:pPr>
              <w:rPr/>
            </w:pPr>
            <w:r w:rsidDel="00000000" w:rsidR="00000000" w:rsidRPr="00000000">
              <w:rPr>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6">
            <w:pPr>
              <w:rPr/>
            </w:pPr>
            <w:r w:rsidDel="00000000" w:rsidR="00000000" w:rsidRPr="00000000">
              <w:rPr>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7">
            <w:pPr>
              <w:rPr/>
            </w:pPr>
            <w:r w:rsidDel="00000000" w:rsidR="00000000" w:rsidRPr="00000000">
              <w:rPr>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8">
            <w:pPr>
              <w:rPr/>
            </w:pPr>
            <w:r w:rsidDel="00000000" w:rsidR="00000000" w:rsidRPr="00000000">
              <w:rPr>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9">
            <w:pPr>
              <w:rPr/>
            </w:pPr>
            <w:r w:rsidDel="00000000" w:rsidR="00000000" w:rsidRPr="00000000">
              <w:rPr>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A">
            <w:pPr>
              <w:rPr/>
            </w:pPr>
            <w:r w:rsidDel="00000000" w:rsidR="00000000" w:rsidRPr="00000000">
              <w:rPr>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B">
            <w:pPr>
              <w:rPr/>
            </w:pPr>
            <w:r w:rsidDel="00000000" w:rsidR="00000000" w:rsidRPr="00000000">
              <w:rPr>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C">
            <w:pPr>
              <w:rPr/>
            </w:pPr>
            <w:r w:rsidDel="00000000" w:rsidR="00000000" w:rsidRPr="00000000">
              <w:rPr>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D">
            <w:pPr>
              <w:rPr/>
            </w:pPr>
            <w:r w:rsidDel="00000000" w:rsidR="00000000" w:rsidRPr="00000000">
              <w:rPr>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E">
            <w:pPr>
              <w:rPr/>
            </w:pPr>
            <w:r w:rsidDel="00000000" w:rsidR="00000000" w:rsidRPr="00000000">
              <w:rPr>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F">
            <w:pPr>
              <w:rPr/>
            </w:pPr>
            <w:r w:rsidDel="00000000" w:rsidR="00000000" w:rsidRPr="00000000">
              <w:rPr>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0">
            <w:pPr>
              <w:rPr/>
            </w:pPr>
            <w:r w:rsidDel="00000000" w:rsidR="00000000" w:rsidRPr="00000000">
              <w:rPr>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1">
            <w:pPr>
              <w:rPr/>
            </w:pPr>
            <w:r w:rsidDel="00000000" w:rsidR="00000000" w:rsidRPr="00000000">
              <w:rPr>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2">
            <w:pPr>
              <w:rPr/>
            </w:pPr>
            <w:r w:rsidDel="00000000" w:rsidR="00000000" w:rsidRPr="00000000">
              <w:rPr>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3">
            <w:pPr>
              <w:rPr/>
            </w:pPr>
            <w:r w:rsidDel="00000000" w:rsidR="00000000" w:rsidRPr="00000000">
              <w:rPr>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4">
            <w:pPr>
              <w:rPr/>
            </w:pPr>
            <w:r w:rsidDel="00000000" w:rsidR="00000000" w:rsidRPr="00000000">
              <w:rPr>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5">
            <w:pPr>
              <w:rPr/>
            </w:pPr>
            <w:r w:rsidDel="00000000" w:rsidR="00000000" w:rsidRPr="00000000">
              <w:rPr>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6">
            <w:pPr>
              <w:rPr/>
            </w:pPr>
            <w:r w:rsidDel="00000000" w:rsidR="00000000" w:rsidRPr="00000000">
              <w:rPr>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7">
            <w:pPr>
              <w:rPr/>
            </w:pPr>
            <w:r w:rsidDel="00000000" w:rsidR="00000000" w:rsidRPr="00000000">
              <w:rPr>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8">
            <w:pPr>
              <w:rPr/>
            </w:pPr>
            <w:r w:rsidDel="00000000" w:rsidR="00000000" w:rsidRPr="00000000">
              <w:rPr>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9">
            <w:pPr>
              <w:rPr/>
            </w:pPr>
            <w:r w:rsidDel="00000000" w:rsidR="00000000" w:rsidRPr="00000000">
              <w:rPr>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A">
            <w:pPr>
              <w:rPr/>
            </w:pPr>
            <w:r w:rsidDel="00000000" w:rsidR="00000000" w:rsidRPr="00000000">
              <w:rPr>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B">
            <w:pPr>
              <w:rPr/>
            </w:pPr>
            <w:r w:rsidDel="00000000" w:rsidR="00000000" w:rsidRPr="00000000">
              <w:rPr>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C">
            <w:pPr>
              <w:rPr/>
            </w:pPr>
            <w:r w:rsidDel="00000000" w:rsidR="00000000" w:rsidRPr="00000000">
              <w:rPr>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D">
            <w:pPr>
              <w:rPr/>
            </w:pPr>
            <w:r w:rsidDel="00000000" w:rsidR="00000000" w:rsidRPr="00000000">
              <w:rPr>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E">
            <w:pPr>
              <w:rPr/>
            </w:pPr>
            <w:r w:rsidDel="00000000" w:rsidR="00000000" w:rsidRPr="00000000">
              <w:rPr>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7F">
            <w:pPr>
              <w:rPr/>
            </w:pPr>
            <w:r w:rsidDel="00000000" w:rsidR="00000000" w:rsidRPr="00000000">
              <w:rPr>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0">
            <w:pPr>
              <w:rPr/>
            </w:pPr>
            <w:r w:rsidDel="00000000" w:rsidR="00000000" w:rsidRPr="00000000">
              <w:rPr>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1">
            <w:pPr>
              <w:rPr/>
            </w:pPr>
            <w:r w:rsidDel="00000000" w:rsidR="00000000" w:rsidRPr="00000000">
              <w:rPr>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2">
            <w:pPr>
              <w:rPr/>
            </w:pPr>
            <w:r w:rsidDel="00000000" w:rsidR="00000000" w:rsidRPr="00000000">
              <w:rPr>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3">
            <w:pPr>
              <w:rPr/>
            </w:pPr>
            <w:r w:rsidDel="00000000" w:rsidR="00000000" w:rsidRPr="00000000">
              <w:rPr>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4">
            <w:pPr>
              <w:rPr/>
            </w:pPr>
            <w:r w:rsidDel="00000000" w:rsidR="00000000" w:rsidRPr="00000000">
              <w:rPr>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385">
            <w:pPr>
              <w:rPr/>
            </w:pPr>
            <w:r w:rsidDel="00000000" w:rsidR="00000000" w:rsidRPr="00000000">
              <w:rPr>
                <w:rtl w:val="0"/>
              </w:rPr>
              <w:t xml:space="preserve">Broadcast profesional; distribución multicast en redes gestionadas</w:t>
            </w:r>
          </w:p>
        </w:tc>
      </w:tr>
    </w:tbl>
    <w:p w:rsidR="00000000" w:rsidDel="00000000" w:rsidP="00000000" w:rsidRDefault="00000000" w:rsidRPr="00000000" w14:paraId="00000386">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i w:val="1"/>
          <w:iCs w:val="1"/>
          <w:rtl w:val="0"/>
        </w:rPr>
        <w:t xml:space="preserve">. </w:t>
      </w:r>
      <w:r w:rsidDel="00000000" w:rsidR="00000000" w:rsidRPr="00000000">
        <w:rPr>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387">
      <w:pPr>
        <w:ind w:firstLine="720"/>
        <w:rPr/>
      </w:pPr>
      <w:r w:rsidDel="00000000" w:rsidR="00000000" w:rsidRPr="00000000">
        <w:rPr>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p>
    <w:p w:rsidR="00000000" w:rsidDel="00000000" w:rsidP="00000000" w:rsidRDefault="00000000" w:rsidRPr="00000000" w14:paraId="00000388">
      <w:pPr>
        <w:pStyle w:val="Heading1"/>
        <w:rPr/>
      </w:pPr>
      <w:bookmarkStart w:colFirst="0" w:colLast="0" w:name="_tkwpuiuljru9" w:id="116"/>
      <w:bookmarkEnd w:id="116"/>
      <w:r w:rsidDel="00000000" w:rsidR="00000000" w:rsidRPr="00000000">
        <w:rPr>
          <w:rtl w:val="0"/>
        </w:rPr>
        <w:t xml:space="preserve">16. Marco Teórico</w:t>
      </w:r>
    </w:p>
    <w:p w:rsidR="00000000" w:rsidDel="00000000" w:rsidP="00000000" w:rsidRDefault="00000000" w:rsidRPr="00000000" w14:paraId="00000389">
      <w:pPr>
        <w:ind w:firstLine="720"/>
        <w:rPr/>
      </w:pPr>
      <w:r w:rsidDel="00000000" w:rsidR="00000000" w:rsidRPr="00000000">
        <w:rPr>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38A">
      <w:pPr>
        <w:pStyle w:val="Heading2"/>
        <w:rPr/>
      </w:pPr>
      <w:bookmarkStart w:colFirst="0" w:colLast="0" w:name="_svk99hj53vfc" w:id="117"/>
      <w:bookmarkEnd w:id="117"/>
      <w:r w:rsidDel="00000000" w:rsidR="00000000" w:rsidRPr="00000000">
        <w:rPr>
          <w:rtl w:val="0"/>
        </w:rPr>
        <w:t xml:space="preserve">16.1. Organización Interna del Marco Teórico</w:t>
      </w:r>
    </w:p>
    <w:p w:rsidR="00000000" w:rsidDel="00000000" w:rsidP="00000000" w:rsidRDefault="00000000" w:rsidRPr="00000000" w14:paraId="0000038B">
      <w:pPr>
        <w:ind w:firstLine="720"/>
        <w:rPr/>
      </w:pPr>
      <w:r w:rsidDel="00000000" w:rsidR="00000000" w:rsidRPr="00000000">
        <w:rPr>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38C">
      <w:pPr>
        <w:ind w:firstLine="720"/>
        <w:rPr/>
      </w:pPr>
      <w:r w:rsidDel="00000000" w:rsidR="00000000" w:rsidRPr="00000000">
        <w:rPr>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38D">
      <w:pPr>
        <w:ind w:firstLine="720"/>
        <w:rPr/>
      </w:pPr>
      <w:r w:rsidDel="00000000" w:rsidR="00000000" w:rsidRPr="00000000">
        <w:rPr>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38E">
      <w:pPr>
        <w:ind w:firstLine="72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w1jmh67ngnn8" w:id="118"/>
      <w:bookmarkEnd w:id="11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9</w:t>
      </w:r>
      <w:r w:rsidDel="00000000" w:rsidR="00000000" w:rsidRPr="00000000">
        <w:rPr>
          <w:rtl w:val="0"/>
        </w:rPr>
      </w:r>
    </w:p>
    <w:p w:rsidR="00000000" w:rsidDel="00000000" w:rsidP="00000000" w:rsidRDefault="00000000" w:rsidRPr="00000000" w14:paraId="00000390">
      <w:pPr>
        <w:rPr/>
      </w:pPr>
      <w:r w:rsidDel="00000000" w:rsidR="00000000" w:rsidRPr="00000000">
        <w:rPr>
          <w:i w:val="1"/>
          <w:iCs w:val="1"/>
          <w:rtl w:val="0"/>
        </w:rPr>
        <w:t xml:space="preserve">Correspondencia entre dominios del marco teórico, preguntas articuladoras y contribución al proyecto.</w:t>
      </w:r>
      <w:r w:rsidDel="00000000" w:rsidR="00000000" w:rsidRPr="00000000">
        <w:rPr>
          <w:rtl w:val="0"/>
        </w:rPr>
      </w:r>
    </w:p>
    <w:tbl>
      <w:tblPr>
        <w:tblStyle w:val="Table10"/>
        <w:tblW w:w="13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3765"/>
        <w:gridCol w:w="5820"/>
        <w:tblGridChange w:id="0">
          <w:tblGrid>
            <w:gridCol w:w="3435"/>
            <w:gridCol w:w="3765"/>
            <w:gridCol w:w="5820"/>
          </w:tblGrid>
        </w:tblGridChange>
      </w:tblGrid>
      <w:tr>
        <w:trPr>
          <w:cantSplit w:val="0"/>
          <w:trHeight w:val="785" w:hRule="atLeast"/>
          <w:tblHeader w:val="0"/>
        </w:trPr>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391">
            <w:pPr>
              <w:rPr/>
            </w:pPr>
            <w:r w:rsidDel="00000000" w:rsidR="00000000" w:rsidRPr="00000000">
              <w:rPr>
                <w:b w:val="1"/>
                <w:bCs w:val="1"/>
                <w:rtl w:val="0"/>
              </w:rPr>
              <w:t xml:space="preserve">Dominio del marco teórico</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392">
            <w:pPr>
              <w:rPr/>
            </w:pPr>
            <w:r w:rsidDel="00000000" w:rsidR="00000000" w:rsidRPr="00000000">
              <w:rPr>
                <w:b w:val="1"/>
                <w:bCs w:val="1"/>
                <w:rtl w:val="0"/>
              </w:rPr>
              <w:t xml:space="preserve">Pregunta articuladora</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tcPr>
          <w:p w:rsidR="00000000" w:rsidDel="00000000" w:rsidP="00000000" w:rsidRDefault="00000000" w:rsidRPr="00000000" w14:paraId="00000393">
            <w:pPr>
              <w:rPr/>
            </w:pPr>
            <w:r w:rsidDel="00000000" w:rsidR="00000000" w:rsidRPr="00000000">
              <w:rPr>
                <w:b w:val="1"/>
                <w:bCs w:val="1"/>
                <w:rtl w:val="0"/>
              </w:rPr>
              <w:t xml:space="preserve">Contribución al proyecto</w:t>
            </w:r>
            <w:r w:rsidDel="00000000" w:rsidR="00000000" w:rsidRPr="00000000">
              <w:rPr>
                <w:rtl w:val="0"/>
              </w:rPr>
            </w:r>
          </w:p>
        </w:tc>
      </w:tr>
      <w:tr>
        <w:trPr>
          <w:cantSplit w:val="0"/>
          <w:trHeight w:val="1055"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4">
            <w:pPr>
              <w:rPr/>
            </w:pPr>
            <w:r w:rsidDel="00000000" w:rsidR="00000000" w:rsidRPr="00000000">
              <w:rPr>
                <w:rtl w:val="0"/>
              </w:rPr>
              <w:t xml:space="preserve">Seguridad laboral y condiciones de riesgo observables</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5">
            <w:pPr>
              <w:rPr/>
            </w:pPr>
            <w:r w:rsidDel="00000000" w:rsidR="00000000" w:rsidRPr="00000000">
              <w:rPr>
                <w:rtl w:val="0"/>
              </w:rPr>
              <w:t xml:space="preserve">¿Qué condiciones debe poder identificar el sistema?</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6">
            <w:pPr>
              <w:rPr/>
            </w:pPr>
            <w:r w:rsidDel="00000000" w:rsidR="00000000" w:rsidRPr="00000000">
              <w:rPr>
                <w:rtl w:val="0"/>
              </w:rPr>
              <w:t xml:space="preserve">Define el dominio de aplicación y traduce obligaciones preventivas en evidencias visuales detectables.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7">
            <w:pPr>
              <w:rPr/>
            </w:pPr>
            <w:r w:rsidDel="00000000" w:rsidR="00000000" w:rsidRPr="00000000">
              <w:rPr>
                <w:rtl w:val="0"/>
              </w:rPr>
              <w:t xml:space="preserve">Detección open-vocabulary y modelos visión-lenguaje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8">
            <w:pPr>
              <w:rPr/>
            </w:pPr>
            <w:r w:rsidDel="00000000" w:rsidR="00000000" w:rsidRPr="00000000">
              <w:rPr>
                <w:rtl w:val="0"/>
              </w:rPr>
              <w:t xml:space="preserve">¿Cómo puede el sistema interpretar descripciones abiertas en lenguaje natural?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9">
            <w:pPr>
              <w:rPr/>
            </w:pPr>
            <w:r w:rsidDel="00000000" w:rsidR="00000000" w:rsidRPr="00000000">
              <w:rPr>
                <w:rtl w:val="0"/>
              </w:rPr>
              <w:t xml:space="preserve">Fundamenta el uso de modelos capaces de detectar conceptos no restringidos a un vocabulario cerrado.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A">
            <w:pPr>
              <w:rPr/>
            </w:pPr>
            <w:r w:rsidDel="00000000" w:rsidR="00000000" w:rsidRPr="00000000">
              <w:rPr>
                <w:rtl w:val="0"/>
              </w:rPr>
              <w:t xml:space="preserve">Seguimiento multiobjeto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B">
            <w:pPr>
              <w:rPr/>
            </w:pPr>
            <w:r w:rsidDel="00000000" w:rsidR="00000000" w:rsidRPr="00000000">
              <w:rPr>
                <w:rtl w:val="0"/>
              </w:rPr>
              <w:t xml:space="preserve">¿Cómo se mantiene la continuidad temporal de las detecciones?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C">
            <w:pPr>
              <w:rPr/>
            </w:pPr>
            <w:r w:rsidDel="00000000" w:rsidR="00000000" w:rsidRPr="00000000">
              <w:rPr>
                <w:rtl w:val="0"/>
              </w:rPr>
              <w:t xml:space="preserve">Justifica la incorporación de mecanismos de tracking para reducir inestabilidad frame-to-frame y evaluar persistencia.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D">
            <w:pPr>
              <w:rPr/>
            </w:pPr>
            <w:r w:rsidDel="00000000" w:rsidR="00000000" w:rsidRPr="00000000">
              <w:rPr>
                <w:rtl w:val="0"/>
              </w:rPr>
              <w:t xml:space="preserve">Video en tiempo real, streaming y latencia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E">
            <w:pPr>
              <w:rPr/>
            </w:pPr>
            <w:r w:rsidDel="00000000" w:rsidR="00000000" w:rsidRPr="00000000">
              <w:rPr>
                <w:rtl w:val="0"/>
              </w:rPr>
              <w:t xml:space="preserve">¿Qué restricciones impone el procesamiento continuo de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9F">
            <w:pPr>
              <w:rPr/>
            </w:pPr>
            <w:r w:rsidDel="00000000" w:rsidR="00000000" w:rsidRPr="00000000">
              <w:rPr>
                <w:rtl w:val="0"/>
              </w:rPr>
              <w:t xml:space="preserve">Delimita los componentes del pipeline, las fuentes de latencia y los criterios para operar en tiempo real.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A0">
            <w:pPr>
              <w:rPr/>
            </w:pPr>
            <w:r w:rsidDel="00000000" w:rsidR="00000000" w:rsidRPr="00000000">
              <w:rPr>
                <w:rtl w:val="0"/>
              </w:rPr>
              <w:t xml:space="preserve">Marco ético-legal y privacidad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A1">
            <w:pPr>
              <w:rPr/>
            </w:pPr>
            <w:r w:rsidDel="00000000" w:rsidR="00000000" w:rsidRPr="00000000">
              <w:rPr>
                <w:rtl w:val="0"/>
              </w:rPr>
              <w:t xml:space="preserve">¿Bajo qué condiciones es legítimo aplicar visión computacional en entornos laborales?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A2">
            <w:pPr>
              <w:rPr/>
            </w:pPr>
            <w:r w:rsidDel="00000000" w:rsidR="00000000" w:rsidRPr="00000000">
              <w:rPr>
                <w:rtl w:val="0"/>
              </w:rPr>
              <w:t xml:space="preserve">Establece límites de uso responsable, minimización de datos, carácter asistivo y ausencia de identificación personal.</w:t>
            </w:r>
          </w:p>
        </w:tc>
      </w:tr>
      <w:tr>
        <w:trPr>
          <w:cantSplit w:val="0"/>
          <w:trHeight w:val="134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3A3">
            <w:pPr>
              <w:rPr/>
            </w:pPr>
            <w:r w:rsidDel="00000000" w:rsidR="00000000" w:rsidRPr="00000000">
              <w:rPr>
                <w:rtl w:val="0"/>
              </w:rPr>
              <w:t xml:space="preserve">Convergencias y criterios orientadores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3A4">
            <w:pPr>
              <w:rPr/>
            </w:pPr>
            <w:r w:rsidDel="00000000" w:rsidR="00000000" w:rsidRPr="00000000">
              <w:rPr>
                <w:rtl w:val="0"/>
              </w:rPr>
              <w:t xml:space="preserve">¿Qué criterios surgen de integrar los dominios anteriores?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3A5">
            <w:pPr>
              <w:rPr/>
            </w:pPr>
            <w:r w:rsidDel="00000000" w:rsidR="00000000" w:rsidRPr="00000000">
              <w:rPr>
                <w:rtl w:val="0"/>
              </w:rPr>
              <w:t xml:space="preserve">Articula brechas, restricciones y criterios que orientan el diseño metodológico y técnico del prototipo.</w:t>
            </w:r>
          </w:p>
        </w:tc>
      </w:tr>
    </w:tbl>
    <w:p w:rsidR="00000000" w:rsidDel="00000000" w:rsidP="00000000" w:rsidRDefault="00000000" w:rsidRPr="00000000" w14:paraId="000003A6">
      <w:pPr>
        <w:ind w:firstLine="72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A7">
      <w:pPr>
        <w:ind w:firstLine="720"/>
        <w:rPr/>
      </w:pPr>
      <w:r w:rsidDel="00000000" w:rsidR="00000000" w:rsidRPr="00000000">
        <w:rPr>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3A8">
      <w:pPr>
        <w:pStyle w:val="Heading2"/>
        <w:rPr/>
      </w:pPr>
      <w:bookmarkStart w:colFirst="0" w:colLast="0" w:name="_9vo71bbtc8xf" w:id="119"/>
      <w:bookmarkEnd w:id="119"/>
      <w:r w:rsidDel="00000000" w:rsidR="00000000" w:rsidRPr="00000000">
        <w:rPr>
          <w:rtl w:val="0"/>
        </w:rPr>
        <w:t xml:space="preserve">16.2. Condiciones de Riesgo Observables</w:t>
      </w:r>
    </w:p>
    <w:p w:rsidR="00000000" w:rsidDel="00000000" w:rsidP="00000000" w:rsidRDefault="00000000" w:rsidRPr="00000000" w14:paraId="000003A9">
      <w:pPr>
        <w:ind w:firstLine="720"/>
        <w:rPr/>
      </w:pPr>
      <w:r w:rsidDel="00000000" w:rsidR="00000000" w:rsidRPr="00000000">
        <w:rPr>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3AA">
      <w:pPr>
        <w:ind w:firstLine="720"/>
        <w:rPr/>
      </w:pPr>
      <w:r w:rsidDel="00000000" w:rsidR="00000000" w:rsidRPr="00000000">
        <w:rPr>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3AB">
      <w:pPr>
        <w:ind w:firstLine="720"/>
        <w:rPr/>
      </w:pPr>
      <w:r w:rsidDel="00000000" w:rsidR="00000000" w:rsidRPr="00000000">
        <w:rPr>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3AC">
      <w:pPr>
        <w:pStyle w:val="Heading3"/>
        <w:rPr/>
      </w:pPr>
      <w:bookmarkStart w:colFirst="0" w:colLast="0" w:name="_wi2du6xu3j44" w:id="120"/>
      <w:bookmarkEnd w:id="120"/>
      <w:r w:rsidDel="00000000" w:rsidR="00000000" w:rsidRPr="00000000">
        <w:rPr>
          <w:rtl w:val="0"/>
        </w:rPr>
        <w:t xml:space="preserve">16.2.1. La Normativa como Fuente de Condiciones de Riesgo</w:t>
      </w:r>
    </w:p>
    <w:p w:rsidR="00000000" w:rsidDel="00000000" w:rsidP="00000000" w:rsidRDefault="00000000" w:rsidRPr="00000000" w14:paraId="000003AD">
      <w:pPr>
        <w:ind w:firstLine="720"/>
        <w:rPr/>
      </w:pPr>
      <w:r w:rsidDel="00000000" w:rsidR="00000000" w:rsidRPr="00000000">
        <w:rPr>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3AE">
      <w:pPr>
        <w:pStyle w:val="Heading4"/>
        <w:rPr/>
      </w:pPr>
      <w:bookmarkStart w:colFirst="0" w:colLast="0" w:name="_ira6d5qjyh3o" w:id="121"/>
      <w:bookmarkEnd w:id="121"/>
      <w:r w:rsidDel="00000000" w:rsidR="00000000" w:rsidRPr="00000000">
        <w:rPr>
          <w:rtl w:val="0"/>
        </w:rPr>
        <w:t xml:space="preserve">16.2.1.1. Normativa de Cumplimiento Obligatorio</w:t>
      </w:r>
    </w:p>
    <w:p w:rsidR="00000000" w:rsidDel="00000000" w:rsidP="00000000" w:rsidRDefault="00000000" w:rsidRPr="00000000" w14:paraId="000003AF">
      <w:pPr>
        <w:ind w:firstLine="720"/>
        <w:rPr/>
      </w:pPr>
      <w:r w:rsidDel="00000000" w:rsidR="00000000" w:rsidRPr="00000000">
        <w:rPr>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3B0">
      <w:pPr>
        <w:pStyle w:val="Heading4"/>
        <w:rPr/>
      </w:pPr>
      <w:bookmarkStart w:colFirst="0" w:colLast="0" w:name="_rc0qu3jde4jg" w:id="122"/>
      <w:bookmarkEnd w:id="122"/>
      <w:r w:rsidDel="00000000" w:rsidR="00000000" w:rsidRPr="00000000">
        <w:rPr>
          <w:rtl w:val="0"/>
        </w:rPr>
        <w:t xml:space="preserve">16.2.1.2. Ley 19.587 y el Principio de Prevención</w:t>
      </w:r>
    </w:p>
    <w:p w:rsidR="00000000" w:rsidDel="00000000" w:rsidP="00000000" w:rsidRDefault="00000000" w:rsidRPr="00000000" w14:paraId="000003B1">
      <w:pPr>
        <w:ind w:firstLine="720"/>
        <w:rPr/>
      </w:pPr>
      <w:r w:rsidDel="00000000" w:rsidR="00000000" w:rsidRPr="00000000">
        <w:rPr>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3B2">
      <w:pPr>
        <w:ind w:firstLine="720"/>
        <w:rPr/>
      </w:pPr>
      <w:r w:rsidDel="00000000" w:rsidR="00000000" w:rsidRPr="00000000">
        <w:rPr>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3B3">
      <w:pPr>
        <w:pStyle w:val="Heading4"/>
        <w:rPr/>
      </w:pPr>
      <w:bookmarkStart w:colFirst="0" w:colLast="0" w:name="_ga6cpf94zihw" w:id="123"/>
      <w:bookmarkEnd w:id="123"/>
      <w:r w:rsidDel="00000000" w:rsidR="00000000" w:rsidRPr="00000000">
        <w:rPr>
          <w:rtl w:val="0"/>
        </w:rPr>
        <w:t xml:space="preserve">16.2.1.3. Decreto 351/79: Reglamentación General</w:t>
      </w:r>
    </w:p>
    <w:p w:rsidR="00000000" w:rsidDel="00000000" w:rsidP="00000000" w:rsidRDefault="00000000" w:rsidRPr="00000000" w14:paraId="000003B4">
      <w:pPr>
        <w:ind w:firstLine="720"/>
        <w:rPr/>
      </w:pPr>
      <w:r w:rsidDel="00000000" w:rsidR="00000000" w:rsidRPr="00000000">
        <w:rPr>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3B5">
      <w:pPr>
        <w:ind w:firstLine="720"/>
        <w:rPr/>
      </w:pPr>
      <w:r w:rsidDel="00000000" w:rsidR="00000000" w:rsidRPr="00000000">
        <w:rPr>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3B6">
      <w:pPr>
        <w:pStyle w:val="Heading4"/>
        <w:rPr/>
      </w:pPr>
      <w:bookmarkStart w:colFirst="0" w:colLast="0" w:name="_qg4swwy7ciy9" w:id="124"/>
      <w:bookmarkEnd w:id="124"/>
      <w:r w:rsidDel="00000000" w:rsidR="00000000" w:rsidRPr="00000000">
        <w:rPr>
          <w:rtl w:val="0"/>
        </w:rPr>
        <w:t xml:space="preserve">16.2.1.4. Decreto 911/96: Reglamento Específico de Construcción</w:t>
      </w:r>
    </w:p>
    <w:p w:rsidR="00000000" w:rsidDel="00000000" w:rsidP="00000000" w:rsidRDefault="00000000" w:rsidRPr="00000000" w14:paraId="000003B7">
      <w:pPr>
        <w:ind w:firstLine="720"/>
        <w:rPr/>
      </w:pPr>
      <w:r w:rsidDel="00000000" w:rsidR="00000000" w:rsidRPr="00000000">
        <w:rPr>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3B8">
      <w:pPr>
        <w:ind w:firstLine="720"/>
        <w:rPr/>
      </w:pPr>
      <w:r w:rsidDel="00000000" w:rsidR="00000000" w:rsidRPr="00000000">
        <w:rPr>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3B9">
      <w:pPr>
        <w:pStyle w:val="Heading4"/>
        <w:rPr/>
      </w:pPr>
      <w:bookmarkStart w:colFirst="0" w:colLast="0" w:name="_pe46h5vjqgdw" w:id="125"/>
      <w:bookmarkEnd w:id="125"/>
      <w:r w:rsidDel="00000000" w:rsidR="00000000" w:rsidRPr="00000000">
        <w:rPr>
          <w:rtl w:val="0"/>
        </w:rPr>
        <w:t xml:space="preserve">16.2.1.5. Resoluciones SRT: Programas y Coordinación Preventiva</w:t>
      </w:r>
    </w:p>
    <w:p w:rsidR="00000000" w:rsidDel="00000000" w:rsidP="00000000" w:rsidRDefault="00000000" w:rsidRPr="00000000" w14:paraId="000003BA">
      <w:pPr>
        <w:ind w:firstLine="720"/>
        <w:rPr/>
      </w:pPr>
      <w:r w:rsidDel="00000000" w:rsidR="00000000" w:rsidRPr="00000000">
        <w:rPr>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3BB">
      <w:pPr>
        <w:ind w:firstLine="720"/>
        <w:rPr/>
      </w:pPr>
      <w:r w:rsidDel="00000000" w:rsidR="00000000" w:rsidRPr="00000000">
        <w:rPr>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s/f).</w:t>
      </w:r>
    </w:p>
    <w:p w:rsidR="00000000" w:rsidDel="00000000" w:rsidP="00000000" w:rsidRDefault="00000000" w:rsidRPr="00000000" w14:paraId="000003BC">
      <w:pPr>
        <w:ind w:firstLine="720"/>
        <w:rPr/>
      </w:pPr>
      <w:r w:rsidDel="00000000" w:rsidR="00000000" w:rsidRPr="00000000">
        <w:rPr>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3BD">
      <w:pPr>
        <w:pStyle w:val="Heading4"/>
        <w:rPr/>
      </w:pPr>
      <w:bookmarkStart w:colFirst="0" w:colLast="0" w:name="_b8sr5ua5ctl2" w:id="126"/>
      <w:bookmarkEnd w:id="126"/>
      <w:r w:rsidDel="00000000" w:rsidR="00000000" w:rsidRPr="00000000">
        <w:rPr>
          <w:rtl w:val="0"/>
        </w:rPr>
        <w:t xml:space="preserve">16.2.1.6. Estándares Voluntarios de Gestión</w:t>
      </w:r>
    </w:p>
    <w:p w:rsidR="00000000" w:rsidDel="00000000" w:rsidP="00000000" w:rsidRDefault="00000000" w:rsidRPr="00000000" w14:paraId="000003BE">
      <w:pPr>
        <w:ind w:firstLine="720"/>
        <w:rPr/>
      </w:pPr>
      <w:r w:rsidDel="00000000" w:rsidR="00000000" w:rsidRPr="00000000">
        <w:rPr>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3BF">
      <w:pPr>
        <w:pStyle w:val="Heading4"/>
        <w:rPr/>
      </w:pPr>
      <w:bookmarkStart w:colFirst="0" w:colLast="0" w:name="_apb6hoi2dvpp" w:id="127"/>
      <w:bookmarkEnd w:id="127"/>
      <w:r w:rsidDel="00000000" w:rsidR="00000000" w:rsidRPr="00000000">
        <w:rPr>
          <w:rtl w:val="0"/>
        </w:rPr>
        <w:t xml:space="preserve">16.2.1.7. ISO 45001 y Sistemas de Gestión de SST</w:t>
      </w:r>
    </w:p>
    <w:p w:rsidR="00000000" w:rsidDel="00000000" w:rsidP="00000000" w:rsidRDefault="00000000" w:rsidRPr="00000000" w14:paraId="000003C0">
      <w:pPr>
        <w:ind w:firstLine="720"/>
        <w:rPr/>
      </w:pPr>
      <w:r w:rsidDel="00000000" w:rsidR="00000000" w:rsidRPr="00000000">
        <w:rPr>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3C1">
      <w:pPr>
        <w:ind w:firstLine="720"/>
        <w:rPr/>
      </w:pPr>
      <w:r w:rsidDel="00000000" w:rsidR="00000000" w:rsidRPr="00000000">
        <w:rPr>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3C2">
      <w:pPr>
        <w:pStyle w:val="Heading3"/>
        <w:rPr/>
      </w:pPr>
      <w:bookmarkStart w:colFirst="0" w:colLast="0" w:name="_h7yid1xwmkjj" w:id="128"/>
      <w:bookmarkEnd w:id="128"/>
      <w:r w:rsidDel="00000000" w:rsidR="00000000" w:rsidRPr="00000000">
        <w:rPr>
          <w:rtl w:val="0"/>
        </w:rPr>
        <w:t xml:space="preserve">16.2.2. Operacionalización: Prescripción Normativa y Observable Visual</w:t>
      </w:r>
    </w:p>
    <w:p w:rsidR="00000000" w:rsidDel="00000000" w:rsidP="00000000" w:rsidRDefault="00000000" w:rsidRPr="00000000" w14:paraId="000003C3">
      <w:pPr>
        <w:ind w:firstLine="720"/>
        <w:rPr/>
      </w:pPr>
      <w:r w:rsidDel="00000000" w:rsidR="00000000" w:rsidRPr="00000000">
        <w:rPr>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3C4">
      <w:pPr>
        <w:ind w:firstLine="720"/>
        <w:rPr/>
      </w:pPr>
      <w:r w:rsidDel="00000000" w:rsidR="00000000" w:rsidRPr="00000000">
        <w:rPr>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3C5">
      <w:pPr>
        <w:ind w:firstLine="720"/>
        <w:rPr/>
      </w:pPr>
      <w:r w:rsidDel="00000000" w:rsidR="00000000" w:rsidRPr="00000000">
        <w:rPr>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3C6">
      <w:pPr>
        <w:pStyle w:val="Heading4"/>
        <w:rPr/>
      </w:pPr>
      <w:bookmarkStart w:colFirst="0" w:colLast="0" w:name="_70mxte449tva" w:id="129"/>
      <w:bookmarkEnd w:id="129"/>
      <w:r w:rsidDel="00000000" w:rsidR="00000000" w:rsidRPr="00000000">
        <w:rPr>
          <w:rtl w:val="0"/>
        </w:rPr>
        <w:t xml:space="preserve">16.2.2.1. Taxonomía de Categorías de Riesgo</w:t>
      </w:r>
    </w:p>
    <w:p w:rsidR="00000000" w:rsidDel="00000000" w:rsidP="00000000" w:rsidRDefault="00000000" w:rsidRPr="00000000" w14:paraId="000003C7">
      <w:pPr>
        <w:ind w:firstLine="720"/>
        <w:rPr/>
      </w:pPr>
      <w:r w:rsidDel="00000000" w:rsidR="00000000" w:rsidRPr="00000000">
        <w:rPr>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3C8">
      <w:pPr>
        <w:ind w:firstLine="720"/>
        <w:rPr/>
      </w:pPr>
      <w:r w:rsidDel="00000000" w:rsidR="00000000" w:rsidRPr="00000000">
        <w:rPr>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3C9">
      <w:pPr>
        <w:ind w:firstLine="720"/>
        <w:rPr/>
      </w:pPr>
      <w:r w:rsidDel="00000000" w:rsidR="00000000" w:rsidRPr="00000000">
        <w:rPr>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3CA">
      <w:pPr>
        <w:pStyle w:val="Heading4"/>
        <w:rPr/>
      </w:pPr>
      <w:bookmarkStart w:colFirst="0" w:colLast="0" w:name="_phv5da2vgybq" w:id="130"/>
      <w:bookmarkEnd w:id="130"/>
      <w:r w:rsidDel="00000000" w:rsidR="00000000" w:rsidRPr="00000000">
        <w:rPr>
          <w:rtl w:val="0"/>
        </w:rPr>
        <w:t xml:space="preserve">16.2.2.2. Matriz de Evidencias Visuales</w:t>
      </w:r>
    </w:p>
    <w:p w:rsidR="00000000" w:rsidDel="00000000" w:rsidP="00000000" w:rsidRDefault="00000000" w:rsidRPr="00000000" w14:paraId="000003CB">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uf5cn2ly4ng" w:id="131"/>
      <w:bookmarkEnd w:id="13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10</w:t>
      </w:r>
      <w:r w:rsidDel="00000000" w:rsidR="00000000" w:rsidRPr="00000000">
        <w:rPr>
          <w:rtl w:val="0"/>
        </w:rPr>
      </w:r>
    </w:p>
    <w:p w:rsidR="00000000" w:rsidDel="00000000" w:rsidP="00000000" w:rsidRDefault="00000000" w:rsidRPr="00000000" w14:paraId="000003CD">
      <w:pPr>
        <w:rPr/>
      </w:pPr>
      <w:r w:rsidDel="00000000" w:rsidR="00000000" w:rsidRPr="00000000">
        <w:rPr>
          <w:i w:val="1"/>
          <w:iCs w:val="1"/>
          <w:rtl w:val="0"/>
        </w:rPr>
        <w:t xml:space="preserve">Correspondencia entre obligaciones normativas, evidencias visuales y condiciones de riesgo detectables en video</w:t>
        <w:tab/>
      </w:r>
      <w:r w:rsidDel="00000000" w:rsidR="00000000" w:rsidRPr="00000000">
        <w:rPr>
          <w:rtl w:val="0"/>
        </w:rPr>
      </w:r>
    </w:p>
    <w:tbl>
      <w:tblPr>
        <w:tblStyle w:val="Table11"/>
        <w:tblW w:w="13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3300"/>
        <w:gridCol w:w="3360"/>
        <w:gridCol w:w="4395"/>
        <w:tblGridChange w:id="0">
          <w:tblGrid>
            <w:gridCol w:w="2055"/>
            <w:gridCol w:w="3300"/>
            <w:gridCol w:w="3360"/>
            <w:gridCol w:w="43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3CE">
            <w:pPr>
              <w:rPr/>
            </w:pPr>
            <w:r w:rsidDel="00000000" w:rsidR="00000000" w:rsidRPr="00000000">
              <w:rPr>
                <w:b w:val="1"/>
                <w:bCs w:val="1"/>
                <w:rtl w:val="0"/>
              </w:rPr>
              <w:t xml:space="preserve">Categoría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3CF">
            <w:pPr>
              <w:rPr/>
            </w:pPr>
            <w:r w:rsidDel="00000000" w:rsidR="00000000" w:rsidRPr="00000000">
              <w:rPr>
                <w:b w:val="1"/>
                <w:bCs w:val="1"/>
                <w:rtl w:val="0"/>
              </w:rPr>
              <w:t xml:space="preserve">Prescripción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3D0">
            <w:pPr>
              <w:rPr/>
            </w:pPr>
            <w:r w:rsidDel="00000000" w:rsidR="00000000" w:rsidRPr="00000000">
              <w:rPr>
                <w:b w:val="1"/>
                <w:bCs w:val="1"/>
                <w:rtl w:val="0"/>
              </w:rPr>
              <w:t xml:space="preserve">Evidencia operativa /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3D1">
            <w:pPr>
              <w:rPr/>
            </w:pPr>
            <w:r w:rsidDel="00000000" w:rsidR="00000000" w:rsidRPr="00000000">
              <w:rPr>
                <w:b w:val="1"/>
                <w:bCs w:val="1"/>
                <w:rtl w:val="0"/>
              </w:rPr>
              <w:t xml:space="preserve">Condición detectable en video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2">
            <w:pPr>
              <w:rPr/>
            </w:pPr>
            <w:r w:rsidDel="00000000" w:rsidR="00000000" w:rsidRPr="00000000">
              <w:rPr>
                <w:rtl w:val="0"/>
              </w:rPr>
              <w:t xml:space="preserve">Uso de EPP — casco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3">
            <w:pPr>
              <w:rPr/>
            </w:pPr>
            <w:r w:rsidDel="00000000" w:rsidR="00000000" w:rsidRPr="00000000">
              <w:rPr>
                <w:rtl w:val="0"/>
              </w:rPr>
              <w:t xml:space="preserve">Ley 19.587, arts. 8-9; Dec. 911/96, arts. 98-115</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4">
            <w:pPr>
              <w:rPr/>
            </w:pPr>
            <w:r w:rsidDel="00000000" w:rsidR="00000000" w:rsidRPr="00000000">
              <w:rPr>
                <w:rtl w:val="0"/>
              </w:rPr>
              <w:t xml:space="preserve">Casco de seguridad en región cefálica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5">
            <w:pPr>
              <w:rPr/>
            </w:pPr>
            <w:r w:rsidDel="00000000" w:rsidR="00000000" w:rsidRPr="00000000">
              <w:rPr>
                <w:rtl w:val="0"/>
              </w:rPr>
              <w:t xml:space="preserve">Persona sin casco; persona en borde elevado sin protección cefálica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6">
            <w:pPr>
              <w:rPr/>
            </w:pPr>
            <w:r w:rsidDel="00000000" w:rsidR="00000000" w:rsidRPr="00000000">
              <w:rPr>
                <w:rtl w:val="0"/>
              </w:rPr>
              <w:t xml:space="preserve">Uso de EPP — chaleco reflectivo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7">
            <w:pPr>
              <w:rPr/>
            </w:pPr>
            <w:r w:rsidDel="00000000" w:rsidR="00000000" w:rsidRPr="00000000">
              <w:rPr>
                <w:rtl w:val="0"/>
              </w:rPr>
              <w:t xml:space="preserve">Ley 19.587, arts. 8-9; Dec. 911/96, arts. 98-115</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8">
            <w:pPr>
              <w:rPr/>
            </w:pPr>
            <w:r w:rsidDel="00000000" w:rsidR="00000000" w:rsidRPr="00000000">
              <w:rPr>
                <w:rtl w:val="0"/>
              </w:rPr>
              <w:t xml:space="preserve">Chaleco de alta visibilidad en torso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9">
            <w:pPr>
              <w:rPr/>
            </w:pPr>
            <w:r w:rsidDel="00000000" w:rsidR="00000000" w:rsidRPr="00000000">
              <w:rPr>
                <w:rtl w:val="0"/>
              </w:rPr>
              <w:t xml:space="preserve">Persona sin chaleco reflectivo en zona de tráfico o maquinaria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A">
            <w:pPr>
              <w:rPr/>
            </w:pPr>
            <w:r w:rsidDel="00000000" w:rsidR="00000000" w:rsidRPr="00000000">
              <w:rPr>
                <w:rtl w:val="0"/>
              </w:rPr>
              <w:t xml:space="preserve">Uso de EPP — calzado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B">
            <w:pPr>
              <w:rPr/>
            </w:pPr>
            <w:r w:rsidDel="00000000" w:rsidR="00000000" w:rsidRPr="00000000">
              <w:rPr>
                <w:rtl w:val="0"/>
              </w:rPr>
              <w:t xml:space="preserve">Ley 19.587, arts. 8-9; Dec. 911/96, arts. 98-115</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C">
            <w:pPr>
              <w:rPr/>
            </w:pPr>
            <w:r w:rsidDel="00000000" w:rsidR="00000000" w:rsidRPr="00000000">
              <w:rPr>
                <w:rtl w:val="0"/>
              </w:rPr>
              <w:t xml:space="preserve">Calzado con puntera reforzada o bota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D">
            <w:pPr>
              <w:rPr/>
            </w:pPr>
            <w:r w:rsidDel="00000000" w:rsidR="00000000" w:rsidRPr="00000000">
              <w:rPr>
                <w:rtl w:val="0"/>
              </w:rPr>
              <w:t xml:space="preserve">Persona con calzado inadecuado visible en zonas de riesgo de aplastamiento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E">
            <w:pPr>
              <w:rPr/>
            </w:pPr>
            <w:r w:rsidDel="00000000" w:rsidR="00000000" w:rsidRPr="00000000">
              <w:rPr>
                <w:rtl w:val="0"/>
              </w:rPr>
              <w:t xml:space="preserve">Protección contra caídas en altura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DF">
            <w:pPr>
              <w:rPr/>
            </w:pPr>
            <w:r w:rsidDel="00000000" w:rsidR="00000000" w:rsidRPr="00000000">
              <w:rPr>
                <w:rtl w:val="0"/>
              </w:rPr>
              <w:t xml:space="preserve">Ley 19.587, arts. 8-9; Dec. 911/96, arts. 52-57, 98-115</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0">
            <w:pPr>
              <w:rPr/>
            </w:pPr>
            <w:r w:rsidDel="00000000" w:rsidR="00000000" w:rsidRPr="00000000">
              <w:rPr>
                <w:rtl w:val="0"/>
              </w:rPr>
              <w:t xml:space="preserve">Arnés con línea de vida; barandas, redes y protecciones perimetrales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1">
            <w:pPr>
              <w:rPr/>
            </w:pPr>
            <w:r w:rsidDel="00000000" w:rsidR="00000000" w:rsidRPr="00000000">
              <w:rPr>
                <w:rtl w:val="0"/>
              </w:rPr>
              <w:t xml:space="preserve">Trabajo en altura sin sistema anticaídas visible; borde desprotegido con personas próximas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2">
            <w:pPr>
              <w:rPr/>
            </w:pPr>
            <w:r w:rsidDel="00000000" w:rsidR="00000000" w:rsidRPr="00000000">
              <w:rPr>
                <w:rtl w:val="0"/>
              </w:rPr>
              <w:t xml:space="preserve">Delimitación de áreas de riesgo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3">
            <w:pPr>
              <w:rPr/>
            </w:pPr>
            <w:r w:rsidDel="00000000" w:rsidR="00000000" w:rsidRPr="00000000">
              <w:rPr>
                <w:rtl w:val="0"/>
              </w:rPr>
              <w:t xml:space="preserve">Dec. 351/79, cap. 12; Dec. 911/96, arts. 47, 61-62, 66-69</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4">
            <w:pPr>
              <w:rPr/>
            </w:pPr>
            <w:r w:rsidDel="00000000" w:rsidR="00000000" w:rsidRPr="00000000">
              <w:rPr>
                <w:rtl w:val="0"/>
              </w:rPr>
              <w:t xml:space="preserve">Cintas, vallados, cartelería, zonas restringidas demarcadas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5">
            <w:pPr>
              <w:rPr/>
            </w:pPr>
            <w:r w:rsidDel="00000000" w:rsidR="00000000" w:rsidRPr="00000000">
              <w:rPr>
                <w:rtl w:val="0"/>
              </w:rPr>
              <w:t xml:space="preserve">Persona dentro de zona restringida; cruce peligroso peatón-maquinaria; ausencia de segregación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6">
            <w:pPr>
              <w:rPr/>
            </w:pPr>
            <w:r w:rsidDel="00000000" w:rsidR="00000000" w:rsidRPr="00000000">
              <w:rPr>
                <w:rtl w:val="0"/>
              </w:rPr>
              <w:t xml:space="preserve">Control de circulación y coexistencia con maquinaria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7">
            <w:pPr>
              <w:rPr/>
            </w:pPr>
            <w:r w:rsidDel="00000000" w:rsidR="00000000" w:rsidRPr="00000000">
              <w:rPr>
                <w:rtl w:val="0"/>
              </w:rPr>
              <w:t xml:space="preserve">Dec. 911/96, arts. 47, 70-71</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8">
            <w:pPr>
              <w:rPr/>
            </w:pPr>
            <w:r w:rsidDel="00000000" w:rsidR="00000000" w:rsidRPr="00000000">
              <w:rPr>
                <w:rtl w:val="0"/>
              </w:rPr>
              <w:t xml:space="preserve">Rutas separadas, balizamiento, señalero presente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9">
            <w:pPr>
              <w:rPr/>
            </w:pPr>
            <w:r w:rsidDel="00000000" w:rsidR="00000000" w:rsidRPr="00000000">
              <w:rPr>
                <w:rtl w:val="0"/>
              </w:rPr>
              <w:t xml:space="preserve">Maquinaria circulando cerca de peatones; ausencia de separación; maniobras en zonas congestionadas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A">
            <w:pPr>
              <w:rPr/>
            </w:pPr>
            <w:r w:rsidDel="00000000" w:rsidR="00000000" w:rsidRPr="00000000">
              <w:rPr>
                <w:rtl w:val="0"/>
              </w:rPr>
              <w:t xml:space="preserve">Orden, limpieza y gestión de obstáculos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B">
            <w:pPr>
              <w:rPr/>
            </w:pPr>
            <w:r w:rsidDel="00000000" w:rsidR="00000000" w:rsidRPr="00000000">
              <w:rPr>
                <w:rtl w:val="0"/>
              </w:rPr>
              <w:t xml:space="preserve">Dec. 351/79, cap. 5; Dec. 911/96, arts. 46-47</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C">
            <w:pPr>
              <w:rPr/>
            </w:pPr>
            <w:r w:rsidDel="00000000" w:rsidR="00000000" w:rsidRPr="00000000">
              <w:rPr>
                <w:rtl w:val="0"/>
              </w:rPr>
              <w:t xml:space="preserve">Superficies libres; materiales apilados; escombros contenidos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3ED">
            <w:pPr>
              <w:rPr/>
            </w:pPr>
            <w:r w:rsidDel="00000000" w:rsidR="00000000" w:rsidRPr="00000000">
              <w:rPr>
                <w:rtl w:val="0"/>
              </w:rPr>
              <w:t xml:space="preserve">Pasillos obstruidos; materiales inestables; riesgo de tropiezo por desorden visible</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3EE">
            <w:pPr>
              <w:rPr/>
            </w:pPr>
            <w:r w:rsidDel="00000000" w:rsidR="00000000" w:rsidRPr="00000000">
              <w:rPr>
                <w:rtl w:val="0"/>
              </w:rPr>
              <w:t xml:space="preserve">Instalaciones eléctricas provisorias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3EF">
            <w:pPr>
              <w:rPr/>
            </w:pPr>
            <w:r w:rsidDel="00000000" w:rsidR="00000000" w:rsidRPr="00000000">
              <w:rPr>
                <w:rtl w:val="0"/>
              </w:rPr>
              <w:t xml:space="preserve">Dec. 911/96, arts. 74-87</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3F0">
            <w:pPr>
              <w:rPr/>
            </w:pPr>
            <w:r w:rsidDel="00000000" w:rsidR="00000000" w:rsidRPr="00000000">
              <w:rPr>
                <w:rtl w:val="0"/>
              </w:rPr>
              <w:t xml:space="preserve">Tableros protegidos; cables con doble aislación; disyuntores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3F1">
            <w:pPr>
              <w:rPr/>
            </w:pPr>
            <w:r w:rsidDel="00000000" w:rsidR="00000000" w:rsidRPr="00000000">
              <w:rPr>
                <w:rtl w:val="0"/>
              </w:rPr>
              <w:t xml:space="preserve">Cableado expuesto en zonas de tránsito; conexiones improvisadas visibles</w:t>
            </w:r>
          </w:p>
        </w:tc>
      </w:tr>
    </w:tbl>
    <w:p w:rsidR="00000000" w:rsidDel="00000000" w:rsidP="00000000" w:rsidRDefault="00000000" w:rsidRPr="00000000" w14:paraId="000003F2">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w:t>
      </w:r>
      <w:hyperlink r:id="rId25">
        <w:r w:rsidDel="00000000" w:rsidR="00000000" w:rsidRPr="00000000">
          <w:rPr>
            <w:rtl w:val="0"/>
          </w:rPr>
          <w:t xml:space="preserve">(</w:t>
        </w:r>
      </w:hyperlink>
      <w:hyperlink r:id="rId26">
        <w:r w:rsidDel="00000000" w:rsidR="00000000" w:rsidRPr="00000000">
          <w:rPr>
            <w:i w:val="1"/>
            <w:iCs w:val="1"/>
            <w:rtl w:val="0"/>
          </w:rPr>
          <w:t xml:space="preserve">Decreto 351/79</w:t>
        </w:r>
      </w:hyperlink>
      <w:hyperlink r:id="rId27">
        <w:r w:rsidDel="00000000" w:rsidR="00000000" w:rsidRPr="00000000">
          <w:rPr>
            <w:rtl w:val="0"/>
          </w:rPr>
          <w:t xml:space="preserve">, 1979; </w:t>
        </w:r>
      </w:hyperlink>
      <w:hyperlink r:id="rId28">
        <w:r w:rsidDel="00000000" w:rsidR="00000000" w:rsidRPr="00000000">
          <w:rPr>
            <w:i w:val="1"/>
            <w:iCs w:val="1"/>
            <w:rtl w:val="0"/>
          </w:rPr>
          <w:t xml:space="preserve">Decreto 911/96</w:t>
        </w:r>
      </w:hyperlink>
      <w:hyperlink r:id="rId29">
        <w:r w:rsidDel="00000000" w:rsidR="00000000" w:rsidRPr="00000000">
          <w:rPr>
            <w:rtl w:val="0"/>
          </w:rPr>
          <w:t xml:space="preserve">, 1996; </w:t>
        </w:r>
      </w:hyperlink>
      <w:hyperlink r:id="rId30">
        <w:r w:rsidDel="00000000" w:rsidR="00000000" w:rsidRPr="00000000">
          <w:rPr>
            <w:i w:val="1"/>
            <w:iCs w:val="1"/>
            <w:rtl w:val="0"/>
          </w:rPr>
          <w:t xml:space="preserve">Ley 19.587</w:t>
        </w:r>
      </w:hyperlink>
      <w:hyperlink r:id="rId31">
        <w:r w:rsidDel="00000000" w:rsidR="00000000" w:rsidRPr="00000000">
          <w:rPr>
            <w:rtl w:val="0"/>
          </w:rPr>
          <w:t xml:space="preserve">, 19</w:t>
        </w:r>
      </w:hyperlink>
      <w:r w:rsidDel="00000000" w:rsidR="00000000" w:rsidRPr="00000000">
        <w:rPr>
          <w:rtl w:val="0"/>
        </w:rPr>
        <w:t xml:space="preserve">72).</w:t>
      </w:r>
    </w:p>
    <w:p w:rsidR="00000000" w:rsidDel="00000000" w:rsidP="00000000" w:rsidRDefault="00000000" w:rsidRPr="00000000" w14:paraId="000003F3">
      <w:pPr>
        <w:ind w:firstLine="720"/>
        <w:rPr/>
      </w:pPr>
      <w:r w:rsidDel="00000000" w:rsidR="00000000" w:rsidRPr="00000000">
        <w:rPr>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definido para el proyecto.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3F4">
      <w:pPr>
        <w:pStyle w:val="Heading3"/>
        <w:rPr/>
      </w:pPr>
      <w:bookmarkStart w:colFirst="0" w:colLast="0" w:name="_9akox4oyv7nq" w:id="132"/>
      <w:bookmarkEnd w:id="132"/>
      <w:r w:rsidDel="00000000" w:rsidR="00000000" w:rsidRPr="00000000">
        <w:rPr>
          <w:rtl w:val="0"/>
        </w:rPr>
        <w:t xml:space="preserve">16.2.3. Integración con Sistemas de Monitoreo Asistivo</w:t>
      </w:r>
    </w:p>
    <w:p w:rsidR="00000000" w:rsidDel="00000000" w:rsidP="00000000" w:rsidRDefault="00000000" w:rsidRPr="00000000" w14:paraId="000003F5">
      <w:pPr>
        <w:ind w:firstLine="720"/>
        <w:rPr/>
      </w:pPr>
      <w:r w:rsidDel="00000000" w:rsidR="00000000" w:rsidRPr="00000000">
        <w:rPr>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3F6">
      <w:pPr>
        <w:ind w:firstLine="720"/>
        <w:rPr/>
      </w:pPr>
      <w:r w:rsidDel="00000000" w:rsidR="00000000" w:rsidRPr="00000000">
        <w:rPr>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3F7">
      <w:pPr>
        <w:ind w:firstLine="720"/>
        <w:rPr/>
      </w:pPr>
      <w:r w:rsidDel="00000000" w:rsidR="00000000" w:rsidRPr="00000000">
        <w:rPr>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3F8">
      <w:pPr>
        <w:ind w:firstLine="720"/>
        <w:rPr/>
      </w:pPr>
      <w:r w:rsidDel="00000000" w:rsidR="00000000" w:rsidRPr="00000000">
        <w:rPr>
          <w:rtl w:val="0"/>
        </w:rPr>
        <w:t xml:space="preserve">Desde la perspectiva del diseño de sistemas, esta integración puede modelarse mediante una arquitectura orientada a eventos (event-driven architecture, EDA), en la cual cada evidencia visual detectada se materializa como un evento estructurado —por ejemplo, persona_sin_casco_detectada— que es publicado por el módulo de análisis de video y consumido por componentes especializados en evaluación de patrones, generación de alertas y registro de trazabilidad. Esta aproximación desacopla la etapa de detección del procesamiento posterior, lo que facilita la escalabilidad del sistema y permite enrutar los eventos de manera diferenciada —por ejemplo, hacia registros de auditoría, notificaciones en tiempo real o módulos de análisis retrospectivo— sin modificar la lógica de detección subyacente. De este modo, la detección visual constituye la fuente primaria de eventos dentro del plano de control del sistema, operando como insumo base que puede enriquecerse mediante reglas configurables o procesamiento paralelo en etapas subsiguientes del flujo.</w:t>
      </w:r>
    </w:p>
    <w:p w:rsidR="00000000" w:rsidDel="00000000" w:rsidP="00000000" w:rsidRDefault="00000000" w:rsidRPr="00000000" w14:paraId="000003F9">
      <w:pPr>
        <w:ind w:firstLine="720"/>
        <w:rPr/>
      </w:pPr>
      <w:r w:rsidDel="00000000" w:rsidR="00000000" w:rsidRPr="00000000">
        <w:rPr>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3FA">
      <w:pPr>
        <w:pStyle w:val="Heading2"/>
        <w:rPr/>
      </w:pPr>
      <w:bookmarkStart w:colFirst="0" w:colLast="0" w:name="_wfuut3c6rhjf" w:id="133"/>
      <w:bookmarkEnd w:id="133"/>
      <w:r w:rsidDel="00000000" w:rsidR="00000000" w:rsidRPr="00000000">
        <w:rPr>
          <w:rtl w:val="0"/>
        </w:rPr>
        <w:t xml:space="preserve">16.3. Percepción Visión-Lenguaje: Fundamentos conceptuales de la Detección Open-Vocabulary</w:t>
      </w:r>
    </w:p>
    <w:p w:rsidR="00000000" w:rsidDel="00000000" w:rsidP="00000000" w:rsidRDefault="00000000" w:rsidRPr="00000000" w14:paraId="000003FB">
      <w:pPr>
        <w:ind w:firstLine="720"/>
        <w:rPr/>
      </w:pPr>
      <w:r w:rsidDel="00000000" w:rsidR="00000000" w:rsidRPr="00000000">
        <w:rPr>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ind w:firstLine="720"/>
        <w:rPr/>
      </w:pPr>
      <w:r w:rsidDel="00000000" w:rsidR="00000000" w:rsidRPr="00000000">
        <w:rPr>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3FE">
      <w:pPr>
        <w:pStyle w:val="Heading3"/>
        <w:rPr/>
      </w:pPr>
      <w:bookmarkStart w:colFirst="0" w:colLast="0" w:name="_7uir2mg25ewy" w:id="134"/>
      <w:bookmarkEnd w:id="134"/>
      <w:r w:rsidDel="00000000" w:rsidR="00000000" w:rsidRPr="00000000">
        <w:rPr>
          <w:rtl w:val="0"/>
        </w:rPr>
        <w:t xml:space="preserve">16.3.1. Del Closed-Set al Open-Vocabulary</w:t>
      </w:r>
    </w:p>
    <w:p w:rsidR="00000000" w:rsidDel="00000000" w:rsidP="00000000" w:rsidRDefault="00000000" w:rsidRPr="00000000" w14:paraId="000003FF">
      <w:pPr>
        <w:ind w:firstLine="720"/>
        <w:rPr/>
      </w:pPr>
      <w:r w:rsidDel="00000000" w:rsidR="00000000" w:rsidRPr="00000000">
        <w:rPr>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2015)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400">
      <w:pPr>
        <w:ind w:firstLine="720"/>
        <w:rPr/>
      </w:pPr>
      <w:r w:rsidDel="00000000" w:rsidR="00000000" w:rsidRPr="00000000">
        <w:rPr>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401">
      <w:pPr>
        <w:ind w:firstLine="720"/>
        <w:rPr/>
      </w:pPr>
      <w:r w:rsidDel="00000000" w:rsidR="00000000" w:rsidRPr="00000000">
        <w:rPr>
          <w:rtl w:val="0"/>
        </w:rPr>
        <w:t xml:space="preserve">Esta capacidad no es absoluta. La calidad de la generalización zero-shot —ampliada en la sección 16.3.4—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402">
      <w:pPr>
        <w:pStyle w:val="Heading3"/>
        <w:rPr/>
      </w:pPr>
      <w:bookmarkStart w:colFirst="0" w:colLast="0" w:name="_73zsdph78222" w:id="135"/>
      <w:bookmarkEnd w:id="135"/>
      <w:r w:rsidDel="00000000" w:rsidR="00000000" w:rsidRPr="00000000">
        <w:rPr>
          <w:rtl w:val="0"/>
        </w:rPr>
        <w:t xml:space="preserve">16.3.2. Mecanismos de Alineación Visión-Lenguaje</w:t>
      </w:r>
    </w:p>
    <w:p w:rsidR="00000000" w:rsidDel="00000000" w:rsidP="00000000" w:rsidRDefault="00000000" w:rsidRPr="00000000" w14:paraId="00000403">
      <w:pPr>
        <w:ind w:firstLine="720"/>
        <w:rPr/>
      </w:pPr>
      <w:r w:rsidDel="00000000" w:rsidR="00000000" w:rsidRPr="00000000">
        <w:rPr>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404">
      <w:pPr>
        <w:ind w:firstLine="720"/>
        <w:rPr/>
      </w:pPr>
      <w:r w:rsidDel="00000000" w:rsidR="00000000" w:rsidRPr="00000000">
        <w:rPr>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405">
      <w:pPr>
        <w:pStyle w:val="Heading3"/>
        <w:rPr/>
      </w:pPr>
      <w:bookmarkStart w:colFirst="0" w:colLast="0" w:name="_id3ctfsdx12a" w:id="136"/>
      <w:bookmarkEnd w:id="136"/>
      <w:r w:rsidDel="00000000" w:rsidR="00000000" w:rsidRPr="00000000">
        <w:rPr>
          <w:rtl w:val="0"/>
        </w:rPr>
        <w:t xml:space="preserve">16.3.3. Rol del Lenguaje Natural como Especificación Dinámica</w:t>
      </w:r>
    </w:p>
    <w:p w:rsidR="00000000" w:rsidDel="00000000" w:rsidP="00000000" w:rsidRDefault="00000000" w:rsidRPr="00000000" w14:paraId="00000406">
      <w:pPr>
        <w:ind w:firstLine="720"/>
        <w:rPr/>
      </w:pPr>
      <w:r w:rsidDel="00000000" w:rsidR="00000000" w:rsidRPr="00000000">
        <w:rPr>
          <w:rtl w:val="0"/>
        </w:rPr>
        <w:t xml:space="preserve">En los enfoques OVD, el lenguaje natural actúa como un mecanismo de especificación dinámica del objetivo de detección. A diferencia de los detectores cerrados, donde cada clase se asocia a un vector de clasificación aprendido, en OVD el texto define el criterio semántico de forma flexible y contextual. Esta flexibilidad tiene implicaciones directas para el dominio de seguridad laboral: condiciones de riesgo como “persona sin casco”, “trabajador en zona restringida sin señalero visible” o “maquinaria operando en pasillo peatonal” son enunciados naturales para un supervisor humano y pueden ser formulados directamente como prompts de consulta al sistema, sin requerir que esas categorías hayan sido anticipadas en el diseño.</w:t>
      </w:r>
    </w:p>
    <w:p w:rsidR="00000000" w:rsidDel="00000000" w:rsidP="00000000" w:rsidRDefault="00000000" w:rsidRPr="00000000" w14:paraId="00000407">
      <w:pPr>
        <w:ind w:firstLine="720"/>
        <w:rPr/>
      </w:pPr>
      <w:r w:rsidDel="00000000" w:rsidR="00000000" w:rsidRPr="00000000">
        <w:rPr>
          <w:rtl w:val="0"/>
        </w:rPr>
        <w:t xml:space="preserve">Sin embargo, el lenguaje natural introduce también una fuente de variabilidad que no existe en los sistemas closed-set, siendo esta la sensibilidad a la formulación exacta de la consulta. Investigaciones en modelos visión-lenguaje han demostrado que pequeños cambios en la redacción de las consultas pueden producir diferencias significativas en el desempeño, incluso cuando diferentes formulaciones refieren al mismo concepto subyacente (Zhou et al., 2022a). Esta observación motivó el desarrollo de técnicas de prompt learning, donde los tokens de contexto se reemplazan por vectores aprendibles optimizados con datos del dominio objetivo (Khattak et al., 2023; Zhou et al., 2022b). Adicionalmente, algunos modelos recientes soportan prompts visuales que permiten anclar la detección a ejemplos concretos en lugar de depender exclusivamente de descripciones textuales, ampliando la expresividad del mecanismo de consulta (Jiang et al., 2024).</w:t>
      </w:r>
    </w:p>
    <w:p w:rsidR="00000000" w:rsidDel="00000000" w:rsidP="00000000" w:rsidRDefault="00000000" w:rsidRPr="00000000" w14:paraId="00000408">
      <w:pPr>
        <w:ind w:firstLine="720"/>
        <w:rPr/>
      </w:pPr>
      <w:r w:rsidDel="00000000" w:rsidR="00000000" w:rsidRPr="00000000">
        <w:rPr>
          <w:rtl w:val="0"/>
        </w:rPr>
        <w:t xml:space="preserve">La implicación práctica para el proyecto es que el diseño de los prompts de consulta no es un paso trivial ni secundario, más bien es una decisión de ingeniería que afecta directamente el desempeño del sistema.</w:t>
      </w:r>
    </w:p>
    <w:p w:rsidR="00000000" w:rsidDel="00000000" w:rsidP="00000000" w:rsidRDefault="00000000" w:rsidRPr="00000000" w14:paraId="00000409">
      <w:pPr>
        <w:ind w:firstLine="720"/>
        <w:rPr/>
      </w:pPr>
      <w:r w:rsidDel="00000000" w:rsidR="00000000" w:rsidRPr="00000000">
        <w:rPr>
          <w:rtl w:val="0"/>
        </w:rPr>
        <w:t xml:space="preserve">Un desafío documentado en la literatura es la sensibilidad de los modelos visión-lenguaje a variaciones aparentemente menores en la formulación de las consultas. (Zhou et al., 2021) identificaron que pequeños cambios en la redacción pueden producir diferencias significativas en el desempeño, lo que convierte al diseño de prompts en una tarea que requiere experimentación iterativa. Esta observación motivó el desarrollo de técnicas de prompt learning, donde los tokens de contexto se reemplazan por vectores aprendibles que se optimizan con datos etiquetados del dominio objetivo (Zhou et al., 2021; Khattak et al., 2023). Tales enfoques han demostrado mejoras sustanciales respecto a los prompts diseñados manualmente, aunque introducen requisitos adicionales de datos y entrenamiento.</w:t>
      </w:r>
    </w:p>
    <w:p w:rsidR="00000000" w:rsidDel="00000000" w:rsidP="00000000" w:rsidRDefault="00000000" w:rsidRPr="00000000" w14:paraId="0000040A">
      <w:pPr>
        <w:ind w:firstLine="720"/>
        <w:rPr/>
      </w:pPr>
      <w:r w:rsidDel="00000000" w:rsidR="00000000" w:rsidRPr="00000000">
        <w:rPr>
          <w:rtl w:val="0"/>
        </w:rPr>
        <w:t xml:space="preserve">Desde una perspectiva complementaria, el prompt engineering manual —entendido como el diseño deliberado de plantillas y formulaciones textuales— permanece relevante en escenarios donde el ajuste fino no es viable o donde se requiere máxima flexibilidad para consultas ad-hoc. En el contexto específico de la detección open-vocabulary, se demostró que la optimización automática de representaciones de prompts —específicamente diseñada para tareas de detección— supera consistentemente a los prompts elaborados mediante ingeniería manual, evidenciando que las estrategias de formulación desarrolladas para clasificación de imágenes no se transfieren directamente al dominio de la detección de objetos (Du et al., 2022). Estos hallazgos sugieren que la efectividad de una consulta depende no solo de su contenido semántico, sino también de su estructura sintáctica y su alineación con los patrones lingüísticos presentes en el corpus de preentrenamiento del modelo (Gu et al., 2021).</w:t>
      </w:r>
    </w:p>
    <w:p w:rsidR="00000000" w:rsidDel="00000000" w:rsidP="00000000" w:rsidRDefault="00000000" w:rsidRPr="00000000" w14:paraId="0000040B">
      <w:pPr>
        <w:ind w:firstLine="720"/>
        <w:rPr/>
      </w:pPr>
      <w:r w:rsidDel="00000000" w:rsidR="00000000" w:rsidRPr="00000000">
        <w:rPr>
          <w:rtl w:val="0"/>
        </w:rPr>
        <w:t xml:space="preserve">En consecuencia, el desempeño del sistema no depende únicamente de la calidad de las características visuales, sino también de la capacidad del modelo para interpretar correctamente el contenido semántico de consultas formuladas con terminología de dominio. Esta intersección entre lenguaje técnico y representación visual constituye un área de investigación activa con implicancias directas para la aplicabilidad de los modelos OVD en entornos industriales.</w:t>
      </w:r>
    </w:p>
    <w:p w:rsidR="00000000" w:rsidDel="00000000" w:rsidP="00000000" w:rsidRDefault="00000000" w:rsidRPr="00000000" w14:paraId="0000040C">
      <w:pPr>
        <w:pStyle w:val="Heading3"/>
        <w:rPr/>
      </w:pPr>
      <w:bookmarkStart w:colFirst="0" w:colLast="0" w:name="_c1pfahby2znk" w:id="137"/>
      <w:bookmarkEnd w:id="137"/>
      <w:r w:rsidDel="00000000" w:rsidR="00000000" w:rsidRPr="00000000">
        <w:rPr>
          <w:rtl w:val="0"/>
        </w:rPr>
        <w:t xml:space="preserve">16.3.4. Generalización Zero-Shot y el Problema del Long-Tail Semántico</w:t>
      </w:r>
    </w:p>
    <w:p w:rsidR="00000000" w:rsidDel="00000000" w:rsidP="00000000" w:rsidRDefault="00000000" w:rsidRPr="00000000" w14:paraId="0000040D">
      <w:pPr>
        <w:ind w:firstLine="720"/>
        <w:rPr/>
      </w:pPr>
      <w:r w:rsidDel="00000000" w:rsidR="00000000" w:rsidRPr="00000000">
        <w:rPr>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40E">
      <w:pPr>
        <w:ind w:firstLine="720"/>
        <w:rPr/>
      </w:pPr>
      <w:r w:rsidDel="00000000" w:rsidR="00000000" w:rsidRPr="00000000">
        <w:rPr>
          <w:rtl w:val="0"/>
        </w:rPr>
        <w:t xml:space="preserve">Los modelos OVD no eliminan por completo las limitaciones impuestas por los datos de preentrenamiento: categorías visualmente inusuales o semánticamente distantes de los conceptos bien representados en los datos de preentrenamiento pueden exhibir un desempeño notablemente inferior al observado en las categorías frecuentes. Para el dominio de construcción civil, esto implica que categorías como “arnés de seguridad”, “chaleco reflectivo” o “señalero” —que son relevantes operativamente pero no son objetos cotidianos frecuentes en los datasets de preentrenamiento— pueden presentar un desempeño inferior al esperado en condiciones zero-shot puras.</w:t>
      </w:r>
    </w:p>
    <w:p w:rsidR="00000000" w:rsidDel="00000000" w:rsidP="00000000" w:rsidRDefault="00000000" w:rsidRPr="00000000" w14:paraId="0000040F">
      <w:pPr>
        <w:pStyle w:val="Heading3"/>
        <w:rPr/>
      </w:pPr>
      <w:bookmarkStart w:colFirst="0" w:colLast="0" w:name="_jq4s7d9cd9yw" w:id="138"/>
      <w:bookmarkEnd w:id="138"/>
      <w:r w:rsidDel="00000000" w:rsidR="00000000" w:rsidRPr="00000000">
        <w:rPr>
          <w:rtl w:val="0"/>
        </w:rPr>
        <w:t xml:space="preserve">16.3.5. Criterios Orientadores para la Selección de Modelos OVD</w:t>
      </w:r>
    </w:p>
    <w:p w:rsidR="00000000" w:rsidDel="00000000" w:rsidP="00000000" w:rsidRDefault="00000000" w:rsidRPr="00000000" w14:paraId="00000410">
      <w:pPr>
        <w:ind w:firstLine="720"/>
        <w:rPr/>
      </w:pPr>
      <w:r w:rsidDel="00000000" w:rsidR="00000000" w:rsidRPr="00000000">
        <w:rPr>
          <w:rtl w:val="0"/>
        </w:rPr>
        <w:t xml:space="preserve">El análisis del estado del arte realizado en las secciones precedentes permite identificar un conjunto de criterios técnicos que deberán orientar la selección de modelos de detección open-vocabulary en etapas posteriores del proyecto. Estos criterios emergen de la intersección entre las características observadas en los modelos representativos, los trade-offs documentados en la literatura y los requisitos específicos de una implementación concreta orientada al análisis de video en tiempo real.</w:t>
      </w:r>
    </w:p>
    <w:p w:rsidR="00000000" w:rsidDel="00000000" w:rsidP="00000000" w:rsidRDefault="00000000" w:rsidRPr="00000000" w14:paraId="00000411">
      <w:pPr>
        <w:pStyle w:val="Heading4"/>
        <w:rPr/>
      </w:pPr>
      <w:bookmarkStart w:colFirst="0" w:colLast="0" w:name="_2adp3v1gn6sp" w:id="139"/>
      <w:bookmarkEnd w:id="139"/>
      <w:r w:rsidDel="00000000" w:rsidR="00000000" w:rsidRPr="00000000">
        <w:rPr>
          <w:rtl w:val="0"/>
        </w:rPr>
        <w:t xml:space="preserve">16.3.5.1. Criterios derivados del análisis teórico</w:t>
      </w:r>
    </w:p>
    <w:p w:rsidR="00000000" w:rsidDel="00000000" w:rsidP="00000000" w:rsidRDefault="00000000" w:rsidRPr="00000000" w14:paraId="00000412">
      <w:pPr>
        <w:ind w:firstLine="720"/>
        <w:rPr/>
      </w:pPr>
      <w:r w:rsidDel="00000000" w:rsidR="00000000" w:rsidRPr="00000000">
        <w:rPr>
          <w:rtl w:val="0"/>
        </w:rPr>
        <w:t xml:space="preserve">A partir de la revisión bibliográfica y la comparativa sistemática, se identifican seis ejes de evaluación relevantes para la selección futura de modelos OVD en el contexto de sistemas de vídeo en tiempo real.</w:t>
      </w:r>
    </w:p>
    <w:p w:rsidR="00000000" w:rsidDel="00000000" w:rsidP="00000000" w:rsidRDefault="00000000" w:rsidRPr="00000000" w14:paraId="00000413">
      <w:pPr>
        <w:ind w:firstLine="720"/>
        <w:rPr/>
      </w:pPr>
      <w:r w:rsidDel="00000000" w:rsidR="00000000" w:rsidRPr="00000000">
        <w:rPr>
          <w:b w:val="1"/>
          <w:bCs w:val="1"/>
          <w:rtl w:val="0"/>
        </w:rPr>
        <w:t xml:space="preserve">Capacidad de inferencia en tiempo real</w:t>
      </w:r>
      <w:r w:rsidDel="00000000" w:rsidR="00000000" w:rsidRPr="00000000">
        <w:rPr>
          <w:rtl w:val="0"/>
        </w:rPr>
        <w:t xml:space="preserve">. El modelo debe sostener tasas de procesamiento compatibles con flujos de video en vivo, típicamente en el orden de 20-30 FPS o superiores según los requisitos operativos del sistema. Este criterio implica evaluar no solo la latencia de inferencia aislada, sino también el overhead introducido por la fusión visión-lenguaje y la viabilidad de optimización mediante frameworks de aceleración como TensorRT (Zhao et al., 2024; Ren et al., 2024a). La comparativa sistemática evidencia que los modelos con fusión multimodal profunda tienden a presentar mayores latencias que aquellos basados en arquitecturas one-stage o con mecanismos de reparametrización (Wang et al., 2025; Cheng et al., 2024).</w:t>
      </w:r>
    </w:p>
    <w:p w:rsidR="00000000" w:rsidDel="00000000" w:rsidP="00000000" w:rsidRDefault="00000000" w:rsidRPr="00000000" w14:paraId="00000414">
      <w:pPr>
        <w:ind w:firstLine="720"/>
        <w:rPr/>
      </w:pPr>
      <w:r w:rsidDel="00000000" w:rsidR="00000000" w:rsidRPr="00000000">
        <w:rPr>
          <w:b w:val="1"/>
          <w:bCs w:val="1"/>
          <w:rtl w:val="0"/>
        </w:rPr>
        <w:t xml:space="preserve">Generalización semántica open-set. </w:t>
      </w:r>
      <w:r w:rsidDel="00000000" w:rsidR="00000000" w:rsidRPr="00000000">
        <w:rPr>
          <w:rtl w:val="0"/>
        </w:rPr>
        <w:t xml:space="preserve">El modelo debe demostrar capacidad efectiva para detectar conceptos no observados explícitamente durante el entrenamiento supervisado, respondiendo a consultas textuales arbitrarias sin degradación significativa del rendimiento. Este criterio resulta central para aplicaciones donde el vocabulario de interés puede variar dinámicamente según las necesidades del usuario (Zareian et al., 2021). La evaluación en benchmarks con distribución long-tail como LVIS (Gupta et al., 2019) proporciona indicadores relevantes de esta capacidad, particularmente el rendimiento en categorías raras no vistas durante el entrenamiento (Liu et al., 2023).</w:t>
      </w:r>
    </w:p>
    <w:p w:rsidR="00000000" w:rsidDel="00000000" w:rsidP="00000000" w:rsidRDefault="00000000" w:rsidRPr="00000000" w14:paraId="00000415">
      <w:pPr>
        <w:ind w:firstLine="720"/>
        <w:rPr/>
      </w:pPr>
      <w:r w:rsidDel="00000000" w:rsidR="00000000" w:rsidRPr="00000000">
        <w:rPr>
          <w:b w:val="1"/>
          <w:bCs w:val="1"/>
          <w:rtl w:val="0"/>
        </w:rPr>
        <w:t xml:space="preserve">Compatibilidad con procesamiento de video. </w:t>
      </w:r>
      <w:r w:rsidDel="00000000" w:rsidR="00000000" w:rsidRPr="00000000">
        <w:rPr>
          <w:rtl w:val="0"/>
        </w:rPr>
        <w:t xml:space="preserve">A diferencia de la detección sobre imágenes estáticas, el análisis de video introduce requisitos adicionales de estabilidad temporal y eficiencia sostenida. Resultan preferibles arquitecturas que soporten mecanismos de reutilización de embeddings textuales entre cuadros consecutivos, reduciendo el costo computacional cuando el vocabulario de consulta permanece constante durante intervalos prolongados (Zhao et al., 2024). Esta consideración adquiere relevancia particular en escenarios de monitoreo continuo donde el conjunto de clases de interés se define al inicio de la sesión y se mantiene estable a lo largo del flujo de video.</w:t>
      </w:r>
    </w:p>
    <w:p w:rsidR="00000000" w:rsidDel="00000000" w:rsidP="00000000" w:rsidRDefault="00000000" w:rsidRPr="00000000" w14:paraId="00000416">
      <w:pPr>
        <w:ind w:firstLine="720"/>
        <w:rPr/>
      </w:pPr>
      <w:r w:rsidDel="00000000" w:rsidR="00000000" w:rsidRPr="00000000">
        <w:rPr>
          <w:b w:val="1"/>
          <w:bCs w:val="1"/>
          <w:rtl w:val="0"/>
        </w:rPr>
        <w:t xml:space="preserve">Desacoplamiento arquitectónico. </w:t>
      </w:r>
      <w:r w:rsidDel="00000000" w:rsidR="00000000" w:rsidRPr="00000000">
        <w:rPr>
          <w:rtl w:val="0"/>
        </w:rPr>
        <w:t xml:space="preserve">El modelo de detección debe integrarse de forma modular con componentes de seguimiento temporal y, eventualmente, segmentación de instancias, sin introducir dependencias rígidas que dificulten la sustitución o actualización de módulos individuales. Este criterio favorece arquitecturas que exponen interfaces claras entre etapas del pipeline, facilitando la experimentación y evolución incremental del sistema (Ren et al., 2024c). La literatura reciente muestra que los enfoques de pipeline —donde un detector OVD se combina con segmentadores o trackers independientes— ofrecen mayor flexibilidad que las arquitecturas monolíticas end-to-end (Li et al., 2023).</w:t>
      </w:r>
    </w:p>
    <w:p w:rsidR="00000000" w:rsidDel="00000000" w:rsidP="00000000" w:rsidRDefault="00000000" w:rsidRPr="00000000" w14:paraId="00000417">
      <w:pPr>
        <w:ind w:firstLine="720"/>
        <w:rPr/>
      </w:pPr>
      <w:r w:rsidDel="00000000" w:rsidR="00000000" w:rsidRPr="00000000">
        <w:rPr>
          <w:b w:val="1"/>
          <w:bCs w:val="1"/>
          <w:rtl w:val="0"/>
        </w:rPr>
        <w:t xml:space="preserve">Independencia de entrenamiento específico por dominio. </w:t>
      </w:r>
      <w:r w:rsidDel="00000000" w:rsidR="00000000" w:rsidRPr="00000000">
        <w:rPr>
          <w:rtl w:val="0"/>
        </w:rPr>
        <w:t xml:space="preserve">Para maximizar la generalidad y reproducibilidad del prototipo experimental, resultan preferibles modelos que operen de manera efectiva con pesos preentrenados, sin requerir fine-tuning extensivo sobre datasets del dominio de aplicación. No obstante, debe considerarse que cierto grado de adaptación o calibración puede resultar necesario para optimizar el rendimiento en condiciones visuales específicas, dado que los benchmarks estándar como MS COCO o LVIS no capturan plenamente la complejidad de dominios especializados (Lin et al., 2014; Gupta et al., 2019). En este contexto, la evidencia analizada en la sección 15.2.4.5 muestra que la capacidad de una arquitectura para preservar su generalización open-vocabulary durante el fine-tuning varía sustancialmente entre familias de modelos. Los detectores con fusión visión-lenguaje profunda y no removible exhiben mayor resiliencia frente al ajuste de dominio, mientras que aquellos con módulos de texto reparametrizables o desacoplables tienden a converger hacia un comportamiento closed-set bajo las configuraciones estándar de fine-tuning (Cheng et al., 2024; X. Zhao et al., 2024). Este criterio implica, por tanto, evaluar no solo el rendimiento zero-shot del modelo, sino también su perfil de adaptabilidad, entendido como la viabilidad de mejorar el rendimiento en categorías del dominio sin degradar la capacidad de responder a consultas semánticas arbitrarias.</w:t>
      </w:r>
    </w:p>
    <w:p w:rsidR="00000000" w:rsidDel="00000000" w:rsidP="00000000" w:rsidRDefault="00000000" w:rsidRPr="00000000" w14:paraId="00000418">
      <w:pPr>
        <w:ind w:firstLine="720"/>
        <w:rPr/>
      </w:pPr>
      <w:r w:rsidDel="00000000" w:rsidR="00000000" w:rsidRPr="00000000">
        <w:rPr>
          <w:b w:val="1"/>
          <w:bCs w:val="1"/>
          <w:rtl w:val="0"/>
        </w:rPr>
        <w:t xml:space="preserve">Soporte para prompts multimodales</w:t>
      </w:r>
      <w:r w:rsidDel="00000000" w:rsidR="00000000" w:rsidRPr="00000000">
        <w:rPr>
          <w:rtl w:val="0"/>
        </w:rPr>
        <w:t xml:space="preserve">. El modelo debe permitir la especificación del objetivo de detección no solo mediante descripciones textuales, sino también a través de ejemplos visuales de referencia (visual prompts). Esta capacidad resulta relevante en escenarios donde la descripción textual de un objeto, condición o patrón de riesgo puede ser ambigua, incompleta o dependiente del contexto, permitiendo al operador anclar la detección a una instancia visual concreta. Desde el punto de vista del sistema, el soporte para prompts multimodales amplía la expresividad del mecanismo de consulta y mejora la usabilidad en entornos operativos complejos (Jiang et al., 2024; Ren et al., 2024b).</w:t>
      </w:r>
    </w:p>
    <w:p w:rsidR="00000000" w:rsidDel="00000000" w:rsidP="00000000" w:rsidRDefault="00000000" w:rsidRPr="00000000" w14:paraId="00000419">
      <w:pPr>
        <w:pStyle w:val="Heading4"/>
        <w:rPr/>
      </w:pPr>
      <w:bookmarkStart w:colFirst="0" w:colLast="0" w:name="_6w6hns4n54zp" w:id="140"/>
      <w:bookmarkEnd w:id="140"/>
      <w:r w:rsidDel="00000000" w:rsidR="00000000" w:rsidRPr="00000000">
        <w:rPr>
          <w:rtl w:val="0"/>
        </w:rPr>
        <w:t xml:space="preserve">16.3.5.2. Consideraciones complementarias</w:t>
      </w:r>
    </w:p>
    <w:p w:rsidR="00000000" w:rsidDel="00000000" w:rsidP="00000000" w:rsidRDefault="00000000" w:rsidRPr="00000000" w14:paraId="0000041A">
      <w:pPr>
        <w:ind w:firstLine="720"/>
        <w:rPr/>
      </w:pPr>
      <w:r w:rsidDel="00000000" w:rsidR="00000000" w:rsidRPr="00000000">
        <w:rPr>
          <w:rtl w:val="0"/>
        </w:rPr>
        <w:t xml:space="preserve">Además de los criterios primarios, el análisis identifica factores adicionales que pueden incidir en la evaluación según el contexto específico de implementación:</w:t>
      </w:r>
    </w:p>
    <w:p w:rsidR="00000000" w:rsidDel="00000000" w:rsidP="00000000" w:rsidRDefault="00000000" w:rsidRPr="00000000" w14:paraId="0000041B">
      <w:pPr>
        <w:ind w:firstLine="720"/>
        <w:rPr/>
      </w:pPr>
      <w:r w:rsidDel="00000000" w:rsidR="00000000" w:rsidRPr="00000000">
        <w:rPr>
          <w:b w:val="1"/>
          <w:bCs w:val="1"/>
          <w:rtl w:val="0"/>
        </w:rPr>
        <w:t xml:space="preserve">Balance entre precisión y velocidad. </w:t>
      </w:r>
      <w:r w:rsidDel="00000000" w:rsidR="00000000" w:rsidRPr="00000000">
        <w:rPr>
          <w:rtl w:val="0"/>
        </w:rPr>
        <w:t xml:space="preserve">La comparativa sistemática evidencia una tensión inherente entre modelos que priorizan la máxima precisión zero-shot —alcanzando valores superiores a 55 AP en LVIS— y aquellos optimizados para baja latencia —con inferencias inferiores a 10 ms (Ren et al., 2024b; Zhao et al., 2024). La selección deberá ponderar este trade-off en función de los requisitos operativos concretos, considerando que ambos extremos del espectro pueden resultar relevantes para diferentes configuraciones del sistema.</w:t>
      </w:r>
    </w:p>
    <w:p w:rsidR="00000000" w:rsidDel="00000000" w:rsidP="00000000" w:rsidRDefault="00000000" w:rsidRPr="00000000" w14:paraId="0000041C">
      <w:pPr>
        <w:ind w:firstLine="720"/>
        <w:rPr/>
      </w:pPr>
      <w:r w:rsidDel="00000000" w:rsidR="00000000" w:rsidRPr="00000000">
        <w:rPr>
          <w:b w:val="1"/>
          <w:bCs w:val="1"/>
          <w:rtl w:val="0"/>
        </w:rPr>
        <w:t xml:space="preserve">Capacidad de extensión hacia segmentación. </w:t>
      </w:r>
      <w:r w:rsidDel="00000000" w:rsidR="00000000" w:rsidRPr="00000000">
        <w:rPr>
          <w:rtl w:val="0"/>
        </w:rPr>
        <w:t xml:space="preserve">Algunos modelos OVD presentan variantes o extensiones que incorporan segmentación de instancias con overhead reducido (Wang et al., 2025; Ren et al., 2024c). Esta capacidad, aunque no constituye un requisito primario para el prototipo inicial, puede resultar valiosa para escenarios donde la localización precisa de contornos aporte información relevante para la evaluación de condiciones de riesgo.</w:t>
      </w:r>
    </w:p>
    <w:p w:rsidR="00000000" w:rsidDel="00000000" w:rsidP="00000000" w:rsidRDefault="00000000" w:rsidRPr="00000000" w14:paraId="0000041D">
      <w:pPr>
        <w:ind w:firstLine="720"/>
        <w:rPr/>
      </w:pPr>
      <w:r w:rsidDel="00000000" w:rsidR="00000000" w:rsidRPr="00000000">
        <w:rPr>
          <w:b w:val="1"/>
          <w:bCs w:val="1"/>
          <w:rtl w:val="0"/>
        </w:rPr>
        <w:t xml:space="preserve">Implicancias para etapas posteriores. </w:t>
      </w:r>
      <w:r w:rsidDel="00000000" w:rsidR="00000000" w:rsidRPr="00000000">
        <w:rPr>
          <w:rtl w:val="0"/>
        </w:rPr>
        <w:t xml:space="preserve">Los criterios enunciados no determinan una selección única, sino que definen un espacio de soluciones factibles dentro del cual deberán evaluarse alternativas concretas durante las etapas de diseño arquitectónico e implementación. El análisis teórico sugiere que tanto los detectores basados en arquitecturas Transformer con fusión eficiente como los detectores one-stage con mecanismos de reparametrización presentan, en principio, perfiles compatibles con los requisitos identificados, aunque con diferentes compromisos entre generalización semántica y eficiencia computacional.</w:t>
      </w:r>
    </w:p>
    <w:p w:rsidR="00000000" w:rsidDel="00000000" w:rsidP="00000000" w:rsidRDefault="00000000" w:rsidRPr="00000000" w14:paraId="0000041E">
      <w:pPr>
        <w:ind w:firstLine="720"/>
        <w:rPr/>
      </w:pPr>
      <w:r w:rsidDel="00000000" w:rsidR="00000000" w:rsidRPr="00000000">
        <w:rPr>
          <w:rtl w:val="0"/>
        </w:rPr>
        <w:t xml:space="preserve">La tensión entre modelos de alta precisión open-set y modelos orientados a tiempo real no debe interpretarse como una dicotomía excluyente. Configuraciones híbridas —donde diferentes modelos se ejecutan según la complejidad de la consulta o el contexto operativo— emergen como alternativas viables que permiten aprovechar las fortalezas de cada enfoque sin comprometer los requisitos críticos del sistema.</w:t>
      </w:r>
    </w:p>
    <w:p w:rsidR="00000000" w:rsidDel="00000000" w:rsidP="00000000" w:rsidRDefault="00000000" w:rsidRPr="00000000" w14:paraId="0000041F">
      <w:pPr>
        <w:ind w:firstLine="720"/>
        <w:rPr/>
      </w:pPr>
      <w:r w:rsidDel="00000000" w:rsidR="00000000" w:rsidRPr="00000000">
        <w:rPr>
          <w:rtl w:val="0"/>
        </w:rPr>
        <w:t xml:space="preserve">La decisión final deberá considerar además factores prácticos —disponibilidad de implementaciones optimizadas, compatibilidad con el stack tecnológico seleccionado, requisitos de hardware y resultados de pruebas preliminares en el dominio de aplicación— que exceden el alcance de la fundamentación teórica y serán abordados en la etapa 2 (análisis metodológico) y etapa 3 (diseño arquitectónico) del proyecto.</w:t>
      </w:r>
    </w:p>
    <w:p w:rsidR="00000000" w:rsidDel="00000000" w:rsidP="00000000" w:rsidRDefault="00000000" w:rsidRPr="00000000" w14:paraId="00000420">
      <w:pPr>
        <w:pStyle w:val="Heading2"/>
        <w:rPr/>
      </w:pPr>
      <w:bookmarkStart w:colFirst="0" w:colLast="0" w:name="_nl1jhob1v7e8" w:id="141"/>
      <w:bookmarkEnd w:id="141"/>
      <w:r w:rsidDel="00000000" w:rsidR="00000000" w:rsidRPr="00000000">
        <w:rPr>
          <w:rtl w:val="0"/>
        </w:rPr>
        <w:t xml:space="preserve">16.4. Persistencia Temporal de Entidades y Fundamentos Conceptuales del Seguimiento Multi-Objeto</w:t>
      </w:r>
    </w:p>
    <w:p w:rsidR="00000000" w:rsidDel="00000000" w:rsidP="00000000" w:rsidRDefault="00000000" w:rsidRPr="00000000" w14:paraId="00000421">
      <w:pPr>
        <w:ind w:firstLine="720"/>
        <w:rPr/>
      </w:pPr>
      <w:r w:rsidDel="00000000" w:rsidR="00000000" w:rsidRPr="00000000">
        <w:rPr>
          <w:rtl w:val="0"/>
        </w:rPr>
        <w:t xml:space="preserve">Una detección que no persiste no puede ser la base de una alerta. Para que el sistema distinga entre una persona que cruza brevemente una zona restringida y una que permanece en ella, necesita algo que la detección por fotograma no provee: identidad estable a lo largo del tiempo. El seguimiento multi-objeto (MOT) es el mecanismo que cumple esa función. Asigna a cada entidad detectada un identificador persistente, modela su trayectoria cuadro a cuadro y mantiene esa continuidad incluso cuando el detector falla en algún fotograma puntual. El presente capítulo caracteriza los fundamentos técnicos de ese mecanismo, sus métodos representativos y los trade-offs relevantes para su integración en el sistema E-OVRT-VDP.</w:t>
      </w:r>
    </w:p>
    <w:p w:rsidR="00000000" w:rsidDel="00000000" w:rsidP="00000000" w:rsidRDefault="00000000" w:rsidRPr="00000000" w14:paraId="00000422">
      <w:pPr>
        <w:pStyle w:val="Heading3"/>
        <w:rPr/>
      </w:pPr>
      <w:bookmarkStart w:colFirst="0" w:colLast="0" w:name="_e0j680uu6pho" w:id="142"/>
      <w:bookmarkEnd w:id="142"/>
      <w:r w:rsidDel="00000000" w:rsidR="00000000" w:rsidRPr="00000000">
        <w:rPr>
          <w:rtl w:val="0"/>
        </w:rPr>
        <w:t xml:space="preserve">16.4.1. La Limitación Temporal de la Detección por Fotograma</w:t>
      </w:r>
    </w:p>
    <w:p w:rsidR="00000000" w:rsidDel="00000000" w:rsidP="00000000" w:rsidRDefault="00000000" w:rsidRPr="00000000" w14:paraId="00000423">
      <w:pPr>
        <w:ind w:firstLine="720"/>
        <w:rPr/>
      </w:pPr>
      <w:r w:rsidDel="00000000" w:rsidR="00000000" w:rsidRPr="00000000">
        <w:rPr>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fotograma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424">
      <w:pPr>
        <w:ind w:firstLine="720"/>
        <w:rPr/>
      </w:pPr>
      <w:r w:rsidDel="00000000" w:rsidR="00000000" w:rsidRPr="00000000">
        <w:rPr>
          <w:rtl w:val="0"/>
        </w:rPr>
        <w:t xml:space="preserve">Esta limitación tiene consecuencias operativas directas para el sistema de monitoreo. En primer lugar, la variabilidad frame-a-frame que caracteriza a los modelos OVD —fluctuaciones en puntajes de confianza, apariciones y desapariciones espurias de detecciones, inconsistencias en la asignación de etiquetas entre cuadros consecutivos (Xiao et al., 2023)— no puede filtrarse ni estabilizarse sin una capa que integre información temporal. En segundo lugar, muchas condiciones de riesgo relevantes para la seguridad en construcción no son eventos instantáneos, sino estados que deben persistir durante un intervalo mínimo para ser considerados operativamente significativos: una persona dentro de una zona restringida durante tres segundos representa un riesgo cualitativamente diferente a una detección espuria de un único cuadro (Du et al., 2024). En tercer lugar, la generación de alertas basadas en comportamientos sostenidos —y no en detecciones aisladas— es una condición necesaria para mantener la carga cognitiva de los supervisores en niveles manejables, evitando la fatiga de alerta por falsos positivos frecuentes (Du et al., 2024).</w:t>
      </w:r>
    </w:p>
    <w:p w:rsidR="00000000" w:rsidDel="00000000" w:rsidP="00000000" w:rsidRDefault="00000000" w:rsidRPr="00000000" w14:paraId="00000425">
      <w:pPr>
        <w:ind w:firstLine="720"/>
        <w:rPr/>
      </w:pPr>
      <w:r w:rsidDel="00000000" w:rsidR="00000000" w:rsidRPr="00000000">
        <w:rPr>
          <w:rtl w:val="0"/>
        </w:rPr>
        <w:t xml:space="preserve">El seguimiento multi-objeto provee exactamente la capa de integración temporal que la detección por fotograma no puede ofrecer: asigna identidades persistentes a las entidades detectadas, modela su estado y trayectoria a lo largo del tiempo, y produce como salida trayectorias estructuradas que permiten razonar sobre el comportamiento de las entidades en el dominio temporal (Du et al., 2024; Milan et al., 2016).</w:t>
      </w:r>
    </w:p>
    <w:p w:rsidR="00000000" w:rsidDel="00000000" w:rsidP="00000000" w:rsidRDefault="00000000" w:rsidRPr="00000000" w14:paraId="00000426">
      <w:pPr>
        <w:pStyle w:val="Heading3"/>
        <w:rPr/>
      </w:pPr>
      <w:bookmarkStart w:colFirst="0" w:colLast="0" w:name="_t4htpiegt6ng" w:id="143"/>
      <w:bookmarkEnd w:id="143"/>
      <w:r w:rsidDel="00000000" w:rsidR="00000000" w:rsidRPr="00000000">
        <w:rPr>
          <w:rtl w:val="0"/>
        </w:rPr>
        <w:t xml:space="preserve">16.4.2. Fundamentos del MOT y el paradigma tracking-by-detection</w:t>
      </w:r>
    </w:p>
    <w:p w:rsidR="00000000" w:rsidDel="00000000" w:rsidP="00000000" w:rsidRDefault="00000000" w:rsidRPr="00000000" w14:paraId="00000427">
      <w:pPr>
        <w:ind w:firstLine="720"/>
        <w:rPr/>
      </w:pPr>
      <w:r w:rsidDel="00000000" w:rsidR="00000000" w:rsidRPr="00000000">
        <w:rPr>
          <w:rtl w:val="0"/>
        </w:rPr>
        <w:t xml:space="preserve">El problema MOT se formula como la estimación simultánea del número de objetos presentes en una secuencia de video y de sus trayectorias individuales a lo largo del tiempo, a partir de un flujo de observaciones ruidosas e incompletas. Formalmente, dado un conjunto de detecciones en cada instante, el objetivo es asignar cada detección a una trayectoria existente o inicializar una nueva, de modo que el conjunto de trayectorias resultante sea coherente con las observaciones y minimice errores de asociación, fragmentación e ID switches (Adžemović, 2025).</w:t>
      </w:r>
    </w:p>
    <w:p w:rsidR="00000000" w:rsidDel="00000000" w:rsidP="00000000" w:rsidRDefault="00000000" w:rsidRPr="00000000" w14:paraId="00000428">
      <w:pPr>
        <w:ind w:firstLine="720"/>
        <w:rPr/>
      </w:pPr>
      <w:r w:rsidDel="00000000" w:rsidR="00000000" w:rsidRPr="00000000">
        <w:rPr>
          <w:rtl w:val="0"/>
        </w:rPr>
        <w:t xml:space="preserve">El paradigma dominante en MOT es el de tracking-by-detection, que desacopla el problema en dos etapas independientes: (1) detección de objetos en cada cuadro, producida por un detector externo, y (2) asociación de las detecciones entre cuadros consecutivos mediante un algoritmo de tracking que mantiene el estado de las trayectorias activas. Este desacoplamiento tiene una consecuencia arquitectónica fundamental para el proyecto: el tracker no impone restricciones sobre el tipo de detector utilizado, lo que permite integrar un modelo OVD con vocabulario abierto y consultas dinámicas sin necesidad de adaptar ni reentrenar el componente de tracking (Adžemović, 2025).</w:t>
      </w:r>
    </w:p>
    <w:p w:rsidR="00000000" w:rsidDel="00000000" w:rsidP="00000000" w:rsidRDefault="00000000" w:rsidRPr="00000000" w14:paraId="00000429">
      <w:pPr>
        <w:ind w:firstLine="720"/>
        <w:rPr/>
      </w:pPr>
      <w:r w:rsidDel="00000000" w:rsidR="00000000" w:rsidRPr="00000000">
        <w:rPr>
          <w:rtl w:val="0"/>
        </w:rPr>
        <w:t xml:space="preserve">Dentro del paradigma tracking-by-detection, el problema de asociación de datos puede descomponerse en tres subproblemas técnicos: modelado del movimiento (predicción del estado futuro de cada trayectoria activa), cálculo de similitud (medida de compatibilidad entre cada trayectoria predicha y cada nueva detección) y asignación óptima (resolución del problema combinatorio de emparejamiento entre trayectorias y detecciones, típicamente mediante el algoritmo Húngaro) (Bewley et al., 2016).</w:t>
      </w:r>
    </w:p>
    <w:p w:rsidR="00000000" w:rsidDel="00000000" w:rsidP="00000000" w:rsidRDefault="00000000" w:rsidRPr="00000000" w14:paraId="0000042A">
      <w:pPr>
        <w:pStyle w:val="Heading4"/>
        <w:rPr/>
      </w:pPr>
      <w:bookmarkStart w:colFirst="0" w:colLast="0" w:name="_qwk9j3qaz2gh" w:id="144"/>
      <w:bookmarkEnd w:id="144"/>
      <w:r w:rsidDel="00000000" w:rsidR="00000000" w:rsidRPr="00000000">
        <w:rPr>
          <w:rtl w:val="0"/>
        </w:rPr>
        <w:t xml:space="preserve">16.4.2.1. Formulación general del problema MOT</w:t>
      </w:r>
    </w:p>
    <w:p w:rsidR="00000000" w:rsidDel="00000000" w:rsidP="00000000" w:rsidRDefault="00000000" w:rsidRPr="00000000" w14:paraId="0000042B">
      <w:pPr>
        <w:ind w:firstLine="720"/>
        <w:rPr/>
      </w:pPr>
      <w:r w:rsidDel="00000000" w:rsidR="00000000" w:rsidRPr="00000000">
        <w:rPr>
          <w:rtl w:val="0"/>
        </w:rPr>
        <w:t xml:space="preserve">Desde una perspectiva conceptual, el problema de MOT puede descomponerse en tres subproblemas fundamentales (Du et al., 2024):</w:t>
      </w:r>
    </w:p>
    <w:p w:rsidR="00000000" w:rsidDel="00000000" w:rsidP="00000000" w:rsidRDefault="00000000" w:rsidRPr="00000000" w14:paraId="0000042C">
      <w:pPr>
        <w:ind w:firstLine="720"/>
        <w:rPr/>
      </w:pPr>
      <w:r w:rsidDel="00000000" w:rsidR="00000000" w:rsidRPr="00000000">
        <w:rPr>
          <w:b w:val="1"/>
          <w:bCs w:val="1"/>
          <w:rtl w:val="0"/>
        </w:rPr>
        <w:t xml:space="preserve">Estimación del estado del objeto</w:t>
      </w:r>
      <w:r w:rsidDel="00000000" w:rsidR="00000000" w:rsidRPr="00000000">
        <w:rPr>
          <w:rtl w:val="0"/>
        </w:rPr>
        <w:t xml:space="preserve">. Cada objeto es modelado mediante un estado interno que suele incluir su posición espacial (por ejemplo, centro del bounding box), velocidad y, en algunos enfoques, aceleración u otros atributos geométricos. El objetivo es predecir cómo evolucionará este estado entre fotogramas consecutivos.</w:t>
      </w:r>
    </w:p>
    <w:p w:rsidR="00000000" w:rsidDel="00000000" w:rsidP="00000000" w:rsidRDefault="00000000" w:rsidRPr="00000000" w14:paraId="0000042D">
      <w:pPr>
        <w:ind w:firstLine="720"/>
        <w:rPr/>
      </w:pPr>
      <w:r w:rsidDel="00000000" w:rsidR="00000000" w:rsidRPr="00000000">
        <w:rPr>
          <w:b w:val="1"/>
          <w:bCs w:val="1"/>
          <w:rtl w:val="0"/>
        </w:rPr>
        <w:t xml:space="preserve">Asociación de datos (data association)</w:t>
      </w:r>
      <w:r w:rsidDel="00000000" w:rsidR="00000000" w:rsidRPr="00000000">
        <w:rPr>
          <w:rtl w:val="0"/>
        </w:rPr>
        <w:t xml:space="preserve">. Dado un conjunto de detecciones en el fotograma actual y un conjunto de trayectorias activas, el sistema debe decidir qué detección corresponde a qué trayectoria. Este paso es crítico y constituye una de las principales fuentes de error en MOT (Rakai et al., 2022).</w:t>
      </w:r>
    </w:p>
    <w:p w:rsidR="00000000" w:rsidDel="00000000" w:rsidP="00000000" w:rsidRDefault="00000000" w:rsidRPr="00000000" w14:paraId="0000042E">
      <w:pPr>
        <w:ind w:firstLine="720"/>
        <w:rPr/>
      </w:pPr>
      <w:r w:rsidDel="00000000" w:rsidR="00000000" w:rsidRPr="00000000">
        <w:rPr>
          <w:b w:val="1"/>
          <w:bCs w:val="1"/>
          <w:rtl w:val="0"/>
        </w:rPr>
        <w:t xml:space="preserve">Gestión del ciclo de vida de las trayectorias</w:t>
      </w:r>
      <w:r w:rsidDel="00000000" w:rsidR="00000000" w:rsidRPr="00000000">
        <w:rPr>
          <w:rtl w:val="0"/>
        </w:rPr>
        <w:t xml:space="preserve">. Incluye la inicialización de nuevas trayectorias cuando aparecen objetos no vistos previamente, el mantenimiento de trayectorias activas durante oclusiones temporales y la terminación de trayectorias cuando un objeto abandona la escena de forma definitiva.</w:t>
      </w:r>
    </w:p>
    <w:p w:rsidR="00000000" w:rsidDel="00000000" w:rsidP="00000000" w:rsidRDefault="00000000" w:rsidRPr="00000000" w14:paraId="0000042F">
      <w:pPr>
        <w:ind w:firstLine="720"/>
        <w:rPr/>
      </w:pPr>
      <w:r w:rsidDel="00000000" w:rsidR="00000000" w:rsidRPr="00000000">
        <w:rPr>
          <w:rtl w:val="0"/>
        </w:rPr>
        <w:t xml:space="preserve">Estos tres componentes interactúan de manera continua y deben resolverse bajo restricciones de tiempo real en aplicaciones prácticas.</w:t>
      </w:r>
    </w:p>
    <w:p w:rsidR="00000000" w:rsidDel="00000000" w:rsidP="00000000" w:rsidRDefault="00000000" w:rsidRPr="00000000" w14:paraId="00000430">
      <w:pPr>
        <w:pStyle w:val="Heading4"/>
        <w:rPr/>
      </w:pPr>
      <w:bookmarkStart w:colFirst="0" w:colLast="0" w:name="_rj6db4ai03ui" w:id="145"/>
      <w:bookmarkEnd w:id="145"/>
      <w:r w:rsidDel="00000000" w:rsidR="00000000" w:rsidRPr="00000000">
        <w:rPr>
          <w:rtl w:val="0"/>
        </w:rPr>
        <w:t xml:space="preserve">16.4.2.2. Modelado de movimiento y estimación de estado</w:t>
      </w:r>
    </w:p>
    <w:p w:rsidR="00000000" w:rsidDel="00000000" w:rsidP="00000000" w:rsidRDefault="00000000" w:rsidRPr="00000000" w14:paraId="00000431">
      <w:pPr>
        <w:ind w:firstLine="720"/>
        <w:rPr/>
      </w:pPr>
      <w:r w:rsidDel="00000000" w:rsidR="00000000" w:rsidRPr="00000000">
        <w:rPr>
          <w:rtl w:val="0"/>
        </w:rPr>
        <w:t xml:space="preserve">El filtro de Kalman es el modelo de movimiento de referencia en los métodos MOT modernos. Asume que el estado de cada objeto —posición, dimensiones y velocidad del bounding box— evoluciona de acuerdo con un modelo lineal-gaussiano, y proporciona una estimación bayesiana óptima del estado actual dado el historial de observaciones. En cada cuadro, el filtro realiza dos operaciones: predicción del estado en el instante siguiente según el modelo dinámico, y corrección del estado predicho a partir de la nueva detección asociada (Bewley et al., 2016). Esta estructura permite mantener estimaciones de estado coherentes incluso durante períodos en los que el objeto no es detectado, extendiendo la trayectoria a través de breves oclusiones o gaps de detección.</w:t>
      </w:r>
    </w:p>
    <w:p w:rsidR="00000000" w:rsidDel="00000000" w:rsidP="00000000" w:rsidRDefault="00000000" w:rsidRPr="00000000" w14:paraId="00000432">
      <w:pPr>
        <w:ind w:firstLine="720"/>
        <w:rPr/>
      </w:pPr>
      <w:r w:rsidDel="00000000" w:rsidR="00000000" w:rsidRPr="00000000">
        <w:rPr>
          <w:rtl w:val="0"/>
        </w:rPr>
        <w:t xml:space="preserve">La principal limitación del filtro de Kalman lineal es su supuesto de movimiento rectilíneo uniforme, que puede ser inadecuado para entidades con trayectorias no lineales, cambios bruscos de velocidad, o movimiento de cámara. Métodos como OC-SORT introducen correcciones observation-centric que mejoran la estimación del modelo dinámico durante los períodos de oclusión, reduciendo el error de predicción cuando las trayectorias retoman la observación tras una ausencia (Cao et al., 2023).</w:t>
      </w:r>
    </w:p>
    <w:p w:rsidR="00000000" w:rsidDel="00000000" w:rsidP="00000000" w:rsidRDefault="00000000" w:rsidRPr="00000000" w14:paraId="00000433">
      <w:pPr>
        <w:ind w:firstLine="720"/>
        <w:rPr/>
      </w:pPr>
      <w:r w:rsidDel="00000000" w:rsidR="00000000" w:rsidRPr="00000000">
        <w:rPr>
          <w:rtl w:val="0"/>
        </w:rPr>
        <w:t xml:space="preserve">En escenarios más complejos, donde los movimientos son no lineales o altamente impredecibles, se han explorado variantes como filtros extendidos, filtros de partículas o incluso modelos aprendidos mediante redes neuronales. No obstante, estos enfoques suelen implicar un mayor costo computacional (Li et al., 2025).</w:t>
      </w:r>
    </w:p>
    <w:p w:rsidR="00000000" w:rsidDel="00000000" w:rsidP="00000000" w:rsidRDefault="00000000" w:rsidRPr="00000000" w14:paraId="00000434">
      <w:pPr>
        <w:pStyle w:val="Heading4"/>
        <w:rPr/>
      </w:pPr>
      <w:bookmarkStart w:colFirst="0" w:colLast="0" w:name="_zgs3ba8sutje" w:id="146"/>
      <w:bookmarkEnd w:id="146"/>
      <w:r w:rsidDel="00000000" w:rsidR="00000000" w:rsidRPr="00000000">
        <w:rPr>
          <w:rtl w:val="0"/>
        </w:rPr>
        <w:t xml:space="preserve">16.4.2.3. Asociación de datos y métricas de similitud</w:t>
      </w:r>
    </w:p>
    <w:p w:rsidR="00000000" w:rsidDel="00000000" w:rsidP="00000000" w:rsidRDefault="00000000" w:rsidRPr="00000000" w14:paraId="00000435">
      <w:pPr>
        <w:ind w:firstLine="720"/>
        <w:rPr/>
      </w:pPr>
      <w:r w:rsidDel="00000000" w:rsidR="00000000" w:rsidRPr="00000000">
        <w:rPr>
          <w:rtl w:val="0"/>
        </w:rPr>
        <w:t xml:space="preserve">La asociación de datos constituye el núcleo del seguimiento multiobjetivo. Dado un conjunto de trayectorias predichas y un conjunto de detecciones actuales, el sistema debe resolver un problema de asignación óptima que determine qué detección corresponde a cada trayectoria existente (Emami et al., 2021). Este problema se formula como una optimización bipartita: un conjunto de nodos representa las trayectorias activas, otro las detecciones del fotograma actual, y las aristas están ponderadas por un costo que refleja la probabilidad de correspondencia. La formulación más directa corresponde al problema de asignación lineal (Linear Assignment Problem, LAP), que busca un emparejamiento de peso mínimo en el grafo bipartito resultante.</w:t>
      </w:r>
    </w:p>
    <w:p w:rsidR="00000000" w:rsidDel="00000000" w:rsidP="00000000" w:rsidRDefault="00000000" w:rsidRPr="00000000" w14:paraId="00000436">
      <w:pPr>
        <w:ind w:firstLine="720"/>
        <w:rPr/>
      </w:pPr>
      <w:r w:rsidDel="00000000" w:rsidR="00000000" w:rsidRPr="00000000">
        <w:rPr>
          <w:rtl w:val="0"/>
        </w:rPr>
        <w:t xml:space="preserve">Para construir la matriz de costos se emplean, típicamente, señales complementarias: métricas geométricas, métricas cinemático-estadísticas (derivadas del modelo de movimiento) y, en enfoques más robustos, términos de apariencia. Las métricas geométricas evalúan proximidad espacial entre predicciones y detecciones. Entre ellas, la intersección sobre unión (IoU) entre cajas delimitadoras es ampliamente utilizada por su simplicidad y por ofrecer una medida normalizada entre 0 y 1, invariante al tamaño absoluto (Bewley et al., 2016). Alternativamente, la distancia euclídea entre centroides constituye una opción computacionalmente simple, aunque menos robusta ante variaciones de escala y deformaciones del objeto observado (Pereira et al., 2022).</w:t>
      </w:r>
    </w:p>
    <w:p w:rsidR="00000000" w:rsidDel="00000000" w:rsidP="00000000" w:rsidRDefault="00000000" w:rsidRPr="00000000" w14:paraId="00000437">
      <w:pPr>
        <w:ind w:firstLine="720"/>
        <w:rPr/>
      </w:pPr>
      <w:r w:rsidDel="00000000" w:rsidR="00000000" w:rsidRPr="00000000">
        <w:rPr>
          <w:rtl w:val="0"/>
        </w:rPr>
        <w:t xml:space="preserve">En paralelo, la consistencia temporal puede evaluarse mediante la distancia de Mahalanobis, que incorpora la incertidumbre de la predicción a través de la matriz de covarianza del filtro de Kalman. Esta distancia permite estimar cuán probable es que una detección corresponda a una trayectoria, considerando simultáneamente la posición predicha y la incertidumbre asociada (Wojke et al., 2017). En sistemas que incorporan apariencia (el análisis del modelado de apariencia), la asociación se beneficia de descriptores visuales que complementan la evidencia geométrica y cinemática, especialmente ante cruces de trayectorias u oclusiones.</w:t>
      </w:r>
    </w:p>
    <w:p w:rsidR="00000000" w:rsidDel="00000000" w:rsidP="00000000" w:rsidRDefault="00000000" w:rsidRPr="00000000" w14:paraId="00000438">
      <w:pPr>
        <w:ind w:firstLine="720"/>
        <w:rPr/>
      </w:pPr>
      <w:r w:rsidDel="00000000" w:rsidR="00000000" w:rsidRPr="00000000">
        <w:rPr>
          <w:rtl w:val="0"/>
        </w:rPr>
        <w:t xml:space="preserve">Una vez construida la matriz de costos, el problema de asignación se resuelve mediante el algoritmo húngaro, propuesto por Kuhn (1955) y refinado por Munkres (1957), que garantiza la asignación óptima en tiempo polinómico O(n³). No obstante, su complejidad crece cúbicamente con el número de objetos, lo que motiva la aplicación de técnicas de gating o validación que restringen el conjunto de asociaciones candidatas. El gate define un umbral basado en la distancia estadística entre predicción y mediciones, de modo que solo las detecciones dentro de esta región se consideran candidatas válidas (Bar-Shalom et al., 2011). Este mecanismo reduce significativamente los pares a evaluar sin comprometer la precisión del seguimiento (Bar-Shalom et al., 1990).</w:t>
      </w:r>
    </w:p>
    <w:p w:rsidR="00000000" w:rsidDel="00000000" w:rsidP="00000000" w:rsidRDefault="00000000" w:rsidRPr="00000000" w14:paraId="00000439">
      <w:pPr>
        <w:pStyle w:val="Heading4"/>
        <w:rPr/>
      </w:pPr>
      <w:bookmarkStart w:colFirst="0" w:colLast="0" w:name="_dmc54dz3jfcv" w:id="147"/>
      <w:bookmarkEnd w:id="147"/>
      <w:r w:rsidDel="00000000" w:rsidR="00000000" w:rsidRPr="00000000">
        <w:rPr>
          <w:rtl w:val="0"/>
        </w:rPr>
        <w:t xml:space="preserve">16.4.2.4. Modelado de apariencia y re-identificación</w:t>
      </w:r>
    </w:p>
    <w:p w:rsidR="00000000" w:rsidDel="00000000" w:rsidP="00000000" w:rsidRDefault="00000000" w:rsidRPr="00000000" w14:paraId="0000043A">
      <w:pPr>
        <w:ind w:firstLine="720"/>
        <w:rPr/>
      </w:pPr>
      <w:r w:rsidDel="00000000" w:rsidR="00000000" w:rsidRPr="00000000">
        <w:rPr>
          <w:rtl w:val="0"/>
        </w:rPr>
        <w:t xml:space="preserve">La medida de similitud entre trayectorias predichas y nuevas detecciones puede basarse en criterios geométricos, criterios de apariencia o una combinación de ambos. La similitud geométrica más utilizada es la Intersección sobre la Unión (IoU) entre el bounding box predicho por el tracker y el bounding box reportado por el detector: una IoU alta indica que la trayectoria predicha y la nueva detección corresponden probablemente al mismo objeto físico (Bewley et al., 2016).</w:t>
      </w:r>
    </w:p>
    <w:p w:rsidR="00000000" w:rsidDel="00000000" w:rsidP="00000000" w:rsidRDefault="00000000" w:rsidRPr="00000000" w14:paraId="0000043B">
      <w:pPr>
        <w:ind w:firstLine="720"/>
        <w:rPr/>
      </w:pPr>
      <w:r w:rsidDel="00000000" w:rsidR="00000000" w:rsidRPr="00000000">
        <w:rPr>
          <w:rtl w:val="0"/>
        </w:rPr>
        <w:t xml:space="preserve">El modelado de apariencia incorpora descriptores visuales —embeddings extraídos por redes de re-identificación (ReID)— para complementar la similitud geométrica, particularmente en situaciones donde múltiples objetos presentan trayectorias que se cruzan o donde la IoU es ambigua. DeepSORT (Wojke et al., 2017) es el exponente paradigmático de este enfoque: introduce una función de costo que combina distancia de Mahalanobis sobre el estado predicho por Kalman y distancia coseno entre embeddings de apariencia, resolviendo la asignación mediante una estrategia en cascada que prioriza las trayectorias activas más recientes. La contrapartida es la dependencia de un modelo ReID preentrenado, cuyo rendimiento puede degradarse cuando el dominio visual del entorno de despliegue difiere del dominio de entrenamiento.</w:t>
      </w:r>
    </w:p>
    <w:p w:rsidR="00000000" w:rsidDel="00000000" w:rsidP="00000000" w:rsidRDefault="00000000" w:rsidRPr="00000000" w14:paraId="0000043C">
      <w:pPr>
        <w:ind w:firstLine="720"/>
        <w:rPr/>
      </w:pPr>
      <w:r w:rsidDel="00000000" w:rsidR="00000000" w:rsidRPr="00000000">
        <w:rPr>
          <w:rtl w:val="0"/>
        </w:rPr>
        <w:t xml:space="preserve">Los enfoques modernos incorporan vectores de características (embeddings) que capturan información visual distintiva del objeto, como textura, color o forma. Estas representaciones permiten comparar detecciones actuales con apariencias históricas, mejorando la capacidad de mantener la identidad a lo largo del tiempo.</w:t>
      </w:r>
    </w:p>
    <w:p w:rsidR="00000000" w:rsidDel="00000000" w:rsidP="00000000" w:rsidRDefault="00000000" w:rsidRPr="00000000" w14:paraId="0000043D">
      <w:pPr>
        <w:ind w:firstLine="720"/>
        <w:rPr/>
      </w:pPr>
      <w:r w:rsidDel="00000000" w:rsidR="00000000" w:rsidRPr="00000000">
        <w:rPr>
          <w:rtl w:val="0"/>
        </w:rPr>
        <w:t xml:space="preserve">Este principio se relaciona estrechamente con el problema de re-identificación (ReID), donde el objetivo es reconocer el mismo objeto tras una interrupción temporal o espacial. En MOT, la ReID no busca identificar a una persona concreta en términos biométricos, sino preservar la consistencia de los identificadores internos del sistema.</w:t>
      </w:r>
    </w:p>
    <w:p w:rsidR="00000000" w:rsidDel="00000000" w:rsidP="00000000" w:rsidRDefault="00000000" w:rsidRPr="00000000" w14:paraId="0000043E">
      <w:pPr>
        <w:pStyle w:val="Heading4"/>
        <w:rPr/>
      </w:pPr>
      <w:bookmarkStart w:colFirst="0" w:colLast="0" w:name="_asalyhwbe3dk" w:id="148"/>
      <w:bookmarkEnd w:id="148"/>
      <w:r w:rsidDel="00000000" w:rsidR="00000000" w:rsidRPr="00000000">
        <w:rPr>
          <w:rtl w:val="0"/>
        </w:rPr>
        <w:t xml:space="preserve">16.4.2.5. Gestión de oclusiones y ambigüedades</w:t>
      </w:r>
    </w:p>
    <w:p w:rsidR="00000000" w:rsidDel="00000000" w:rsidP="00000000" w:rsidRDefault="00000000" w:rsidRPr="00000000" w14:paraId="0000043F">
      <w:pPr>
        <w:ind w:firstLine="720"/>
        <w:rPr/>
      </w:pPr>
      <w:r w:rsidDel="00000000" w:rsidR="00000000" w:rsidRPr="00000000">
        <w:rPr>
          <w:rtl w:val="0"/>
        </w:rPr>
        <w:t xml:space="preserve">Las oclusiones representan uno de los desafíos más complejos del seguimiento multi-objeto. Durante una oclusión, un objeto puede desaparecer parcial o totalmente del campo visual, generando ambigüedad en la asociación futura (Du et al., 2024).</w:t>
      </w:r>
    </w:p>
    <w:p w:rsidR="00000000" w:rsidDel="00000000" w:rsidP="00000000" w:rsidRDefault="00000000" w:rsidRPr="00000000" w14:paraId="00000440">
      <w:pPr>
        <w:ind w:firstLine="720"/>
        <w:rPr/>
      </w:pPr>
      <w:r w:rsidDel="00000000" w:rsidR="00000000" w:rsidRPr="00000000">
        <w:rPr>
          <w:rtl w:val="0"/>
        </w:rPr>
        <w:t xml:space="preserve">Para mitigar este problema, los sistemas MOT suelen mantener trayectorias "latentes" durante un número limitado de fotogramas sin detecciones, usar predicciones de movimiento para estimar la posición esperada del objeto oculto, y reasociar detecciones posteriores basándose en criterios de similitud acumulada. El diseño de estos mecanismos implica un delicado equilibrio: mantener trayectorias demasiado tiempo puede generar asociaciones incorrectas, mientras que terminarlas prematuramente incrementa la fragmentación de identidades.</w:t>
      </w:r>
    </w:p>
    <w:p w:rsidR="00000000" w:rsidDel="00000000" w:rsidP="00000000" w:rsidRDefault="00000000" w:rsidRPr="00000000" w14:paraId="00000441">
      <w:pPr>
        <w:pStyle w:val="Heading4"/>
        <w:rPr/>
      </w:pPr>
      <w:bookmarkStart w:colFirst="0" w:colLast="0" w:name="_d9l4lnfbleuc" w:id="149"/>
      <w:bookmarkEnd w:id="149"/>
      <w:r w:rsidDel="00000000" w:rsidR="00000000" w:rsidRPr="00000000">
        <w:rPr>
          <w:rtl w:val="0"/>
        </w:rPr>
        <w:t xml:space="preserve">16.4.2.6. Implicancias para sistemas en tiempo real y open-vocabulary</w:t>
      </w:r>
    </w:p>
    <w:p w:rsidR="00000000" w:rsidDel="00000000" w:rsidP="00000000" w:rsidRDefault="00000000" w:rsidRPr="00000000" w14:paraId="00000442">
      <w:pPr>
        <w:ind w:firstLine="720"/>
        <w:rPr/>
      </w:pPr>
      <w:r w:rsidDel="00000000" w:rsidR="00000000" w:rsidRPr="00000000">
        <w:rPr>
          <w:rtl w:val="0"/>
        </w:rPr>
        <w:t xml:space="preserve">En el contexto de sistemas de análisis de video en tiempo real, los fundamentos descritos deben adaptarse a restricciones estrictas de latencia y recursos computacionales. Esto favorece enfoques determinísticos y eficientes, con mínima dependencia de reentrenamientos, y capaces de operar de forma desacoplada respecto al detector.</w:t>
      </w:r>
    </w:p>
    <w:p w:rsidR="00000000" w:rsidDel="00000000" w:rsidP="00000000" w:rsidRDefault="00000000" w:rsidRPr="00000000" w14:paraId="00000443">
      <w:pPr>
        <w:ind w:firstLine="720"/>
        <w:rPr/>
      </w:pPr>
      <w:r w:rsidDel="00000000" w:rsidR="00000000" w:rsidRPr="00000000">
        <w:rPr>
          <w:rtl w:val="0"/>
        </w:rPr>
        <w:t xml:space="preserve">Estas características resultan especialmente compatibles con plataformas de detección open-vocabulary, donde el conjunto de objetos detectados puede variar dinámicamente según las consultas del usuario. En este escenario, el tracking no puede asumir un conjunto fijo de clases ni entrenarse específicamente para cada una, sino que debe operar sobre representaciones genéricas y detecciones dinámicas, reforzando la necesidad de algoritmos de MOT robustos, modulares y agnósticos al vocabulario (Li et al., 2025).</w:t>
      </w:r>
    </w:p>
    <w:p w:rsidR="00000000" w:rsidDel="00000000" w:rsidP="00000000" w:rsidRDefault="00000000" w:rsidRPr="00000000" w14:paraId="00000444">
      <w:pPr>
        <w:pStyle w:val="Heading3"/>
        <w:rPr/>
      </w:pPr>
      <w:bookmarkStart w:colFirst="0" w:colLast="0" w:name="_eteczcqfb8kb" w:id="150"/>
      <w:bookmarkEnd w:id="150"/>
      <w:r w:rsidDel="00000000" w:rsidR="00000000" w:rsidRPr="00000000">
        <w:rPr>
          <w:rtl w:val="0"/>
        </w:rPr>
        <w:t xml:space="preserve">16.4.3. Integración conceptual OVD + MOT</w:t>
      </w:r>
    </w:p>
    <w:p w:rsidR="00000000" w:rsidDel="00000000" w:rsidP="00000000" w:rsidRDefault="00000000" w:rsidRPr="00000000" w14:paraId="00000445">
      <w:pPr>
        <w:ind w:firstLine="720"/>
        <w:rPr/>
      </w:pPr>
      <w:r w:rsidDel="00000000" w:rsidR="00000000" w:rsidRPr="00000000">
        <w:rPr>
          <w:rtl w:val="0"/>
        </w:rPr>
        <w:t xml:space="preserve">La integración de un detector OVD con un método MOT no es trivial desde el punto de vista arquitectónico. El detector produce detecciones con etiquetas semánticas abiertas —determinadas por el prompt de consulta— mientras que el tracker opera sobre bounding boxes y estados cinemáticos sin referencia semántica. Esta asimetría implica que la identidad asignada por el tracker es puramente geométrica y temporal, independiente de la etiqueta semántica de la detección. En consecuencia, el sistema puede rastrear entidades cuya etiqueta semántica varía entre cuadros —si el modelo OVD produce detecciones inconsistentes para el mismo objeto físico—, fenómeno que los trackers actuales no modelan explícitamente dado que operan bajo supuestos geométricos tradicionales sin integrar incertidumbre semántica (S. Li et al., 2025). La definición de una estrategia de estabilización semántica —por ejemplo, mediante agregación de etiquetas o ponderación por confianza a lo largo de la trayectoria— constituye un desafío de diseño que deberá abordarse durante las etapas de implementación del prototipo.</w:t>
      </w:r>
    </w:p>
    <w:p w:rsidR="00000000" w:rsidDel="00000000" w:rsidP="00000000" w:rsidRDefault="00000000" w:rsidRPr="00000000" w14:paraId="00000446">
      <w:pPr>
        <w:ind w:firstLine="720"/>
        <w:rPr/>
      </w:pPr>
      <w:r w:rsidDel="00000000" w:rsidR="00000000" w:rsidRPr="00000000">
        <w:rPr>
          <w:rtl w:val="0"/>
        </w:rPr>
        <w:t xml:space="preserve">La arquitectura de integración más directa y modularmente limpia organiza el procesamiento en cuatro etapas secuenciales: cada cuadro de entrada es procesado por el detector OVD, que genera detecciones con sus etiquetas semánticas; estas detecciones son recibidas por el método MOT, que asigna identidades y actualiza las trayectorias activas; finalmente, un módulo de razonamiento temporal evalúa condiciones de persistencia sobre dichas trayectorias para decidir la emisión de alertas. Este flujo preserva el desacoplamiento entre los componentes, permite sustituir cualquiera de ellos de manera independiente, y mantiene la separabilidad entre el plano de medios —ingesta y procesamiento de video— y el plano de control —gestión de eventos y alertas—, de acuerdo con la arquitectura modular definida.</w:t>
      </w:r>
    </w:p>
    <w:p w:rsidR="00000000" w:rsidDel="00000000" w:rsidP="00000000" w:rsidRDefault="00000000" w:rsidRPr="00000000" w14:paraId="00000447">
      <w:pPr>
        <w:ind w:firstLine="720"/>
        <w:rPr/>
      </w:pPr>
      <w:r w:rsidDel="00000000" w:rsidR="00000000" w:rsidRPr="00000000">
        <w:rPr>
          <w:rtl w:val="0"/>
        </w:rPr>
        <w:t xml:space="preserve">La literatura reciente confirma que esta integración es técnicamente viable y que el MOT puede aportar coherencia temporal significativa a las detecciones OVD, reduciendo la tasa de falsas alarmas generadas por detecciones espurias de corta duración (S. Li et al., 2023). No obstante, la calidad de la integración depende críticamente de la estabilidad del detector subyacente: un modelo OVD con alta variabilidad frame-a-frame introduce ruido en la entrada del tracker que puede superar la capacidad de corrección de los filtros de movimiento y las estrategias de asociación jerárquica.</w:t>
      </w:r>
    </w:p>
    <w:p w:rsidR="00000000" w:rsidDel="00000000" w:rsidP="00000000" w:rsidRDefault="00000000" w:rsidRPr="00000000" w14:paraId="00000448">
      <w:pPr>
        <w:pStyle w:val="Heading3"/>
        <w:rPr/>
      </w:pPr>
      <w:bookmarkStart w:colFirst="0" w:colLast="0" w:name="_gdt1mlsdcr06" w:id="151"/>
      <w:bookmarkEnd w:id="151"/>
      <w:r w:rsidDel="00000000" w:rsidR="00000000" w:rsidRPr="00000000">
        <w:rPr>
          <w:rtl w:val="0"/>
        </w:rPr>
        <w:t xml:space="preserve">16.4.4. Criterios orientadores para la selección de métodos MOT</w:t>
      </w:r>
    </w:p>
    <w:p w:rsidR="00000000" w:rsidDel="00000000" w:rsidP="00000000" w:rsidRDefault="00000000" w:rsidRPr="00000000" w14:paraId="00000449">
      <w:pPr>
        <w:ind w:firstLine="720"/>
        <w:rPr/>
      </w:pPr>
      <w:r w:rsidDel="00000000" w:rsidR="00000000" w:rsidRPr="00000000">
        <w:rPr>
          <w:rtl w:val="0"/>
        </w:rPr>
        <w:t xml:space="preserve">El análisis del estado del arte realizado en las secciones precedentes permite identificar un conjunto de criterios técnicos que deberán orientar la selección de métodos de seguimiento multi-objeto en las etapas posteriores del trabajo. Estos criterios emergen de la intersección entre las características observadas en los métodos representativos y los requisitos específicos de una implementación concreta orientada al análisis de vídeo en tiempo real.</w:t>
      </w:r>
    </w:p>
    <w:p w:rsidR="00000000" w:rsidDel="00000000" w:rsidP="00000000" w:rsidRDefault="00000000" w:rsidRPr="00000000" w14:paraId="0000044A">
      <w:pPr>
        <w:pStyle w:val="Heading4"/>
        <w:rPr/>
      </w:pPr>
      <w:bookmarkStart w:colFirst="0" w:colLast="0" w:name="_9dam8fom550r" w:id="152"/>
      <w:bookmarkEnd w:id="152"/>
      <w:r w:rsidDel="00000000" w:rsidR="00000000" w:rsidRPr="00000000">
        <w:rPr>
          <w:rtl w:val="0"/>
        </w:rPr>
        <w:t xml:space="preserve">16.4.4.1. Criterios derivados del análisis teórico</w:t>
      </w:r>
    </w:p>
    <w:p w:rsidR="00000000" w:rsidDel="00000000" w:rsidP="00000000" w:rsidRDefault="00000000" w:rsidRPr="00000000" w14:paraId="0000044B">
      <w:pPr>
        <w:ind w:firstLine="720"/>
        <w:rPr/>
      </w:pPr>
      <w:r w:rsidDel="00000000" w:rsidR="00000000" w:rsidRPr="00000000">
        <w:rPr>
          <w:rtl w:val="0"/>
        </w:rPr>
        <w:t xml:space="preserve">A partir de la revisión bibliográfica y la comparativa sistemática, se identifican cinco ejes de evaluación relevantes para la selección futura:</w:t>
      </w:r>
    </w:p>
    <w:p w:rsidR="00000000" w:rsidDel="00000000" w:rsidP="00000000" w:rsidRDefault="00000000" w:rsidRPr="00000000" w14:paraId="0000044C">
      <w:pPr>
        <w:ind w:firstLine="720"/>
        <w:rPr/>
      </w:pPr>
      <w:r w:rsidDel="00000000" w:rsidR="00000000" w:rsidRPr="00000000">
        <w:rPr>
          <w:b w:val="1"/>
          <w:bCs w:val="1"/>
          <w:rtl w:val="0"/>
        </w:rPr>
        <w:t xml:space="preserve">Compatibilidad con detección open-vocabulary. </w:t>
      </w:r>
      <w:r w:rsidDel="00000000" w:rsidR="00000000" w:rsidRPr="00000000">
        <w:rPr>
          <w:rtl w:val="0"/>
        </w:rPr>
        <w:t xml:space="preserve">El método de tracking debe operar sobre detecciones cuyas clases pueden variar dinámicamente según las consultas del usuario, sin asumir un vocabulario cerrado ni requerir entrenamiento específico por categoría.</w:t>
      </w:r>
    </w:p>
    <w:p w:rsidR="00000000" w:rsidDel="00000000" w:rsidP="00000000" w:rsidRDefault="00000000" w:rsidRPr="00000000" w14:paraId="0000044D">
      <w:pPr>
        <w:ind w:firstLine="720"/>
        <w:rPr/>
      </w:pPr>
      <w:r w:rsidDel="00000000" w:rsidR="00000000" w:rsidRPr="00000000">
        <w:rPr>
          <w:b w:val="1"/>
          <w:bCs w:val="1"/>
          <w:rtl w:val="0"/>
        </w:rPr>
        <w:t xml:space="preserve">Latencia compatible con tiempo real. </w:t>
      </w:r>
      <w:r w:rsidDel="00000000" w:rsidR="00000000" w:rsidRPr="00000000">
        <w:rPr>
          <w:rtl w:val="0"/>
        </w:rPr>
        <w:t xml:space="preserve">Para aplicaciones de monitoreo continuo, el sistema completo (detección + tracking) debe sostener tasas de procesamiento que permitan respuesta operativa, típicamente en el orden de 20-30 FPS o superiores.</w:t>
      </w:r>
    </w:p>
    <w:p w:rsidR="00000000" w:rsidDel="00000000" w:rsidP="00000000" w:rsidRDefault="00000000" w:rsidRPr="00000000" w14:paraId="0000044E">
      <w:pPr>
        <w:ind w:firstLine="720"/>
        <w:rPr/>
      </w:pPr>
      <w:r w:rsidDel="00000000" w:rsidR="00000000" w:rsidRPr="00000000">
        <w:rPr>
          <w:b w:val="1"/>
          <w:bCs w:val="1"/>
          <w:rtl w:val="0"/>
        </w:rPr>
        <w:t xml:space="preserve">Desacoplamiento arquitectónico. </w:t>
      </w:r>
      <w:r w:rsidDel="00000000" w:rsidR="00000000" w:rsidRPr="00000000">
        <w:rPr>
          <w:rtl w:val="0"/>
        </w:rPr>
        <w:t xml:space="preserve">Siguiendo el paradigma tracking-by-detection, el módulo de seguimiento debe integrarse de forma independiente al detector, permitiendo la sustitución o actualización de componentes sin rediseño del pipeline.</w:t>
      </w:r>
    </w:p>
    <w:p w:rsidR="00000000" w:rsidDel="00000000" w:rsidP="00000000" w:rsidRDefault="00000000" w:rsidRPr="00000000" w14:paraId="0000044F">
      <w:pPr>
        <w:ind w:firstLine="720"/>
        <w:rPr/>
      </w:pPr>
      <w:r w:rsidDel="00000000" w:rsidR="00000000" w:rsidRPr="00000000">
        <w:rPr>
          <w:b w:val="1"/>
          <w:bCs w:val="1"/>
          <w:rtl w:val="0"/>
        </w:rPr>
        <w:t xml:space="preserve">Independencia de entrenamiento específico. </w:t>
      </w:r>
      <w:r w:rsidDel="00000000" w:rsidR="00000000" w:rsidRPr="00000000">
        <w:rPr>
          <w:rtl w:val="0"/>
        </w:rPr>
        <w:t xml:space="preserve">Para maximizar la generalidad y reproducibilidad del prototipo, resultan preferibles métodos que no requieran datasets de entrenamiento adicionales ni modelos auxiliares preentrenados en dominios específicos.</w:t>
      </w:r>
    </w:p>
    <w:p w:rsidR="00000000" w:rsidDel="00000000" w:rsidP="00000000" w:rsidRDefault="00000000" w:rsidRPr="00000000" w14:paraId="00000450">
      <w:pPr>
        <w:ind w:firstLine="720"/>
        <w:rPr/>
      </w:pPr>
      <w:r w:rsidDel="00000000" w:rsidR="00000000" w:rsidRPr="00000000">
        <w:rPr>
          <w:b w:val="1"/>
          <w:bCs w:val="1"/>
          <w:rtl w:val="0"/>
        </w:rPr>
        <w:t xml:space="preserve">Robustez operativa suficiente. </w:t>
      </w:r>
      <w:r w:rsidDel="00000000" w:rsidR="00000000" w:rsidRPr="00000000">
        <w:rPr>
          <w:rtl w:val="0"/>
        </w:rPr>
        <w:t xml:space="preserve">El método debe ofrecer estabilidad de identidades adecuada para evaluar persistencia temporal de condiciones, aun cuando no alcance el máximo rendimiento en benchmarks académicos.</w:t>
      </w:r>
    </w:p>
    <w:p w:rsidR="00000000" w:rsidDel="00000000" w:rsidP="00000000" w:rsidRDefault="00000000" w:rsidRPr="00000000" w14:paraId="00000451">
      <w:pPr>
        <w:pStyle w:val="Heading4"/>
        <w:rPr/>
      </w:pPr>
      <w:bookmarkStart w:colFirst="0" w:colLast="0" w:name="_rv3wm2gqujlx" w:id="153"/>
      <w:bookmarkEnd w:id="153"/>
      <w:r w:rsidDel="00000000" w:rsidR="00000000" w:rsidRPr="00000000">
        <w:rPr>
          <w:rtl w:val="0"/>
        </w:rPr>
        <w:t xml:space="preserve">16.4.4.2. Implicancias para etapas posteriores</w:t>
      </w:r>
    </w:p>
    <w:p w:rsidR="00000000" w:rsidDel="00000000" w:rsidP="00000000" w:rsidRDefault="00000000" w:rsidRPr="00000000" w14:paraId="00000452">
      <w:pPr>
        <w:ind w:firstLine="720"/>
        <w:rPr/>
      </w:pPr>
      <w:r w:rsidDel="00000000" w:rsidR="00000000" w:rsidRPr="00000000">
        <w:rPr>
          <w:rtl w:val="0"/>
        </w:rPr>
        <w:t xml:space="preserve">Los criterios enunciados no determinan una selección única, sino que definen un espacio de soluciones factibles dentro del cual deberán evaluarse alternativas concretas durante las etapas de diseño arquitectónico e implementación. El análisis teórico sugiere que los métodos de la familia tracking-by-detection basados en asociación geométrica presentan, en principio, mayor alineación con estos criterios que los enfoques end-to-end o aquellos que dependen de modelos de apariencia entrenados.</w:t>
      </w:r>
    </w:p>
    <w:p w:rsidR="00000000" w:rsidDel="00000000" w:rsidP="00000000" w:rsidRDefault="00000000" w:rsidRPr="00000000" w14:paraId="00000453">
      <w:pPr>
        <w:ind w:firstLine="720"/>
        <w:rPr/>
      </w:pPr>
      <w:r w:rsidDel="00000000" w:rsidR="00000000" w:rsidRPr="00000000">
        <w:rPr>
          <w:rtl w:val="0"/>
        </w:rPr>
        <w:t xml:space="preserve">La decisión final deberá considerar además factores prácticos —disponibilidad de implementaciones, documentación, compatibilidad con el stack tecnológico seleccionado— que exceden el alcance de la fundamentación teórica y serán abordados en la etapa de análisis y diseño arquitectónico.</w:t>
      </w:r>
    </w:p>
    <w:p w:rsidR="00000000" w:rsidDel="00000000" w:rsidP="00000000" w:rsidRDefault="00000000" w:rsidRPr="00000000" w14:paraId="00000454">
      <w:pPr>
        <w:pStyle w:val="Heading2"/>
        <w:rPr/>
      </w:pPr>
      <w:bookmarkStart w:colFirst="0" w:colLast="0" w:name="_vbip2yubkc0s" w:id="154"/>
      <w:bookmarkEnd w:id="154"/>
      <w:r w:rsidDel="00000000" w:rsidR="00000000" w:rsidRPr="00000000">
        <w:rPr>
          <w:rtl w:val="0"/>
        </w:rPr>
        <w:t xml:space="preserve">16.5. Operación en Tiempo Real y Fundamentos de Transmisión, Aceleración y Arquitecturas de Borde</w:t>
      </w:r>
    </w:p>
    <w:p w:rsidR="00000000" w:rsidDel="00000000" w:rsidP="00000000" w:rsidRDefault="00000000" w:rsidRPr="00000000" w14:paraId="00000455">
      <w:pPr>
        <w:ind w:firstLine="720"/>
        <w:rPr/>
      </w:pPr>
      <w:r w:rsidDel="00000000" w:rsidR="00000000" w:rsidRPr="00000000">
        <w:rPr>
          <w:rtl w:val="0"/>
        </w:rPr>
        <w:t xml:space="preserve">Un sistema que detecta correctamente y rastrea con precisión puede ser, aun así, operativamente inútil. Si el tiempo que transcurre entre la aparición de una condición de riesgo y la generación de la alerta supera el margen disponible para intervenir, la detección llega tarde. La latencia no es un parámetro de rendimiento secundario: es una restricción de diseño que atraviesa cada componente del pipeline, desde el protocolo por el que ingresa el video hasta el hardware donde corre la inferencia. Esta sección caracteriza ese marco de restricciones —componentes de latencia, protocolos de transmisión, estrategias de aceleración por hardware y arquitecturas de procesamiento en el borde— y establece los criterios que deberán orientar las decisiones de diseño de etapas posteriores.</w:t>
      </w:r>
    </w:p>
    <w:p w:rsidR="00000000" w:rsidDel="00000000" w:rsidP="00000000" w:rsidRDefault="00000000" w:rsidRPr="00000000" w14:paraId="00000456">
      <w:pPr>
        <w:pStyle w:val="Heading3"/>
        <w:rPr/>
      </w:pPr>
      <w:bookmarkStart w:colFirst="0" w:colLast="0" w:name="_hr0y3jptxxzc" w:id="155"/>
      <w:bookmarkEnd w:id="155"/>
      <w:r w:rsidDel="00000000" w:rsidR="00000000" w:rsidRPr="00000000">
        <w:rPr>
          <w:rtl w:val="0"/>
        </w:rPr>
        <w:t xml:space="preserve">16.5.1. La latencia end-to-end como restricción de diseño</w:t>
      </w:r>
    </w:p>
    <w:p w:rsidR="00000000" w:rsidDel="00000000" w:rsidP="00000000" w:rsidRDefault="00000000" w:rsidRPr="00000000" w14:paraId="00000457">
      <w:pPr>
        <w:ind w:firstLine="720"/>
        <w:rPr/>
      </w:pPr>
      <w:r w:rsidDel="00000000" w:rsidR="00000000" w:rsidRPr="00000000">
        <w:rPr>
          <w:rtl w:val="0"/>
        </w:rPr>
        <w:t xml:space="preserve">En sistemas de video analítico en tiempo real, la latencia end-to-end —denominada también glass-to-glass (G2G) o sensor-to-screen— se define como el intervalo temporal desde que un fotograma es capturado por la cámara hasta que el resultado del análisis está disponible para el supervisor (Axis Communications AB, 2015). Esta definición general admite una distinción conceptual importante para el sistema E-OVRT-VDP: la latencia glass-to-glass (G2G) mide el tiempo hasta que el frame se visualiza en pantalla, mientras que la latencia glass-to-algorithm (G2A) mide el tiempo hasta que el módulo de inferencia produce un resultado sobre ese frame (Bachhuber et al., 2018). Para un sistema cuyo objetivo es generar alertas, la métrica operativamente relevante es G2A, ya que determina cuándo la condición de riesgo puede detectarse, no cuándo el video puede verse.</w:t>
      </w:r>
    </w:p>
    <w:p w:rsidR="00000000" w:rsidDel="00000000" w:rsidP="00000000" w:rsidRDefault="00000000" w:rsidRPr="00000000" w14:paraId="00000458">
      <w:pPr>
        <w:ind w:firstLine="720"/>
        <w:rPr/>
      </w:pPr>
      <w:r w:rsidDel="00000000" w:rsidR="00000000" w:rsidRPr="00000000">
        <w:rPr>
          <w:rtl w:val="0"/>
        </w:rPr>
        <w:t xml:space="preserve">La latencia G2A puede modelarse como la suma de contribuciones de cada etapa del pipeline de procesamiento (H. Wang et al., 2022):</w:t>
      </w:r>
    </w:p>
    <w:tbl>
      <w:tblPr>
        <w:tblStyle w:val="Table12"/>
        <w:tblW w:w="9000.0" w:type="dxa"/>
        <w:jc w:val="left"/>
        <w:tblLayout w:type="fixed"/>
        <w:tblLook w:val="0600"/>
      </w:tblPr>
      <w:tblGrid>
        <w:gridCol w:w="8340"/>
        <w:gridCol w:w="660"/>
        <w:tblGridChange w:id="0">
          <w:tblGrid>
            <w:gridCol w:w="8340"/>
            <w:gridCol w:w="660"/>
          </w:tblGrid>
        </w:tblGridChange>
      </w:tblGrid>
      <w:tr>
        <w:trPr>
          <w:cantSplit w:val="0"/>
          <w:trHeight w:val="209" w:hRule="atLeast"/>
          <w:tblHeader w:val="0"/>
        </w:trPr>
        <w:tc>
          <w:tcPr>
            <w:tcMar>
              <w:top w:w="100.0" w:type="dxa"/>
              <w:left w:w="100.0" w:type="dxa"/>
              <w:bottom w:w="100.0" w:type="dxa"/>
              <w:right w:w="100.0" w:type="dxa"/>
            </w:tcMar>
          </w:tcPr>
          <w:p w:rsidR="00000000" w:rsidDel="00000000" w:rsidP="00000000" w:rsidRDefault="00000000" w:rsidRPr="00000000" w14:paraId="0000045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G2A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Captura</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Codificación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Transporte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Decodificación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Inferencia</m:t>
                  </m:r>
                </m:sub>
              </m:sSub>
            </m:oMath>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5A">
            <w:pPr>
              <w:widowControl w:val="0"/>
              <w:rPr/>
            </w:pPr>
            <w:r w:rsidDel="00000000" w:rsidR="00000000" w:rsidRPr="00000000">
              <w:rPr>
                <w:rtl w:val="0"/>
              </w:rPr>
              <w:t xml:space="preserve">(1)</w:t>
            </w:r>
          </w:p>
        </w:tc>
      </w:tr>
    </w:tbl>
    <w:p w:rsidR="00000000" w:rsidDel="00000000" w:rsidP="00000000" w:rsidRDefault="00000000" w:rsidRPr="00000000" w14:paraId="0000045B">
      <w:pPr>
        <w:ind w:firstLine="720"/>
        <w:rPr/>
      </w:pPr>
      <w:r w:rsidDel="00000000" w:rsidR="00000000" w:rsidRPr="00000000">
        <w:rPr>
          <w:rtl w:val="0"/>
        </w:rPr>
        <w:t xml:space="preserve">Cada término representa una fuente de retardo cuantificable y, en la mayoría de los casos, configurable mediante decisiones de diseño. El componente de inferencia introduce la latencia del módulo OVD al pipeline, transformando lo que en un sistema de videovigilancia convencional sería un pipeline de cinco etapas en uno de seis, con la particularidad de que la latencia de la etapa de inferencia es la de mayor variabilidad y de mayor dependencia de las decisiones de diseño arquitectónico del sistema (X. Li et al., 2022).</w:t>
      </w:r>
    </w:p>
    <w:p w:rsidR="00000000" w:rsidDel="00000000" w:rsidP="00000000" w:rsidRDefault="00000000" w:rsidRPr="00000000" w14:paraId="0000045C">
      <w:pPr>
        <w:ind w:firstLine="720"/>
        <w:rPr/>
      </w:pPr>
      <w:r w:rsidDel="00000000" w:rsidR="00000000" w:rsidRPr="00000000">
        <w:rPr>
          <w:rtl w:val="0"/>
        </w:rPr>
        <w:t xml:space="preserve">Un criterio de referencia relevante para calibrar el presupuesto de latencia del sistema proviene de la literatura sobre interacción humano-computadora: retrasos superiores a 100 ms en sistemas interactivos comienzan a erosionar la percepción de inmediatez en tareas de atención directa (Card et al., 2008), y estudios con interfaces táctiles evidencian que los usuarios perciben diferencias de latencia del orden de decenas de milisegundos en tareas de alta demanda atencional (Deber et al., 2015). Para sistemas de videovigilancia de seguridad con un operador humano en el bucle (human-in-the-loop), la literatura sobre sistemas de control remoto sitúa en el orden de las centenas de milisegundos el umbral de interactividad aceptable. Este rango de referencia es un insumo conceptual para la definición del presupuesto de latencia del prototipo, cuya formalización como requisito operativo corresponde a la segunda etapa del proyecto.</w:t>
      </w:r>
    </w:p>
    <w:p w:rsidR="00000000" w:rsidDel="00000000" w:rsidP="00000000" w:rsidRDefault="00000000" w:rsidRPr="00000000" w14:paraId="0000045D">
      <w:pPr>
        <w:ind w:firstLine="720"/>
        <w:rPr/>
      </w:pPr>
      <w:r w:rsidDel="00000000" w:rsidR="00000000" w:rsidRPr="00000000">
        <w:rPr>
          <w:rtl w:val="0"/>
        </w:rPr>
        <w:t xml:space="preserve">Una implicación crítica de la descomposición por componentes es que la latencia del sistema no es una propiedad del protocolo de streaming ni del modelo de inferencia por separado: es la resultante acumulada de todas las etapas del pipeline. En consecuencia, la optimización de un único componente puede resultar insuficiente si otro componente domina el presupuesto de latencia total. La gestión de buffers en el receptor es un ejemplo paradigmático: cada milisegundo de buffer añadido para estabilizar el flujo ante jitter de red incrementa directamente la latencia E2E, por lo que el diseño del sistema debe presupuestar explícitamente cuánto de la latencia total se asigna a cada componente (Axis Communications AB, 2015).</w:t>
      </w:r>
    </w:p>
    <w:p w:rsidR="00000000" w:rsidDel="00000000" w:rsidP="00000000" w:rsidRDefault="00000000" w:rsidRPr="00000000" w14:paraId="0000045E">
      <w:pPr>
        <w:pStyle w:val="Heading3"/>
        <w:rPr/>
      </w:pPr>
      <w:bookmarkStart w:colFirst="0" w:colLast="0" w:name="_g55uv74ym0iq" w:id="156"/>
      <w:bookmarkEnd w:id="156"/>
      <w:r w:rsidDel="00000000" w:rsidR="00000000" w:rsidRPr="00000000">
        <w:rPr>
          <w:rtl w:val="0"/>
        </w:rPr>
        <w:t xml:space="preserve">16.5.2. Descomposición de componentes del pipeline</w:t>
      </w:r>
    </w:p>
    <w:p w:rsidR="00000000" w:rsidDel="00000000" w:rsidP="00000000" w:rsidRDefault="00000000" w:rsidRPr="00000000" w14:paraId="0000045F">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11 presenta la descomposición de los componentes de latencia del pipeline E2E, con sus rangos de referencia documentados en la literatura y las principales estrategias de reducción identificadas. Esta tabla constituye el marco analítico que guiará la instrumentación de medición de latencia en las fases experimentales del proyecto.</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a0r0exq410mo" w:id="157"/>
      <w:bookmarkEnd w:id="15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11</w:t>
      </w:r>
      <w:r w:rsidDel="00000000" w:rsidR="00000000" w:rsidRPr="00000000">
        <w:rPr>
          <w:rtl w:val="0"/>
        </w:rPr>
      </w:r>
    </w:p>
    <w:p w:rsidR="00000000" w:rsidDel="00000000" w:rsidP="00000000" w:rsidRDefault="00000000" w:rsidRPr="00000000" w14:paraId="00000461">
      <w:pPr>
        <w:rPr/>
      </w:pPr>
      <w:r w:rsidDel="00000000" w:rsidR="00000000" w:rsidRPr="00000000">
        <w:rPr>
          <w:i w:val="1"/>
          <w:iCs w:val="1"/>
          <w:rtl w:val="0"/>
        </w:rPr>
        <w:t xml:space="preserve">Componentes de latencia del pipeline glass-to-algorithm en sistemas de video analítico con Computer Vision</w:t>
      </w:r>
      <w:r w:rsidDel="00000000" w:rsidR="00000000" w:rsidRPr="00000000">
        <w:rPr>
          <w:rtl w:val="0"/>
        </w:rPr>
      </w:r>
    </w:p>
    <w:tbl>
      <w:tblPr>
        <w:tblStyle w:val="Table13"/>
        <w:tblW w:w="13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2655"/>
        <w:gridCol w:w="4215"/>
        <w:gridCol w:w="4425"/>
        <w:tblGridChange w:id="0">
          <w:tblGrid>
            <w:gridCol w:w="1770"/>
            <w:gridCol w:w="2655"/>
            <w:gridCol w:w="4215"/>
            <w:gridCol w:w="442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462">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463">
            <w:pPr>
              <w:rPr/>
            </w:pPr>
            <w:r w:rsidDel="00000000" w:rsidR="00000000" w:rsidRPr="00000000">
              <w:rPr>
                <w:b w:val="1"/>
                <w:bCs w:val="1"/>
                <w:rtl w:val="0"/>
              </w:rPr>
              <w:t xml:space="preserve">Rango de referencia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464">
            <w:pPr>
              <w:rPr/>
            </w:pPr>
            <w:r w:rsidDel="00000000" w:rsidR="00000000" w:rsidRPr="00000000">
              <w:rPr>
                <w:b w:val="1"/>
                <w:bCs w:val="1"/>
                <w:rtl w:val="0"/>
              </w:rPr>
              <w:t xml:space="preserve">Principales factores determinantes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465">
            <w:pPr>
              <w:rPr/>
            </w:pPr>
            <w:r w:rsidDel="00000000" w:rsidR="00000000" w:rsidRPr="00000000">
              <w:rPr>
                <w:b w:val="1"/>
                <w:bCs w:val="1"/>
                <w:rtl w:val="0"/>
              </w:rPr>
              <w:t xml:space="preserve">Estrategias de reducción documentadas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6">
            <w:pPr>
              <w:rPr/>
            </w:pPr>
            <w:r w:rsidDel="00000000" w:rsidR="00000000" w:rsidRPr="00000000">
              <w:rPr>
                <w:rtl w:val="0"/>
              </w:rPr>
              <w:t xml:space="preserve">Captura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7">
            <w:pPr>
              <w:rPr/>
            </w:pPr>
            <w:r w:rsidDel="00000000" w:rsidR="00000000" w:rsidRPr="00000000">
              <w:rPr>
                <w:rFonts w:ascii="Gungsuh" w:cs="Gungsuh" w:eastAsia="Gungsuh" w:hAnsi="Gungsuh"/>
                <w:rtl w:val="0"/>
              </w:rPr>
              <w:t xml:space="preserve">~1 período de cuadro (≈33 ms a 30 fps)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8">
            <w:pPr>
              <w:rPr/>
            </w:pPr>
            <w:r w:rsidDel="00000000" w:rsidR="00000000" w:rsidRPr="00000000">
              <w:rPr>
                <w:rtl w:val="0"/>
              </w:rPr>
              <w:t xml:space="preserve">Tasa de frames del sensor; exposición; procesamiento ISP interno (10–50 ms); algoritmos AEC/AGC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9">
            <w:pPr>
              <w:rPr/>
            </w:pPr>
            <w:r w:rsidDel="00000000" w:rsidR="00000000" w:rsidRPr="00000000">
              <w:rPr>
                <w:rtl w:val="0"/>
              </w:rPr>
              <w:t xml:space="preserve">Aumentar frame rate; reducir tiempo de exposición; deshabilitar funciones no esenciales del ISP</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A">
            <w:pPr>
              <w:rPr/>
            </w:pPr>
            <w:r w:rsidDel="00000000" w:rsidR="00000000" w:rsidRPr="00000000">
              <w:rPr>
                <w:rtl w:val="0"/>
              </w:rPr>
              <w:t xml:space="preserve">Codificación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B">
            <w:pPr>
              <w:rPr/>
            </w:pPr>
            <w:r w:rsidDel="00000000" w:rsidR="00000000" w:rsidRPr="00000000">
              <w:rPr>
                <w:rtl w:val="0"/>
              </w:rPr>
              <w:t xml:space="preserve">~10–100 ms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C">
            <w:pPr>
              <w:rPr/>
            </w:pPr>
            <w:r w:rsidDel="00000000" w:rsidR="00000000" w:rsidRPr="00000000">
              <w:rPr>
                <w:rtl w:val="0"/>
              </w:rPr>
              <w:t xml:space="preserve">Códec (H.264 vs H.265 vs AV1); GOP size; B-frames; aceleración HW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D">
            <w:pPr>
              <w:rPr/>
            </w:pPr>
            <w:r w:rsidDel="00000000" w:rsidR="00000000" w:rsidRPr="00000000">
              <w:rPr>
                <w:rtl w:val="0"/>
              </w:rPr>
              <w:t xml:space="preserve">Perfil zerolatency; GOP=1; desactivar B-frames; encoder por GPU (NVENC, VA-API)</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E">
            <w:pPr>
              <w:rPr/>
            </w:pPr>
            <w:r w:rsidDel="00000000" w:rsidR="00000000" w:rsidRPr="00000000">
              <w:rPr>
                <w:rtl w:val="0"/>
              </w:rPr>
              <w:t xml:space="preserve">Transporte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6F">
            <w:pPr>
              <w:rPr/>
            </w:pPr>
            <w:r w:rsidDel="00000000" w:rsidR="00000000" w:rsidRPr="00000000">
              <w:rPr>
                <w:rtl w:val="0"/>
              </w:rPr>
              <w:t xml:space="preserve">~1–500 ms según protocolo y red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0">
            <w:pPr>
              <w:rPr/>
            </w:pPr>
            <w:r w:rsidDel="00000000" w:rsidR="00000000" w:rsidRPr="00000000">
              <w:rPr>
                <w:rtl w:val="0"/>
              </w:rPr>
              <w:t xml:space="preserve">RTT de red; jitter; pérdida de paquetes; buffers de transmisión; ARQ</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1">
            <w:pPr>
              <w:rPr/>
            </w:pPr>
            <w:r w:rsidDel="00000000" w:rsidR="00000000" w:rsidRPr="00000000">
              <w:rPr>
                <w:rtl w:val="0"/>
              </w:rPr>
              <w:t xml:space="preserve">Protocolo UDP sobre LAN; SRT con latency budget ajustado; minimizar saltos de red</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2">
            <w:pPr>
              <w:rPr/>
            </w:pPr>
            <w:r w:rsidDel="00000000" w:rsidR="00000000" w:rsidRPr="00000000">
              <w:rPr>
                <w:rtl w:val="0"/>
              </w:rPr>
              <w:t xml:space="preserve">Decodificación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3">
            <w:pPr>
              <w:rPr/>
            </w:pPr>
            <w:r w:rsidDel="00000000" w:rsidR="00000000" w:rsidRPr="00000000">
              <w:rPr>
                <w:rtl w:val="0"/>
              </w:rPr>
              <w:t xml:space="preserve">~5–50 ms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4">
            <w:pPr>
              <w:rPr/>
            </w:pPr>
            <w:r w:rsidDel="00000000" w:rsidR="00000000" w:rsidRPr="00000000">
              <w:rPr>
                <w:rtl w:val="0"/>
              </w:rPr>
              <w:t xml:space="preserve">Complejidad del códec; dependencias entre frames; aceleración HW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5">
            <w:pPr>
              <w:rPr/>
            </w:pPr>
            <w:r w:rsidDel="00000000" w:rsidR="00000000" w:rsidRPr="00000000">
              <w:rPr>
                <w:rtl w:val="0"/>
              </w:rPr>
              <w:t xml:space="preserve">Decodificación por GPU; streams con bajo nivel de dependencias entre frames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6">
            <w:pPr>
              <w:rPr/>
            </w:pPr>
            <w:r w:rsidDel="00000000" w:rsidR="00000000" w:rsidRPr="00000000">
              <w:rPr>
                <w:rtl w:val="0"/>
              </w:rPr>
              <w:t xml:space="preserve">Renderizado / Jitter Buffer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7">
            <w:pPr>
              <w:rPr/>
            </w:pPr>
            <w:r w:rsidDel="00000000" w:rsidR="00000000" w:rsidRPr="00000000">
              <w:rPr>
                <w:rtl w:val="0"/>
              </w:rPr>
              <w:t xml:space="preserve">~10–120 ms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8">
            <w:pPr>
              <w:rPr/>
            </w:pPr>
            <w:r w:rsidDel="00000000" w:rsidR="00000000" w:rsidRPr="00000000">
              <w:rPr>
                <w:rtl w:val="0"/>
              </w:rPr>
              <w:t xml:space="preserve">Tamaño del jitter buffer; tasa de refresco de pantalla; sincronización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479">
            <w:pPr>
              <w:rPr/>
            </w:pPr>
            <w:r w:rsidDel="00000000" w:rsidR="00000000" w:rsidRPr="00000000">
              <w:rPr>
                <w:rtl w:val="0"/>
              </w:rPr>
              <w:t xml:space="preserve">Reducir jitter buffer al mínimo compatible con estabilidad; sincronización con v-sync</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47A">
            <w:pPr>
              <w:rPr/>
            </w:pPr>
            <w:r w:rsidDel="00000000" w:rsidR="00000000" w:rsidRPr="00000000">
              <w:rPr>
                <w:rtl w:val="0"/>
              </w:rPr>
              <w:t xml:space="preserve">Inferencia OVD</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47B">
            <w:pPr>
              <w:rPr/>
            </w:pPr>
            <w:r w:rsidDel="00000000" w:rsidR="00000000" w:rsidRPr="00000000">
              <w:rPr>
                <w:rtl w:val="0"/>
              </w:rPr>
              <w:t xml:space="preserve">~10–150 ms por frame (modelo-dependiente)</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47C">
            <w:pPr>
              <w:rPr/>
            </w:pPr>
            <w:r w:rsidDel="00000000" w:rsidR="00000000" w:rsidRPr="00000000">
              <w:rPr>
                <w:rtl w:val="0"/>
              </w:rPr>
              <w:t xml:space="preserve">Arquitectura del modelo; resolución de entrada; hardware de inferencia; caching de embeddings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47D">
            <w:pPr>
              <w:rPr/>
            </w:pPr>
            <w:r w:rsidDel="00000000" w:rsidR="00000000" w:rsidRPr="00000000">
              <w:rPr>
                <w:rtl w:val="0"/>
              </w:rPr>
              <w:t xml:space="preserve">Modelos one-stage con reparametrización; caching de text embeddings; inferencia por GPU (TensorRT)</w:t>
            </w:r>
          </w:p>
        </w:tc>
      </w:tr>
    </w:tbl>
    <w:p w:rsidR="00000000" w:rsidDel="00000000" w:rsidP="00000000" w:rsidRDefault="00000000" w:rsidRPr="00000000" w14:paraId="0000047E">
      <w:pPr>
        <w:rPr/>
        <w:sectPr>
          <w:type w:val="nextPage"/>
          <w:pgSz w:h="12240" w:w="15840" w:orient="landscape"/>
          <w:pgMar w:bottom="1440" w:top="1440" w:left="1440" w:right="1440" w:header="720" w:footer="720"/>
        </w:sectPr>
      </w:pPr>
      <w:r w:rsidDel="00000000" w:rsidR="00000000" w:rsidRPr="00000000">
        <w:rPr>
          <w:b w:val="1"/>
          <w:bCs w:val="1"/>
          <w:rtl w:val="0"/>
        </w:rPr>
        <w:t xml:space="preserve">Nota. </w:t>
      </w:r>
      <w:r w:rsidDel="00000000" w:rsidR="00000000" w:rsidRPr="00000000">
        <w:rPr>
          <w:rtl w:val="0"/>
        </w:rPr>
        <w:t xml:space="preserve">Los rangos de referencia son dependientes de configuración y hardware; no constituyen garantías de los protocolos o modelos.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Inferencia</m:t>
            </m:r>
          </m:sub>
        </m:sSub>
      </m:oMath>
      <w:r w:rsidDel="00000000" w:rsidR="00000000" w:rsidRPr="00000000">
        <w:rPr>
          <w:rtl w:val="0"/>
        </w:rPr>
        <w:t xml:space="preserve">corresponde al componente adicional introducido por el módulo OVD respecto de un pipeline de videovigilancia convencional, cuya incorporación al modelo de latencia G2A está fundamentada en Bachhuber et al. (2018). La distinción entre rango de modelos one-stage (~10–30 ms) y arquitecturas Transformer sin optimización (~50–150 ms) sigue a Cheng et al. (2024) y Ren et al. (2024). El factor de caching de text embeddings y su impacto (~40 ms) sigue a Zhao et al. (2024). G2A = Glass-to-Algorithm. HW = Hardware. GOP = Group of Pictures. Fuente: Elaboración propia basada en Axis Communications AB (2015), Bachhuber et al. (2018), Cheng et al. (2024), Li et al. (2022), Wang et al. (2022) y Zhao et al. (2024)</w:t>
      </w:r>
    </w:p>
    <w:p w:rsidR="00000000" w:rsidDel="00000000" w:rsidP="00000000" w:rsidRDefault="00000000" w:rsidRPr="00000000" w14:paraId="0000047F">
      <w:pPr>
        <w:ind w:firstLine="720"/>
        <w:rPr/>
      </w:pPr>
      <w:r w:rsidDel="00000000" w:rsidR="00000000" w:rsidRPr="00000000">
        <w:rPr>
          <w:rtl w:val="0"/>
        </w:rPr>
        <w:t xml:space="preserve">La tabla evidencia que los seis componentes del pipeline presentan perfiles de variabilidad heterogéneos. Mientras los componentes de captura, decodificación y renderizado operan dentro de rangos relativamente acotados por las propiedades físicas del sensor, la complejidad algorítmica del códec y los ciclos de refresco del display, los componentes codificación, transporte e inferencia exhiben rangos que se extienden hasta dos órdenes de magnitud según el protocolo, la infraestructura de red y la arquitectura del modelo empleados. Esta heterogeneidad implica que la latencia G2A no es una propiedad emergente uniforme del pipeline, sino el resultado acumulado de contribuciones con naturalezas de variabilidad distintas. Las implicaciones de este perfil para la definición del protocolo experimental se desarrollan en los apartados metodológicos posteriores.</w:t>
      </w:r>
    </w:p>
    <w:p w:rsidR="00000000" w:rsidDel="00000000" w:rsidP="00000000" w:rsidRDefault="00000000" w:rsidRPr="00000000" w14:paraId="00000480">
      <w:pPr>
        <w:pStyle w:val="Heading4"/>
        <w:rPr/>
      </w:pPr>
      <w:bookmarkStart w:colFirst="0" w:colLast="0" w:name="_9fzb7rksk727" w:id="158"/>
      <w:bookmarkEnd w:id="158"/>
      <w:r w:rsidDel="00000000" w:rsidR="00000000" w:rsidRPr="00000000">
        <w:rPr>
          <w:rtl w:val="0"/>
        </w:rPr>
        <w:t xml:space="preserve">16.5.2.1. Latencia de Captura</w:t>
      </w:r>
    </w:p>
    <w:p w:rsidR="00000000" w:rsidDel="00000000" w:rsidP="00000000" w:rsidRDefault="00000000" w:rsidRPr="00000000" w14:paraId="00000481">
      <w:pPr>
        <w:ind w:firstLine="720"/>
        <w:rPr/>
      </w:pPr>
      <w:r w:rsidDel="00000000" w:rsidR="00000000" w:rsidRPr="00000000">
        <w:rPr>
          <w:rtl w:val="0"/>
        </w:rPr>
        <w:t xml:space="preserve">Este componente abarca múltiples factores en la etapa de adquisición de imagen, desde que la luz llega al sensor hasta que el frame está disponible para codificación y transmisión.</w:t>
      </w:r>
    </w:p>
    <w:p w:rsidR="00000000" w:rsidDel="00000000" w:rsidP="00000000" w:rsidRDefault="00000000" w:rsidRPr="00000000" w14:paraId="00000482">
      <w:pPr>
        <w:ind w:firstLine="720"/>
        <w:rPr/>
      </w:pPr>
      <w:r w:rsidDel="00000000" w:rsidR="00000000" w:rsidRPr="00000000">
        <w:rPr>
          <w:rtl w:val="0"/>
        </w:rPr>
        <w:t xml:space="preserve">El factor dominante es la frecuencia de muestreo del sensor: en un sistema operando a 30 fps, por ejemplo, cada fotograma requiere aproximadamente 33,3 ms para completar su ciclo de exposición y lectura (Axis Communications AB, 2015). Este valor representa el límite temporal mínimo entre fotogramas consecutivos y constituye una restricción fundamental que no puede reducirse sin incrementar la frecuencia de captura. La relación es directamente proporcional: duplicar la frecuencia a 60 fps reduce el período de frame a 16,7 ms, aunque esto incrementa el ancho de banda requerido y la carga computacional de procesamiento posterior.</w:t>
      </w:r>
    </w:p>
    <w:p w:rsidR="00000000" w:rsidDel="00000000" w:rsidP="00000000" w:rsidRDefault="00000000" w:rsidRPr="00000000" w14:paraId="00000483">
      <w:pPr>
        <w:ind w:firstLine="720"/>
        <w:rPr/>
      </w:pPr>
      <w:r w:rsidDel="00000000" w:rsidR="00000000" w:rsidRPr="00000000">
        <w:rPr>
          <w:rtl w:val="0"/>
        </w:rPr>
        <w:t xml:space="preserve">Un segundo elemento significativo de latencia en esta etapa proviene del procesamiento interno de la cámara mediante el Image Signal Processor (ISP). El ISP ejecuta funciones internas de mejora (balance de blancos, reducción de ruido, estabilización, etc.), cuyas operaciones pueden introducir una latencia adicional que varía entre los 10-50 ms, según la complejidad de la etapa del pipeline (Axis Communications AB, 2015). En aplicaciones donde el tiempo real estricto cobra importancia, resulta posible (y hasta necesario) disminuir esta latencia, deshabilitando funciones no esenciales del ISP, sacrificando calidad de imagen por capacidad de respuesta. El uso intensivo de funciones de ISP, según fabricantes, puede aumentar la latencia entre 2 y 6 frames (Active Silicon Ltd, 2025).</w:t>
      </w:r>
    </w:p>
    <w:p w:rsidR="00000000" w:rsidDel="00000000" w:rsidP="00000000" w:rsidRDefault="00000000" w:rsidRPr="00000000" w14:paraId="00000484">
      <w:pPr>
        <w:ind w:firstLine="720"/>
        <w:rPr/>
      </w:pPr>
      <w:r w:rsidDel="00000000" w:rsidR="00000000" w:rsidRPr="00000000">
        <w:rPr>
          <w:rtl w:val="0"/>
        </w:rPr>
        <w:t xml:space="preserve">Otro elemento determinante en la latencia son los algoritmos de control automático de exposición y ganancia (AEC/AGC), cuyo mecanismo de retroalimentación introduce una latencia que puede alcanzar los dos frames en entornos de iluminación variable (Shim et al., 2019). Al igual que en el punto anterior, su desactivación puede constituir una mejora en los tiempos de respuesta, a cosa de trabajar con configuraciones manuales o entornos más controlados.</w:t>
      </w:r>
    </w:p>
    <w:p w:rsidR="00000000" w:rsidDel="00000000" w:rsidP="00000000" w:rsidRDefault="00000000" w:rsidRPr="00000000" w14:paraId="00000485">
      <w:pPr>
        <w:pStyle w:val="Heading4"/>
        <w:rPr/>
      </w:pPr>
      <w:bookmarkStart w:colFirst="0" w:colLast="0" w:name="_vxhp29785hkb" w:id="159"/>
      <w:bookmarkEnd w:id="159"/>
      <w:r w:rsidDel="00000000" w:rsidR="00000000" w:rsidRPr="00000000">
        <w:rPr>
          <w:rtl w:val="0"/>
        </w:rPr>
        <w:t xml:space="preserve">16.5.2.2. Latencia de Codificación</w:t>
      </w:r>
    </w:p>
    <w:p w:rsidR="00000000" w:rsidDel="00000000" w:rsidP="00000000" w:rsidRDefault="00000000" w:rsidRPr="00000000" w14:paraId="00000486">
      <w:pPr>
        <w:ind w:firstLine="720"/>
        <w:rPr/>
      </w:pPr>
      <w:r w:rsidDel="00000000" w:rsidR="00000000" w:rsidRPr="00000000">
        <w:rPr>
          <w:rtl w:val="0"/>
        </w:rPr>
        <w:t xml:space="preserve">La latencia de codificación representa el tiempo requerido para transformar los datos crudos del sensor en un flujo de video comprimido listo para transmisión. Este componente depende fundamentalmente de la complejidad algorítmica del códec empleado, su configuración operativa y el tipo de implementación utilizada (software vs hardware acelerado). La elección de estas variables define un compromiso entre eficiencia de compresión, latencia de procesamiento y calidad visual resultante. Las tecnologías de aceleración por hardware para codificación serán abordadas en detalle en la sección 16.5.3.2 , dado que constituyen un componente arquitectónico crítico de los sistemas de procesamiento de video en tiempo real.</w:t>
      </w:r>
    </w:p>
    <w:p w:rsidR="00000000" w:rsidDel="00000000" w:rsidP="00000000" w:rsidRDefault="00000000" w:rsidRPr="00000000" w14:paraId="00000487">
      <w:pPr>
        <w:pStyle w:val="Heading5"/>
        <w:rPr/>
      </w:pPr>
      <w:bookmarkStart w:colFirst="0" w:colLast="0" w:name="_h19xyejmr0y8" w:id="160"/>
      <w:bookmarkEnd w:id="160"/>
      <w:r w:rsidDel="00000000" w:rsidR="00000000" w:rsidRPr="00000000">
        <w:rPr>
          <w:rtl w:val="0"/>
        </w:rPr>
        <w:t xml:space="preserve">16.5.2.2.1. Naturaleza del Componente y Factores Determinantes</w:t>
      </w:r>
    </w:p>
    <w:p w:rsidR="00000000" w:rsidDel="00000000" w:rsidP="00000000" w:rsidRDefault="00000000" w:rsidRPr="00000000" w14:paraId="00000488">
      <w:pPr>
        <w:ind w:firstLine="720"/>
        <w:rPr/>
      </w:pPr>
      <w:r w:rsidDel="00000000" w:rsidR="00000000" w:rsidRPr="00000000">
        <w:rPr>
          <w:rtl w:val="0"/>
        </w:rPr>
        <w:t xml:space="preserve">La latencia de codificación depende principalmente de (1) la complejidad del códec y (2) los recursos disponibles para ejecutarlo. Códecs modernos como H.264/AVC y H.265/HEVC reducen el tamaño de los datos explotando redundancias temporales (entre fotogramas) y espaciales (dentro de un fotograma), pero lo hacen con costos computacionales distintos.</w:t>
      </w:r>
    </w:p>
    <w:p w:rsidR="00000000" w:rsidDel="00000000" w:rsidP="00000000" w:rsidRDefault="00000000" w:rsidRPr="00000000" w14:paraId="00000489">
      <w:pPr>
        <w:ind w:firstLine="720"/>
        <w:rPr/>
      </w:pPr>
      <w:r w:rsidDel="00000000" w:rsidR="00000000" w:rsidRPr="00000000">
        <w:rPr>
          <w:b w:val="1"/>
          <w:bCs w:val="1"/>
          <w:rtl w:val="0"/>
        </w:rPr>
        <w:t xml:space="preserve">H.264/AVC</w:t>
      </w:r>
      <w:r w:rsidDel="00000000" w:rsidR="00000000" w:rsidRPr="00000000">
        <w:rPr>
          <w:rtl w:val="0"/>
        </w:rPr>
        <w:t xml:space="preserve">, publicado como estándar ISO/IEC 14496-10 e ITU-T H.264 en 2003, procesa video en unidades denominadas macrobloques de tamaño fijo 16×16 píxeles (Wiegand et al., 2003). Implementaciones optimizadas para baja latencia de este códec pueden alcanzar tiempos de procesamiento del orden de decenas de milisegundos por fotograma en configuraciones básicas (Axis Communications AB, 2015). Su amplia adopción en videovigilancia, videoconferencia y transmisión en vivo se debe a un equilibrio favorable entre eficiencia de compresión, latencia aceptable y disponibilidad ubicua de decodificadores compatibles (Wiegand et al., 2003).</w:t>
      </w:r>
    </w:p>
    <w:p w:rsidR="00000000" w:rsidDel="00000000" w:rsidP="00000000" w:rsidRDefault="00000000" w:rsidRPr="00000000" w14:paraId="0000048A">
      <w:pPr>
        <w:ind w:firstLine="720"/>
        <w:rPr/>
      </w:pPr>
      <w:r w:rsidDel="00000000" w:rsidR="00000000" w:rsidRPr="00000000">
        <w:rPr>
          <w:b w:val="1"/>
          <w:bCs w:val="1"/>
          <w:rtl w:val="0"/>
        </w:rPr>
        <w:t xml:space="preserve">H.265/HEVC</w:t>
      </w:r>
      <w:r w:rsidDel="00000000" w:rsidR="00000000" w:rsidRPr="00000000">
        <w:rPr>
          <w:rtl w:val="0"/>
        </w:rPr>
        <w:t xml:space="preserve">, estandarizado en 2013 como ITU-T H.265 e ISO/IEC 23008-2, representa un avance significativo en eficiencia de compresión: ofrece aproximadamente un 50% de reducción de bitrate respecto a H.264/AVC para la misma calidad perceptual (Sullivan et al., 2012). Esta ganancia en eficiencia se logra mediante algoritmos de mayor complejidad computacional. HEVC utiliza Coding Tree Units (CTUs) de tamaño variable que pueden abarcar desde 16×16 hasta 64×64 píxeles, en contraste con los macrobloques fijos de 16×16 en H.264 (Sullivan et al., 2012). Esta flexibilidad permite al codificador asignar bloques grandes a regiones uniformes de la imagen (como cielos despejados) y bloques pequeños a regiones con alto detalle (como texturas o bordes), optimizando así la asignación de bits disponibles. Sin embargo, el proceso de decisión óptima sobre el tamaño y particionamiento de las CTUs introduce una carga computacional significativa: los codificadores HEVC se espera que sean varias veces más complejos que los codificadores H.264/AVC (Bossen et al., 2012).</w:t>
      </w:r>
    </w:p>
    <w:p w:rsidR="00000000" w:rsidDel="00000000" w:rsidP="00000000" w:rsidRDefault="00000000" w:rsidRPr="00000000" w14:paraId="0000048B">
      <w:pPr>
        <w:ind w:firstLine="720"/>
        <w:rPr/>
      </w:pPr>
      <w:r w:rsidDel="00000000" w:rsidR="00000000" w:rsidRPr="00000000">
        <w:rPr>
          <w:rtl w:val="0"/>
        </w:rPr>
        <w:t xml:space="preserve">El compromiso fundamental reside en que mayor eficiencia de compresión requiere algoritmos más sofisticados, lo que incrementa tanto la latencia de codificación como la demanda de recursos computacionales. En sistemas donde la latencia end-to-end debe minimizarse, puede ser preferible emplear H.264 en configuraciones de baja latencia antes que HEVC, a pesar de la penalización en eficiencia de compresión. Alternativamente, el uso de aceleración hardware mediante motores dedicados de codificación (como NVIDIA NVENC, Intel Quick Sync o AMD VCE) puede mitigar significativamente la latencia introducida por la codificación.</w:t>
      </w:r>
    </w:p>
    <w:p w:rsidR="00000000" w:rsidDel="00000000" w:rsidP="00000000" w:rsidRDefault="00000000" w:rsidRPr="00000000" w14:paraId="0000048C">
      <w:pPr>
        <w:pStyle w:val="Heading5"/>
        <w:rPr/>
      </w:pPr>
      <w:bookmarkStart w:colFirst="0" w:colLast="0" w:name="_z6huou3x1qik" w:id="161"/>
      <w:bookmarkEnd w:id="161"/>
      <w:r w:rsidDel="00000000" w:rsidR="00000000" w:rsidRPr="00000000">
        <w:rPr>
          <w:rtl w:val="0"/>
        </w:rPr>
        <w:t xml:space="preserve">16.5.2.2.2. Configuraciones para Minimizar Latencia</w:t>
      </w:r>
    </w:p>
    <w:p w:rsidR="00000000" w:rsidDel="00000000" w:rsidP="00000000" w:rsidRDefault="00000000" w:rsidRPr="00000000" w14:paraId="0000048D">
      <w:pPr>
        <w:ind w:firstLine="720"/>
        <w:rPr/>
      </w:pPr>
      <w:r w:rsidDel="00000000" w:rsidR="00000000" w:rsidRPr="00000000">
        <w:rPr>
          <w:rtl w:val="0"/>
        </w:rPr>
        <w:t xml:space="preserve">Existen modos operativos específicos orientados a reducir la latencia de codificación, los cuales sacrifican eficiencia de compresión en favor de un procesamiento más rápido y menor buffering. Para comprender estas configuraciones es necesario primero definir los tipos básicos de fotogramas utilizados en compresión de vídeo.</w:t>
      </w:r>
    </w:p>
    <w:p w:rsidR="00000000" w:rsidDel="00000000" w:rsidP="00000000" w:rsidRDefault="00000000" w:rsidRPr="00000000" w14:paraId="0000048E">
      <w:pPr>
        <w:ind w:firstLine="720"/>
        <w:rPr/>
      </w:pPr>
      <w:r w:rsidDel="00000000" w:rsidR="00000000" w:rsidRPr="00000000">
        <w:rPr>
          <w:rtl w:val="0"/>
        </w:rPr>
        <w:t xml:space="preserve">Los códecs de vídeo modernos emplean tres tipos fundamentales de fotogramas (Wiegand et al., 2003):</w:t>
      </w:r>
    </w:p>
    <w:p w:rsidR="00000000" w:rsidDel="00000000" w:rsidP="00000000" w:rsidRDefault="00000000" w:rsidRPr="00000000" w14:paraId="0000048F">
      <w:pPr>
        <w:ind w:firstLine="720"/>
        <w:rPr/>
      </w:pPr>
      <w:r w:rsidDel="00000000" w:rsidR="00000000" w:rsidRPr="00000000">
        <w:rPr>
          <w:b w:val="1"/>
          <w:bCs w:val="1"/>
          <w:rtl w:val="0"/>
        </w:rPr>
        <w:t xml:space="preserve">I-frames (Intra-coded frames)</w:t>
      </w:r>
      <w:r w:rsidDel="00000000" w:rsidR="00000000" w:rsidRPr="00000000">
        <w:rPr>
          <w:rtl w:val="0"/>
        </w:rPr>
        <w:t xml:space="preserve">: Fotogramas codificados de manera independiente sin referencias a otros fotogramas. Contienen una imagen completa comprimida utilizando únicamente redundancia espacial dentro del propio fotograma. Funcionan como puntos de acceso aleatorios y referencias para la decodificación de fotogramas posteriores.</w:t>
      </w:r>
    </w:p>
    <w:p w:rsidR="00000000" w:rsidDel="00000000" w:rsidP="00000000" w:rsidRDefault="00000000" w:rsidRPr="00000000" w14:paraId="00000490">
      <w:pPr>
        <w:ind w:firstLine="720"/>
        <w:rPr/>
      </w:pPr>
      <w:r w:rsidDel="00000000" w:rsidR="00000000" w:rsidRPr="00000000">
        <w:rPr>
          <w:b w:val="1"/>
          <w:bCs w:val="1"/>
          <w:rtl w:val="0"/>
        </w:rPr>
        <w:t xml:space="preserve">P-frames (Predictive frames)</w:t>
      </w:r>
      <w:r w:rsidDel="00000000" w:rsidR="00000000" w:rsidRPr="00000000">
        <w:rPr>
          <w:rtl w:val="0"/>
        </w:rPr>
        <w:t xml:space="preserve">: Fotogramas codificados mediante predicción desde uno o más fotogramas de referencia previos. Contienen únicamente las diferencias (residuales de predicción) respecto a los fotogramas de referencia, junto con vectores de movimiento que indican las transformaciones espaciales entre el fotograma actual y las referencias. Requieren que el fotograma de referencia haya sido decodificado antes de poder procesar el P-frame.</w:t>
      </w:r>
    </w:p>
    <w:p w:rsidR="00000000" w:rsidDel="00000000" w:rsidP="00000000" w:rsidRDefault="00000000" w:rsidRPr="00000000" w14:paraId="00000491">
      <w:pPr>
        <w:ind w:firstLine="720"/>
        <w:rPr/>
      </w:pPr>
      <w:r w:rsidDel="00000000" w:rsidR="00000000" w:rsidRPr="00000000">
        <w:rPr>
          <w:b w:val="1"/>
          <w:bCs w:val="1"/>
          <w:rtl w:val="0"/>
        </w:rPr>
        <w:t xml:space="preserve">B-frames (Bi-predictive frames)</w:t>
      </w:r>
      <w:r w:rsidDel="00000000" w:rsidR="00000000" w:rsidRPr="00000000">
        <w:rPr>
          <w:rtl w:val="0"/>
        </w:rPr>
        <w:t xml:space="preserve">: Fotogramas que pueden utilizar referencias tanto de fotogramas pasados como futuros (en orden de presentación). Permiten predicción bidireccional mediante interpolación de referencias temporalmente anteriores y posteriores, logrando mayor eficiencia de compresión que los P-frames. Sin embargo, introducen latencia adicional al requerir que el codificador procese fotogramas futuros antes de codificar el B-frame actual, y al obligar al decodificador a mantener en buffer tanto referencias pasadas como futuras.</w:t>
      </w:r>
    </w:p>
    <w:p w:rsidR="00000000" w:rsidDel="00000000" w:rsidP="00000000" w:rsidRDefault="00000000" w:rsidRPr="00000000" w14:paraId="00000492">
      <w:pPr>
        <w:ind w:firstLine="720"/>
        <w:rPr/>
      </w:pPr>
      <w:r w:rsidDel="00000000" w:rsidR="00000000" w:rsidRPr="00000000">
        <w:rPr>
          <w:rtl w:val="0"/>
        </w:rPr>
        <w:t xml:space="preserve">Con base en estos tipos de fotogramas, las técnicas principales para minimizar latencia son:</w:t>
      </w:r>
    </w:p>
    <w:p w:rsidR="00000000" w:rsidDel="00000000" w:rsidP="00000000" w:rsidRDefault="00000000" w:rsidRPr="00000000" w14:paraId="00000493">
      <w:pPr>
        <w:ind w:firstLine="720"/>
        <w:rPr/>
      </w:pPr>
      <w:r w:rsidDel="00000000" w:rsidR="00000000" w:rsidRPr="00000000">
        <w:rPr>
          <w:b w:val="1"/>
          <w:bCs w:val="1"/>
          <w:rtl w:val="0"/>
        </w:rPr>
        <w:t xml:space="preserve">Reducción del tamaño del Group of Pictures (GOP)</w:t>
      </w:r>
      <w:r w:rsidDel="00000000" w:rsidR="00000000" w:rsidRPr="00000000">
        <w:rPr>
          <w:rtl w:val="0"/>
        </w:rPr>
        <w:t xml:space="preserve">. Un GOP define la estructura de secuencia de tipos de fotogramas entre dos I-frames consecutivos. Un GOP corto (menor cantidad de cuadros entre I-frames) reduce el intervalo de dependencia temporal entre fotogramas, permitiendo que cada segmento pueda decodificarse de manera más independiente. Esto reduce el buffering necesario en el decodificador y facilita la recuperación ante pérdidas de paquetes, dado que el próximo I-frame restaura una referencia completa sin dependencias (Axis Communications AB, 2015). En configuraciones de latencia ultra-baja puede emplearse GOP=1, generando únicamente I-frames, aunque esto incrementa sustancialmente el bitrate requerido.</w:t>
      </w:r>
    </w:p>
    <w:p w:rsidR="00000000" w:rsidDel="00000000" w:rsidP="00000000" w:rsidRDefault="00000000" w:rsidRPr="00000000" w14:paraId="00000494">
      <w:pPr>
        <w:ind w:firstLine="720"/>
        <w:rPr/>
      </w:pPr>
      <w:r w:rsidDel="00000000" w:rsidR="00000000" w:rsidRPr="00000000">
        <w:rPr>
          <w:b w:val="1"/>
          <w:bCs w:val="1"/>
          <w:rtl w:val="0"/>
        </w:rPr>
        <w:t xml:space="preserve">Eliminación de cuadros B (bi-predictive frames)</w:t>
      </w:r>
      <w:r w:rsidDel="00000000" w:rsidR="00000000" w:rsidRPr="00000000">
        <w:rPr>
          <w:rtl w:val="0"/>
        </w:rPr>
        <w:t xml:space="preserve">. Los cuadros B utilizan referencias tanto de fotogramas pasados como futuros, lo que introduce latencia adicional al requerir que el codificador espere a procesar fotogramas posteriores antes de codificar el cuadro B actual, y al obligar al decodificador a reordenar los fotogramas recibidos antes de su presentación. La configuración Baseline Profile de H.264/AVC excluye explícitamente los cuadros B, utilizando únicamente cuadros I (intra-coded) y P (predictive), lo que permite la codificación y decodificación en orden de presentación sin necesidad de reordenamiento ni buffering adicional de fotogramas futuros (Wiegand et al., 2003). Este perfil fue diseñado específicamente para aplicaciones de tiempo real como videoconferencia y transmisión en vivo donde la baja latencia es prioritaria.</w:t>
      </w:r>
    </w:p>
    <w:p w:rsidR="00000000" w:rsidDel="00000000" w:rsidP="00000000" w:rsidRDefault="00000000" w:rsidRPr="00000000" w14:paraId="00000495">
      <w:pPr>
        <w:ind w:firstLine="720"/>
        <w:rPr/>
      </w:pPr>
      <w:r w:rsidDel="00000000" w:rsidR="00000000" w:rsidRPr="00000000">
        <w:rPr>
          <w:b w:val="1"/>
          <w:bCs w:val="1"/>
          <w:rtl w:val="0"/>
        </w:rPr>
        <w:t xml:space="preserve">Uso exclusivo de cuadros I y P</w:t>
      </w:r>
      <w:r w:rsidDel="00000000" w:rsidR="00000000" w:rsidRPr="00000000">
        <w:rPr>
          <w:rtl w:val="0"/>
        </w:rPr>
        <w:t xml:space="preserve">. Al operar con solo cuadros I y P, cada fotograma puede decodificarse inmediatamente tras su recepción completa, sin esperar a futuros fotogramas de referencia. Esta configuración minimiza la interdependencia temporal entre fotogramas, reduciendo así tanto la latencia de codificación como la de decodificación (Axis Communications AB, 2015). El decodificador solo necesita mantener en su buffer de fotogramas decodificados (Decoded Picture Buffer, DPB) las referencias pasadas estrictamente necesarias, eliminando la necesidad de almacenar fotogramas futuros.</w:t>
      </w:r>
    </w:p>
    <w:p w:rsidR="00000000" w:rsidDel="00000000" w:rsidP="00000000" w:rsidRDefault="00000000" w:rsidRPr="00000000" w14:paraId="00000496">
      <w:pPr>
        <w:ind w:firstLine="720"/>
        <w:rPr/>
      </w:pPr>
      <w:r w:rsidDel="00000000" w:rsidR="00000000" w:rsidRPr="00000000">
        <w:rPr>
          <w:rtl w:val="0"/>
        </w:rPr>
        <w:t xml:space="preserve">Estos ajustes tienen como consecuencia un incremento en el bitrate necesario para mantener una calidad visual equivalente, dado que se reduce la capacidad del códec para explotar redundancias temporales entre fotogramas distantes mediante predicción bidireccional. Sin embargo, en escenarios donde la latencia end-to-end es crítica para la operación del sistema, este compromiso resulta aceptable e incluso necesario (Wiegand et al., 2003).</w:t>
      </w:r>
    </w:p>
    <w:p w:rsidR="00000000" w:rsidDel="00000000" w:rsidP="00000000" w:rsidRDefault="00000000" w:rsidRPr="00000000" w14:paraId="00000497">
      <w:pPr>
        <w:pStyle w:val="Heading4"/>
        <w:rPr/>
      </w:pPr>
      <w:bookmarkStart w:colFirst="0" w:colLast="0" w:name="_qbk1z9yazksa" w:id="162"/>
      <w:bookmarkEnd w:id="162"/>
      <w:r w:rsidDel="00000000" w:rsidR="00000000" w:rsidRPr="00000000">
        <w:rPr>
          <w:rtl w:val="0"/>
        </w:rPr>
        <w:t xml:space="preserve">16.5.2.3. Latencia de Transporte</w:t>
      </w:r>
    </w:p>
    <w:p w:rsidR="00000000" w:rsidDel="00000000" w:rsidP="00000000" w:rsidRDefault="00000000" w:rsidRPr="00000000" w14:paraId="00000498">
      <w:pPr>
        <w:ind w:firstLine="720"/>
        <w:rPr/>
      </w:pPr>
      <w:r w:rsidDel="00000000" w:rsidR="00000000" w:rsidRPr="00000000">
        <w:rPr>
          <w:rtl w:val="0"/>
        </w:rPr>
        <w:t xml:space="preserve">La latencia de transporte representa el tiempo requerido para que los paquetes de video codificados atraviesen la infraestructura de red desde el punto de transmisión hasta el punto de recepción. A diferencia de los componentes previos, es altamente variable y depende de factores externos al sistema de procesamiento de video, tales como la topología de red, el nivel de congestión y la distancia física entre nodos.</w:t>
      </w:r>
    </w:p>
    <w:p w:rsidR="00000000" w:rsidDel="00000000" w:rsidP="00000000" w:rsidRDefault="00000000" w:rsidRPr="00000000" w14:paraId="00000499">
      <w:pPr>
        <w:pStyle w:val="Heading5"/>
        <w:rPr/>
      </w:pPr>
      <w:bookmarkStart w:colFirst="0" w:colLast="0" w:name="_o8fgfbeyzw7m" w:id="163"/>
      <w:bookmarkEnd w:id="163"/>
      <w:r w:rsidDel="00000000" w:rsidR="00000000" w:rsidRPr="00000000">
        <w:rPr>
          <w:rtl w:val="0"/>
        </w:rPr>
        <w:t xml:space="preserve">16.5.2.3.1. Componentes de la Latencia de Transporte</w:t>
      </w:r>
    </w:p>
    <w:p w:rsidR="00000000" w:rsidDel="00000000" w:rsidP="00000000" w:rsidRDefault="00000000" w:rsidRPr="00000000" w14:paraId="0000049A">
      <w:pPr>
        <w:ind w:firstLine="720"/>
        <w:rPr/>
      </w:pPr>
      <w:r w:rsidDel="00000000" w:rsidR="00000000" w:rsidRPr="00000000">
        <w:rPr>
          <w:rtl w:val="0"/>
        </w:rPr>
        <w:t xml:space="preserve">La latencia total de transporte en redes de conmutación de paquetes se compone de cuatro elementos principales, cuya suma determina el retardo experimentado por cada paquete individual (Kurose &amp; Ross, 2021):</w:t>
      </w:r>
    </w:p>
    <w:p w:rsidR="00000000" w:rsidDel="00000000" w:rsidP="00000000" w:rsidRDefault="00000000" w:rsidRPr="00000000" w14:paraId="0000049B">
      <w:pPr>
        <w:ind w:firstLine="720"/>
        <w:rPr/>
      </w:pPr>
      <w:r w:rsidDel="00000000" w:rsidR="00000000" w:rsidRPr="00000000">
        <w:rPr>
          <w:b w:val="1"/>
          <w:bCs w:val="1"/>
          <w:rtl w:val="0"/>
        </w:rPr>
        <w:t xml:space="preserve">Retardo de propagación</w:t>
      </w:r>
      <w:r w:rsidDel="00000000" w:rsidR="00000000" w:rsidRPr="00000000">
        <w:rPr>
          <w:rtl w:val="0"/>
        </w:rPr>
        <w:t xml:space="preserve">. Tiempo físico de propagación de la señal a través del medio de transmisión, limitado por la velocidad de la luz en el material conductor.</w:t>
      </w:r>
    </w:p>
    <w:p w:rsidR="00000000" w:rsidDel="00000000" w:rsidP="00000000" w:rsidRDefault="00000000" w:rsidRPr="00000000" w14:paraId="0000049C">
      <w:pPr>
        <w:ind w:firstLine="720"/>
        <w:rPr/>
      </w:pPr>
      <w:r w:rsidDel="00000000" w:rsidR="00000000" w:rsidRPr="00000000">
        <w:rPr>
          <w:b w:val="1"/>
          <w:bCs w:val="1"/>
          <w:rtl w:val="0"/>
        </w:rPr>
        <w:t xml:space="preserve">Retardo de encolado</w:t>
      </w:r>
      <w:r w:rsidDel="00000000" w:rsidR="00000000" w:rsidRPr="00000000">
        <w:rPr>
          <w:rtl w:val="0"/>
        </w:rPr>
        <w:t xml:space="preserve">. Tiempo que un paquete permanece en las colas de dispositivos de red (routers, switches) antes de ser transmitido. Suele ser el componente más variable de la latencia de transporte porque depende directamente del nivel de congestión momentáneo, esto es, con tráfico bajo puede ser inferior a 1 ms, mientras que bajo alta carga puede escalar a decenas de milisegundos. Además, este retardo puede incrementarse de forma marcada cuando existen buffers excesivos en la red (fenómeno conocido como bufferbloat), alcanzando incluso cientos de milisegundos en conexiones de banda ancha (Gettys &amp; Nichols, 2012).</w:t>
      </w:r>
    </w:p>
    <w:p w:rsidR="00000000" w:rsidDel="00000000" w:rsidP="00000000" w:rsidRDefault="00000000" w:rsidRPr="00000000" w14:paraId="0000049D">
      <w:pPr>
        <w:ind w:firstLine="720"/>
        <w:rPr/>
      </w:pPr>
      <w:r w:rsidDel="00000000" w:rsidR="00000000" w:rsidRPr="00000000">
        <w:rPr>
          <w:b w:val="1"/>
          <w:bCs w:val="1"/>
          <w:rtl w:val="0"/>
        </w:rPr>
        <w:t xml:space="preserve">Retardo de procesamiento</w:t>
      </w:r>
      <w:r w:rsidDel="00000000" w:rsidR="00000000" w:rsidRPr="00000000">
        <w:rPr>
          <w:rtl w:val="0"/>
        </w:rPr>
        <w:t xml:space="preserve">. Tiempo que requieren los dispositivos de red para procesar encabezados de paquetes, realizar lookups de tablas de enrutamiento y tomar decisiones de reenvío.</w:t>
      </w:r>
    </w:p>
    <w:p w:rsidR="00000000" w:rsidDel="00000000" w:rsidP="00000000" w:rsidRDefault="00000000" w:rsidRPr="00000000" w14:paraId="0000049E">
      <w:pPr>
        <w:ind w:firstLine="720"/>
        <w:rPr/>
      </w:pPr>
      <w:r w:rsidDel="00000000" w:rsidR="00000000" w:rsidRPr="00000000">
        <w:rPr>
          <w:b w:val="1"/>
          <w:bCs w:val="1"/>
          <w:rtl w:val="0"/>
        </w:rPr>
        <w:t xml:space="preserve">Retardo de retransmisión</w:t>
      </w:r>
      <w:r w:rsidDel="00000000" w:rsidR="00000000" w:rsidRPr="00000000">
        <w:rPr>
          <w:rtl w:val="0"/>
        </w:rPr>
        <w:t xml:space="preserve">. Presente únicamente cuando se utilizan protocolos orientados a confiabilidad, como TCP o protocolos de streaming con ARQ (Automatic Repeat reQuest). La retransmisión de paquetes perdidos introduce un retardo adicional equivalente al tiempo de ida y vuelta (RTT, Round-Trip Time) completo. Para aplicaciones de video en tiempo real, se priorizan protocolos de transporte no confiables como UDP en combinación con RTP (Real-time Transport Protocol) que eliminan el retardo de retransmisión a cambio de tolerar pérdidas ocasionales de paquetes (Schulzrinne et al., 2003a).</w:t>
      </w:r>
    </w:p>
    <w:p w:rsidR="00000000" w:rsidDel="00000000" w:rsidP="00000000" w:rsidRDefault="00000000" w:rsidRPr="00000000" w14:paraId="0000049F">
      <w:pPr>
        <w:pStyle w:val="Heading5"/>
        <w:rPr/>
      </w:pPr>
      <w:bookmarkStart w:colFirst="0" w:colLast="0" w:name="_q5wx36q6auv3" w:id="164"/>
      <w:bookmarkEnd w:id="164"/>
      <w:r w:rsidDel="00000000" w:rsidR="00000000" w:rsidRPr="00000000">
        <w:rPr>
          <w:rtl w:val="0"/>
        </w:rPr>
        <w:t xml:space="preserve">16.5.2.3.2. Variabilidad Temporal: Jitter de Red</w:t>
      </w:r>
    </w:p>
    <w:p w:rsidR="00000000" w:rsidDel="00000000" w:rsidP="00000000" w:rsidRDefault="00000000" w:rsidRPr="00000000" w14:paraId="000004A0">
      <w:pPr>
        <w:ind w:firstLine="720"/>
        <w:rPr/>
      </w:pPr>
      <w:r w:rsidDel="00000000" w:rsidR="00000000" w:rsidRPr="00000000">
        <w:rPr>
          <w:rtl w:val="0"/>
        </w:rPr>
        <w:t xml:space="preserve">El jitter de red es la variación del retardo de llegada entre paquetes consecutivos. En redes de conmutación de paquetes, cada paquete puede experimentar un retardo distinto debido a fluctuaciones en el encolado y, en menor medida, a cambios en la ruta o en el estado instantáneo de los enlaces. Como resultado, aun cuando el emisor genere un flujo a intervalos regulares, el receptor observa irregularidades temporales en la entrega, lo que impacta directamente en la estabilidad del playout de video (Kurose &amp; Ross, 2021).</w:t>
      </w:r>
    </w:p>
    <w:p w:rsidR="00000000" w:rsidDel="00000000" w:rsidP="00000000" w:rsidRDefault="00000000" w:rsidRPr="00000000" w14:paraId="000004A1">
      <w:pPr>
        <w:ind w:firstLine="720"/>
        <w:rPr/>
      </w:pPr>
      <w:r w:rsidDel="00000000" w:rsidR="00000000" w:rsidRPr="00000000">
        <w:rPr>
          <w:rtl w:val="0"/>
        </w:rPr>
        <w:t xml:space="preserve">En la práctica, protocolos de transporte de tiempo real como RTP, junto con RTCP, permiten estimar y reportar esta variabilidad a partir de timestamps y números de secuencia, facilitando el monitoreo de calidad y la adaptación del receptor ante condiciones cambiantes (Schulzrinne et al., 2003a). Para amortiguar el efecto del jitter sobre la continuidad del video, el extremo receptor utiliza buffers de reproducción (playout/de-jitter), que suavizan la entrega a costa de introducir latencia adicional.</w:t>
      </w:r>
    </w:p>
    <w:p w:rsidR="00000000" w:rsidDel="00000000" w:rsidP="00000000" w:rsidRDefault="00000000" w:rsidRPr="00000000" w14:paraId="000004A2">
      <w:pPr>
        <w:pStyle w:val="Heading4"/>
        <w:rPr/>
      </w:pPr>
      <w:bookmarkStart w:colFirst="0" w:colLast="0" w:name="_o7m6d57zqdhr" w:id="165"/>
      <w:bookmarkEnd w:id="165"/>
      <w:r w:rsidDel="00000000" w:rsidR="00000000" w:rsidRPr="00000000">
        <w:rPr>
          <w:rtl w:val="0"/>
        </w:rPr>
        <w:t xml:space="preserve">16.5.2.4. Latencia de Decodificación</w:t>
      </w:r>
    </w:p>
    <w:p w:rsidR="00000000" w:rsidDel="00000000" w:rsidP="00000000" w:rsidRDefault="00000000" w:rsidRPr="00000000" w14:paraId="000004A3">
      <w:pPr>
        <w:ind w:firstLine="720"/>
        <w:rPr/>
      </w:pPr>
      <w:r w:rsidDel="00000000" w:rsidR="00000000" w:rsidRPr="00000000">
        <w:rPr>
          <w:rtl w:val="0"/>
        </w:rPr>
        <w:t xml:space="preserve">La latencia de decodificación corresponde al tiempo requerido para reconstruir los fotogramas de vídeo a partir del flujo comprimido recibido en el extremo receptor. Este componente del pipeline de procesamiento de video es fundamental para sistemas de tiempo real, dado que determina el retardo mínimo entre la recepción de datos codificados y la disponibilidad de fotogramas decodificados listos para su visualización. Al igual que en la codificación, la latencia de decodificación depende de la complejidad algorítmica del códec empleado, la estructura de predicción temporal utilizada, y el tipo de implementación (software o aceleración hardware).</w:t>
      </w:r>
    </w:p>
    <w:p w:rsidR="00000000" w:rsidDel="00000000" w:rsidP="00000000" w:rsidRDefault="00000000" w:rsidRPr="00000000" w14:paraId="000004A4">
      <w:pPr>
        <w:pStyle w:val="Heading5"/>
        <w:rPr/>
      </w:pPr>
      <w:bookmarkStart w:colFirst="0" w:colLast="0" w:name="_dag4p6rkvnw" w:id="166"/>
      <w:bookmarkEnd w:id="166"/>
      <w:r w:rsidDel="00000000" w:rsidR="00000000" w:rsidRPr="00000000">
        <w:rPr>
          <w:rtl w:val="0"/>
        </w:rPr>
        <w:t xml:space="preserve">16.5.2.4.1. Complejidad Algorítmica y Dependencias de Predicción</w:t>
      </w:r>
    </w:p>
    <w:p w:rsidR="00000000" w:rsidDel="00000000" w:rsidP="00000000" w:rsidRDefault="00000000" w:rsidRPr="00000000" w14:paraId="000004A5">
      <w:pPr>
        <w:ind w:firstLine="720"/>
        <w:rPr/>
      </w:pPr>
      <w:r w:rsidDel="00000000" w:rsidR="00000000" w:rsidRPr="00000000">
        <w:rPr>
          <w:rtl w:val="0"/>
        </w:rPr>
        <w:t xml:space="preserve">La complejidad de decodificación varía significativamente entre códecs de diferentes generaciones. Estudios de análisis de complejidad mediante perfilado de ciclos de CPU demuestran que la decodificación de H.265/HEVC presenta un incremento del 61% al 87% en complejidad computacional respecto a H.264/AVC, dependiendo del perfil de codificación empleado (Viitanen et al., 2012). Este aumento de complejidad se debe a las unidades de codificación de tamaño variable (CTUs de hasta 64×64 píxeles en HEVC frente a macrobloques fijos de 16×16 en H.264), las estructuras de predicción jerárquicas más sofisticadas, y los filtros de post-procesamiento adicionales como el Sample Adaptive Offset (SAO) incorporados en HEVC (Sullivan et al., 2012).</w:t>
      </w:r>
    </w:p>
    <w:p w:rsidR="00000000" w:rsidDel="00000000" w:rsidP="00000000" w:rsidRDefault="00000000" w:rsidRPr="00000000" w14:paraId="000004A6">
      <w:pPr>
        <w:ind w:firstLine="720"/>
        <w:rPr/>
      </w:pPr>
      <w:r w:rsidDel="00000000" w:rsidR="00000000" w:rsidRPr="00000000">
        <w:rPr>
          <w:rtl w:val="0"/>
        </w:rPr>
        <w:t xml:space="preserve">La estructura de predicción temporal (GOP) incide directamente en la latencia de decodificación porque determina dependencias entre fotogramas y, por ende, el </w:t>
      </w:r>
      <w:r w:rsidDel="00000000" w:rsidR="00000000" w:rsidRPr="00000000">
        <w:rPr>
          <w:i w:val="1"/>
          <w:iCs w:val="1"/>
          <w:rtl w:val="0"/>
        </w:rPr>
        <w:t xml:space="preserve">buffering</w:t>
      </w:r>
      <w:r w:rsidDel="00000000" w:rsidR="00000000" w:rsidRPr="00000000">
        <w:rPr>
          <w:rtl w:val="0"/>
        </w:rPr>
        <w:t xml:space="preserve"> mínimo requerido en el receptor. Como se describió al tratar las configuraciones de codificación orientadas a baja latencia, los fotogramas I se reconstruyen sin referencias, mientras que P y B dependen de fotogramas de referencia.En decodificación, esto se traduce en dos efectos principales: (i) la necesidad de mantener referencias en el Decoded Picture Buffer (DPB) y (ii) la reordenación entre el orden de decodificación y el orden de presentación, especialmente cuando existen fotogramas B. En configuraciones de baja latencia (p. ej., sin B-frames y con GOP corto), se reduce el tamaño efectivo del DPB y puede eliminarse el retardo por reordenamiento, habilitando la presentación del fotograma inmediatamente tras su decodificación (Axis Communications AB, 2015; Wiegand et al., 2003).</w:t>
      </w:r>
    </w:p>
    <w:p w:rsidR="00000000" w:rsidDel="00000000" w:rsidP="00000000" w:rsidRDefault="00000000" w:rsidRPr="00000000" w14:paraId="000004A7">
      <w:pPr>
        <w:ind w:firstLine="720"/>
        <w:rPr/>
      </w:pPr>
      <w:r w:rsidDel="00000000" w:rsidR="00000000" w:rsidRPr="00000000">
        <w:rPr>
          <w:rtl w:val="0"/>
        </w:rPr>
        <w:t xml:space="preserve">Los decodificadores modernos explotan oportunidades de paralelización a nivel de slice (segmentos independientes dentro de un fotograma) y a nivel de macrobloque o CTU. Esta capacidad de procesamiento paralelo permite distribuir la carga computacional entre múltiples núcleos de CPU, reduciendo el tiempo de decodificación en arquitecturas multinúcleo. Sin embargo, el overhead de sincronización entre hilos y las dependencias de datos imponen límites prácticos a la escalabilidad del paralelismo (Viitanen et al., 2012).</w:t>
      </w:r>
    </w:p>
    <w:p w:rsidR="00000000" w:rsidDel="00000000" w:rsidP="00000000" w:rsidRDefault="00000000" w:rsidRPr="00000000" w14:paraId="000004A8">
      <w:pPr>
        <w:pStyle w:val="Heading5"/>
        <w:rPr/>
      </w:pPr>
      <w:bookmarkStart w:colFirst="0" w:colLast="0" w:name="_28ae3fxnnchd" w:id="167"/>
      <w:bookmarkEnd w:id="167"/>
      <w:r w:rsidDel="00000000" w:rsidR="00000000" w:rsidRPr="00000000">
        <w:rPr>
          <w:rtl w:val="0"/>
        </w:rPr>
        <w:t xml:space="preserve">16.5.2.4.2. Implementaciones: Software vs Aceleración Hardware</w:t>
      </w:r>
    </w:p>
    <w:p w:rsidR="00000000" w:rsidDel="00000000" w:rsidP="00000000" w:rsidRDefault="00000000" w:rsidRPr="00000000" w14:paraId="000004A9">
      <w:pPr>
        <w:ind w:firstLine="720"/>
        <w:rPr/>
      </w:pPr>
      <w:r w:rsidDel="00000000" w:rsidR="00000000" w:rsidRPr="00000000">
        <w:rPr>
          <w:rtl w:val="0"/>
        </w:rPr>
        <w:t xml:space="preserve">La decodificación puede realizarse mediante implementaciones de software ejecutadas sobre CPUs de propósito general o mediante aceleración hardware utilizando unidades especializadas integradas en GPUs, VPUs (Video Processing Units) o ASICs dedicados. Las implementaciones por software típicamente exhiben latencias en el orden de 10 a 50 ms dependiendo de la potencia del procesador, la resolución del video y la complejidad del códec empleado. En contraste, los decodificadores hardware ofrecen latencias predecibles y significativamente menores, típicamente en el rango de los 5 a 15 ms (según códec, resolución y pipeline), junto con un consumo energético sustancialmente inferior (Axis Communications AB, 2015). Esta ventaja resulta particularmente relevante para códecs de alta complejidad como H.265/HEVC, donde la decodificación por software puede no alcanzar desempeño en tiempo real para resoluciones altas (4K UHD o superiores) sin hardware especializado.</w:t>
      </w:r>
    </w:p>
    <w:p w:rsidR="00000000" w:rsidDel="00000000" w:rsidP="00000000" w:rsidRDefault="00000000" w:rsidRPr="00000000" w14:paraId="000004AA">
      <w:pPr>
        <w:ind w:firstLine="720"/>
        <w:rPr/>
      </w:pPr>
      <w:r w:rsidDel="00000000" w:rsidR="00000000" w:rsidRPr="00000000">
        <w:rPr>
          <w:rtl w:val="0"/>
        </w:rPr>
        <w:t xml:space="preserve">La disponibilidad generalizada de decodificadores hardware para H.264/AVC y H.265/HEVC en dispositivos modernos ha mitigado el impacto de la mayor complejidad algorítmica de HEVC, permitiendo decodificación en tiempo real incluso para resoluciones elevadas. La elección de la vía de aceleración (GPU/VPU/ASIC) afecta la latencia, throughput y consumo energético, por lo que constituye una decisión arquitectónica relevante.</w:t>
      </w:r>
    </w:p>
    <w:p w:rsidR="00000000" w:rsidDel="00000000" w:rsidP="00000000" w:rsidRDefault="00000000" w:rsidRPr="00000000" w14:paraId="000004AB">
      <w:pPr>
        <w:pStyle w:val="Heading5"/>
        <w:rPr/>
      </w:pPr>
      <w:bookmarkStart w:colFirst="0" w:colLast="0" w:name="_ix0886ooztnn" w:id="168"/>
      <w:bookmarkEnd w:id="168"/>
      <w:r w:rsidDel="00000000" w:rsidR="00000000" w:rsidRPr="00000000">
        <w:rPr>
          <w:rtl w:val="0"/>
        </w:rPr>
        <w:t xml:space="preserve">16.5.2.5. Latencia de Renderizado</w:t>
      </w:r>
    </w:p>
    <w:p w:rsidR="00000000" w:rsidDel="00000000" w:rsidP="00000000" w:rsidRDefault="00000000" w:rsidRPr="00000000" w14:paraId="000004AC">
      <w:pPr>
        <w:ind w:firstLine="720"/>
        <w:rPr/>
      </w:pPr>
      <w:r w:rsidDel="00000000" w:rsidR="00000000" w:rsidRPr="00000000">
        <w:rPr>
          <w:rtl w:val="0"/>
        </w:rPr>
        <w:t xml:space="preserve">La latencia de renderizado abarca el tiempo transcurrido desde que los fotogramas decodificados están disponibles hasta su presentación visual efectiva en el dispositivo de visualización. Este componente comprende dos elementos principales: la compensación de la variabilidad en la llegada de paquetes mediante buffers de reproducción (playout buffers), y la sincronización con los ciclos de refresco del display. Este componente introduce un compromiso explícito entre continuidad de reproducción y latencia total del sistema, constituyendo el último punto de ajuste antes de la percepción visual por parte del usuario.</w:t>
      </w:r>
    </w:p>
    <w:p w:rsidR="00000000" w:rsidDel="00000000" w:rsidP="00000000" w:rsidRDefault="00000000" w:rsidRPr="00000000" w14:paraId="000004AD">
      <w:pPr>
        <w:pStyle w:val="Heading5"/>
        <w:rPr/>
      </w:pPr>
      <w:bookmarkStart w:colFirst="0" w:colLast="0" w:name="_17d1lzfg7ie1" w:id="169"/>
      <w:bookmarkEnd w:id="169"/>
      <w:r w:rsidDel="00000000" w:rsidR="00000000" w:rsidRPr="00000000">
        <w:rPr>
          <w:rtl w:val="0"/>
        </w:rPr>
        <w:t xml:space="preserve">16.5.2.5.1. Jitter Buffer y Compensación de Variabilidad</w:t>
      </w:r>
    </w:p>
    <w:p w:rsidR="00000000" w:rsidDel="00000000" w:rsidP="00000000" w:rsidRDefault="00000000" w:rsidRPr="00000000" w14:paraId="000004AE">
      <w:pPr>
        <w:ind w:firstLine="720"/>
        <w:rPr/>
      </w:pPr>
      <w:r w:rsidDel="00000000" w:rsidR="00000000" w:rsidRPr="00000000">
        <w:rPr>
          <w:rtl w:val="0"/>
        </w:rPr>
        <w:t xml:space="preserve">El jitter de red constituye la variabilidad en el retardo de llegada de paquetes consecutivos, fenómeno inherente a las redes de conmutación de paquetes. En el extremo receptor, los sistemas de video en tiempo real incorporan buffers de reproducción (playout buffers o de-jitter buffers) cuya función es absorber esta variabilidad mediante la introducción de un retardo deliberado que permita entregar los paquetes decodificados a una tasa constante hacia el subsistema de visualización, garantizando así una reproducción fluida y continua.</w:t>
      </w:r>
    </w:p>
    <w:p w:rsidR="00000000" w:rsidDel="00000000" w:rsidP="00000000" w:rsidRDefault="00000000" w:rsidRPr="00000000" w14:paraId="000004AF">
      <w:pPr>
        <w:ind w:firstLine="720"/>
        <w:rPr/>
      </w:pPr>
      <w:r w:rsidDel="00000000" w:rsidR="00000000" w:rsidRPr="00000000">
        <w:rPr>
          <w:rtl w:val="0"/>
        </w:rPr>
        <w:t xml:space="preserve">El dimensionamiento del jitter buffer impone un compromiso directo entre robustez y latencia: buffers más profundos toleran mayor jitter y disminuyen la probabilidad de interrupciones (paquetes que llegan tarde respecto al instante de presentación), pero incrementan la latencia end-to-end; buffers pequeños, en cambio, minimizan la latencia agregada, aunque aumentan la sensibilidad a fluctuaciones de red (Clark et al., 2013).</w:t>
      </w:r>
    </w:p>
    <w:p w:rsidR="00000000" w:rsidDel="00000000" w:rsidP="00000000" w:rsidRDefault="00000000" w:rsidRPr="00000000" w14:paraId="000004B0">
      <w:pPr>
        <w:ind w:firstLine="720"/>
        <w:rPr/>
      </w:pPr>
      <w:r w:rsidDel="00000000" w:rsidR="00000000" w:rsidRPr="00000000">
        <w:rPr>
          <w:rtl w:val="0"/>
        </w:rPr>
        <w:t xml:space="preserve">En la práctica, se emplean buffers fijos (profundidad constante) o adaptativos (profundidad variable según condiciones observadas). En aplicaciones interactivas (p. ej., videoconferencia) se utilizan típicamente buffers de 20–100 ms para limitar la latencia percibida, mientras que en streaming no interactivo pueden adoptarse buffers de segundos para priorizar continuidad ante variaciones de red (Axis Communications AB, 2015; Schulzrinne et al., 2003a).</w:t>
      </w:r>
    </w:p>
    <w:p w:rsidR="00000000" w:rsidDel="00000000" w:rsidP="00000000" w:rsidRDefault="00000000" w:rsidRPr="00000000" w14:paraId="000004B1">
      <w:pPr>
        <w:pStyle w:val="Heading5"/>
        <w:rPr/>
      </w:pPr>
      <w:bookmarkStart w:colFirst="0" w:colLast="0" w:name="_qghw95ypk1hg" w:id="170"/>
      <w:bookmarkEnd w:id="170"/>
      <w:r w:rsidDel="00000000" w:rsidR="00000000" w:rsidRPr="00000000">
        <w:rPr>
          <w:rtl w:val="0"/>
        </w:rPr>
        <w:t xml:space="preserve">16.5.2.5.2. Tasa de Refresco de Pantalla y Sincronización</w:t>
      </w:r>
    </w:p>
    <w:p w:rsidR="00000000" w:rsidDel="00000000" w:rsidP="00000000" w:rsidRDefault="00000000" w:rsidRPr="00000000" w14:paraId="000004B2">
      <w:pPr>
        <w:ind w:firstLine="720"/>
        <w:rPr/>
      </w:pPr>
      <w:r w:rsidDel="00000000" w:rsidR="00000000" w:rsidRPr="00000000">
        <w:rPr>
          <w:rtl w:val="0"/>
        </w:rPr>
        <w:t xml:space="preserve">La tasa de refresco del dispositivo de visualización afecta la latencia de presentación al imponer instantes discretos en los que la imagen puede actualizarse (ciclo de refresco). Los monitores convencionales operan típicamente a 60 Hz, lo que representa un intervalo de aproximadamente 16,7 ms entre refrescos consecutivos. Dispositivos orientados a aplicaciones profesionales, juegos de alto rendimiento o sistemas de tiempo crítico pueden operar a frecuencias superiores (120 Hz, 144 Hz, 240 Hz o incluso 500 Hz), reduciendo proporcionalmente este componente de latencia (Axis Communications AB, 2015).</w:t>
      </w:r>
    </w:p>
    <w:p w:rsidR="00000000" w:rsidDel="00000000" w:rsidP="00000000" w:rsidRDefault="00000000" w:rsidRPr="00000000" w14:paraId="000004B3">
      <w:pPr>
        <w:ind w:firstLine="720"/>
        <w:rPr/>
      </w:pPr>
      <w:r w:rsidDel="00000000" w:rsidR="00000000" w:rsidRPr="00000000">
        <w:rPr>
          <w:rFonts w:ascii="Gungsuh" w:cs="Gungsuh" w:eastAsia="Gungsuh" w:hAnsi="Gungsuh"/>
          <w:rtl w:val="0"/>
        </w:rPr>
        <w:t xml:space="preserve">La sincronización entre la disponibilidad de fotogramas decodificados y el ciclo de refresco del display afecta la latencia de presentación. Sin sincronización vertical (VSync), el framebuffer puede actualizarse durante el escaneo del display, produciendo tearing. Al habilitar VSync, la actualización queda restringida al intervalo de vertical blanking (VBLANK), eliminando ese artefacto pero introduciendo espera: en el peor caso, un fotograma listo debe aguardar hasta el próximo refresco, añadiendo hasta un período completo (≈16,7 ms a 60 Hz) (Axis Communications AB, 2015).</w:t>
      </w:r>
      <w:r w:rsidDel="00000000" w:rsidR="00000000" w:rsidRPr="00000000">
        <w:rPr>
          <w:rtl w:val="0"/>
        </w:rPr>
      </w:r>
    </w:p>
    <w:p w:rsidR="00000000" w:rsidDel="00000000" w:rsidP="00000000" w:rsidRDefault="00000000" w:rsidRPr="00000000" w14:paraId="000004B4">
      <w:pPr>
        <w:ind w:firstLine="720"/>
        <w:rPr/>
      </w:pPr>
      <w:r w:rsidDel="00000000" w:rsidR="00000000" w:rsidRPr="00000000">
        <w:rPr>
          <w:rtl w:val="0"/>
        </w:rPr>
        <w:t xml:space="preserve">Para reducir este compromiso, tecnologías de tasa de refresco variable (VRR) —por ejemplo, NVIDIA G-Sync y AMD FreeSync— ajustan dinámicamente el refresco del display a la cadencia de generación de fotogramas, mitigando tearing sin la penalización típica de VSync, siempre que exista soporte de GPU y monitor. Cuando la tasa de fotogramas es inestable o no se alinea con el refresco, puede aparecer stuttering (duraciones desiguales de fotogramas), lo que refuerza la necesidad de mantener una cadencia lo más constante posible para preservar fluidez y previsibilidad temporal.</w:t>
      </w:r>
    </w:p>
    <w:p w:rsidR="00000000" w:rsidDel="00000000" w:rsidP="00000000" w:rsidRDefault="00000000" w:rsidRPr="00000000" w14:paraId="000004B5">
      <w:pPr>
        <w:pStyle w:val="Heading4"/>
        <w:rPr/>
      </w:pPr>
      <w:bookmarkStart w:colFirst="0" w:colLast="0" w:name="_l8wzwsfvund7" w:id="171"/>
      <w:bookmarkEnd w:id="171"/>
      <w:r w:rsidDel="00000000" w:rsidR="00000000" w:rsidRPr="00000000">
        <w:rPr>
          <w:rtl w:val="0"/>
        </w:rPr>
        <w:t xml:space="preserve">16.5.2.6. Componente Adicional en Sistemas de Detección Asistida por IA</w:t>
      </w:r>
    </w:p>
    <w:p w:rsidR="00000000" w:rsidDel="00000000" w:rsidP="00000000" w:rsidRDefault="00000000" w:rsidRPr="00000000" w14:paraId="000004B6">
      <w:pPr>
        <w:ind w:firstLine="720"/>
        <w:rPr/>
      </w:pPr>
      <w:r w:rsidDel="00000000" w:rsidR="00000000" w:rsidRPr="00000000">
        <w:rPr>
          <w:rtl w:val="0"/>
        </w:rPr>
        <w:t xml:space="preserve">Las subsecciones siguientes caracterizan en detalle la latencia de inferencia como componente adicional del pipeline de video analítico: los factores que la determinan, los valores reportados en modelos </w:t>
      </w:r>
      <w:r w:rsidDel="00000000" w:rsidR="00000000" w:rsidRPr="00000000">
        <w:rPr>
          <w:i w:val="1"/>
          <w:iCs w:val="1"/>
          <w:rtl w:val="0"/>
        </w:rPr>
        <w:t xml:space="preserve">open-vocabulary</w:t>
      </w:r>
      <w:r w:rsidDel="00000000" w:rsidR="00000000" w:rsidRPr="00000000">
        <w:rPr>
          <w:rtl w:val="0"/>
        </w:rPr>
        <w:t xml:space="preserve"> de referencia, las técnicas de optimización disponibles y sus implicaciones para el presupuesto total de latencia del sistema.</w:t>
      </w:r>
    </w:p>
    <w:p w:rsidR="00000000" w:rsidDel="00000000" w:rsidP="00000000" w:rsidRDefault="00000000" w:rsidRPr="00000000" w14:paraId="000004B7">
      <w:pPr>
        <w:ind w:firstLine="720"/>
        <w:rPr/>
      </w:pPr>
      <w:r w:rsidDel="00000000" w:rsidR="00000000" w:rsidRPr="00000000">
        <w:rPr>
          <w:b w:val="1"/>
          <w:bCs w:val="1"/>
          <w:rtl w:val="0"/>
        </w:rPr>
        <w:t xml:space="preserve">Factores que Determinan la Latencia de Inferencia. </w:t>
      </w:r>
      <w:r w:rsidDel="00000000" w:rsidR="00000000" w:rsidRPr="00000000">
        <w:rPr>
          <w:rtl w:val="0"/>
        </w:rPr>
        <w:t xml:space="preserve">La latencia de inferencia en modelos de detección de objetos depende de múltiples factores interrelacionados. En primer lugar, la complejidad arquitectónica del modelo, medida en términos de número de parámetros, profundidad de capas y tipo de operaciones (convoluciones vs. mecanismos de atención transformer), determina el volumen de cómputo requerido por fotograma. Los modelos basados en transformers, como Grounding DINO, generalmente presentan mayor complejidad computacional que arquitecturas convolucionales como YOLO debido al costo cuadrático de los mecanismos de atención multi-cabeza (S. Liu et al., 2023).</w:t>
      </w:r>
    </w:p>
    <w:p w:rsidR="00000000" w:rsidDel="00000000" w:rsidP="00000000" w:rsidRDefault="00000000" w:rsidRPr="00000000" w14:paraId="000004B8">
      <w:pPr>
        <w:ind w:firstLine="720"/>
        <w:rPr/>
      </w:pPr>
      <w:r w:rsidDel="00000000" w:rsidR="00000000" w:rsidRPr="00000000">
        <w:rPr>
          <w:rtl w:val="0"/>
        </w:rPr>
        <w:t xml:space="preserve">En segundo lugar, la resolución de entrada del frame afecta directamente el tiempo de procesamiento: incrementar la resolución de 640×640 a 1280×1280 puede cuadruplicar el número de operaciones en capas convolucionales, introduciendo un trade-off fundamental entre precisión de detección (favorecida por mayores resoluciones) y velocidad de inferencia.</w:t>
      </w:r>
    </w:p>
    <w:p w:rsidR="00000000" w:rsidDel="00000000" w:rsidP="00000000" w:rsidRDefault="00000000" w:rsidRPr="00000000" w14:paraId="000004B9">
      <w:pPr>
        <w:ind w:firstLine="720"/>
        <w:rPr/>
      </w:pPr>
      <w:r w:rsidDel="00000000" w:rsidR="00000000" w:rsidRPr="00000000">
        <w:rPr>
          <w:rtl w:val="0"/>
        </w:rPr>
        <w:t xml:space="preserve">En tercer lugar, el hardware de ejecución constituye quizás el factor más determinante: GPUs modernas pueden acelerar la inferencia entre 5 y 10 veces comparado con CPUs, mientras que aceleradores especializados como TPUs o hardware de edge computing (NVIDIA Jetson, Google Coral) ofrecen trade-offs específicos entre eficiencia energética, latencia y disponibilidad de memoria (Zou et al., 2023). La literatura sobre deep video analytics en el borde evidencia que estos factores operan de manera conjunta: la selección del punto de operación óptimo —en términos de precisión del modelo, resolución de entrada y capacidad de hardware— constituye un problema de optimización multi-objetivo que no puede resolverse a partir de métricas aisladas de cada componente (Li et al., 2022).</w:t>
      </w:r>
    </w:p>
    <w:p w:rsidR="00000000" w:rsidDel="00000000" w:rsidP="00000000" w:rsidRDefault="00000000" w:rsidRPr="00000000" w14:paraId="000004BA">
      <w:pPr>
        <w:ind w:firstLine="720"/>
        <w:rPr/>
      </w:pPr>
      <w:r w:rsidDel="00000000" w:rsidR="00000000" w:rsidRPr="00000000">
        <w:rPr>
          <w:b w:val="1"/>
          <w:bCs w:val="1"/>
          <w:rtl w:val="0"/>
        </w:rPr>
        <w:t xml:space="preserve">Latencias Típicas en Modelos Open-Vocabulary. </w:t>
      </w:r>
      <w:r w:rsidDel="00000000" w:rsidR="00000000" w:rsidRPr="00000000">
        <w:rPr>
          <w:rtl w:val="0"/>
        </w:rPr>
        <w:t xml:space="preserve">Los modelos de detección open-vocabulary presentan latencias variables según su diseño arquitectónico y optimizaciones. YOLO-World, optimizado para velocidad mediante arquitectura convolucional ligera y alineación visión-lenguaje eficiente, alcanza tasas de inferencia del orden de 10–30 ms por frame en GPUs de gama alta (NVIDIA RTX 3090 o superiores), lo que equivale a 30–100 FPS (Cheng et al., 2024). Grounding DINO, en su versión original basada en transformers pesados, presenta latencias significativamente mayores: aproximadamente 50–150 ms por frame en la misma clase de hardware, alcanzando apenas 6–20 FPS. No obstante, la versión Grounding DINO 1.5 Edge, optimizada para despliegue en dispositivos edge mediante arquitectura EfficientViT y TensorRT, logra reducir esta latencia a aproximadamente 13 ms por frame (75 FPS) en GPU A100, representando una mejora de 4× respecto a la implementación PyTorch nativa (Ren et al., 2024).</w:t>
      </w:r>
    </w:p>
    <w:p w:rsidR="00000000" w:rsidDel="00000000" w:rsidP="00000000" w:rsidRDefault="00000000" w:rsidRPr="00000000" w14:paraId="000004BB">
      <w:pPr>
        <w:ind w:firstLine="720"/>
        <w:rPr/>
      </w:pPr>
      <w:r w:rsidDel="00000000" w:rsidR="00000000" w:rsidRPr="00000000">
        <w:rPr>
          <w:rtl w:val="0"/>
        </w:rPr>
        <w:t xml:space="preserve">En dispositivos de edge computing como NVIDIA Jetson Orin NX, Grounding DINO 1.5 Edge alcanza tasas de 10–14 FPS (70–100 ms por frame) con resolución de entrada 640×640, demostrando la viabilidad de detección OV en plataformas de recursos limitados. En contraste, la ejecución en CPU de propósito general puede incrementar la latencia de 5–10 veces, tornando impracticable el procesamiento en tiempo real para la mayoría de aplicaciones críticas (Zou et al., 2023).</w:t>
      </w:r>
    </w:p>
    <w:p w:rsidR="00000000" w:rsidDel="00000000" w:rsidP="00000000" w:rsidRDefault="00000000" w:rsidRPr="00000000" w14:paraId="000004BC">
      <w:pPr>
        <w:ind w:firstLine="720"/>
        <w:rPr/>
      </w:pPr>
      <w:r w:rsidDel="00000000" w:rsidR="00000000" w:rsidRPr="00000000">
        <w:rPr>
          <w:b w:val="1"/>
          <w:bCs w:val="1"/>
          <w:rtl w:val="0"/>
        </w:rPr>
        <w:t xml:space="preserve">Técnicas de Optimización. </w:t>
      </w:r>
      <w:r w:rsidDel="00000000" w:rsidR="00000000" w:rsidRPr="00000000">
        <w:rPr>
          <w:rtl w:val="0"/>
        </w:rPr>
        <w:t xml:space="preserve">Diversas técnicas permiten reducir la latencia de inferencia sin comprometer excesivamente la precisión de detección. La cuantización de pesos y activaciones, que reduce la precisión numérica de FP32 a FP16 o INT8, puede acelerar la inferencia en hardware con soporte nativo para estas operaciones. Frameworks de optimización como TensorRT de NVIDIA y ONNX Runtime incorporan técnicas de fusión de operadores (kernel fusion), optimización de grafos computacionales y selección automática de implementaciones de bajo nivel, logrando mejoras adicionales del orden de 20–50% sobre implementaciones PyTorch o TensorFlow estándar.</w:t>
      </w:r>
    </w:p>
    <w:p w:rsidR="00000000" w:rsidDel="00000000" w:rsidP="00000000" w:rsidRDefault="00000000" w:rsidRPr="00000000" w14:paraId="000004BD">
      <w:pPr>
        <w:ind w:firstLine="720"/>
        <w:rPr/>
      </w:pPr>
      <w:r w:rsidDel="00000000" w:rsidR="00000000" w:rsidRPr="00000000">
        <w:rPr>
          <w:rtl w:val="0"/>
        </w:rPr>
        <w:t xml:space="preserve">Técnicas de compresión de modelos como knowledge distillation y network pruning permiten reducir la complejidad del modelo preservando gran parte de su capacidad de generalización. El despliegue en dispositivos edge, si bien introduce restricciones de memoria y cómputo, ofrece ventajas en términos de latencia de red al procesar localmente, evitando el overhead de transmisión hacia servidores remotos (Shi et al., 2016a).</w:t>
      </w:r>
    </w:p>
    <w:p w:rsidR="00000000" w:rsidDel="00000000" w:rsidP="00000000" w:rsidRDefault="00000000" w:rsidRPr="00000000" w14:paraId="000004BE">
      <w:pPr>
        <w:ind w:firstLine="720"/>
        <w:rPr/>
      </w:pPr>
      <w:r w:rsidDel="00000000" w:rsidR="00000000" w:rsidRPr="00000000">
        <w:rPr>
          <w:b w:val="1"/>
          <w:bCs w:val="1"/>
          <w:rtl w:val="0"/>
        </w:rPr>
        <w:t xml:space="preserve">Implicaciones para el Presupuesto de Latencia del Sistema. </w:t>
      </w:r>
      <w:r w:rsidDel="00000000" w:rsidR="00000000" w:rsidRPr="00000000">
        <w:rPr>
          <w:rtl w:val="0"/>
        </w:rPr>
        <w:t xml:space="preserve">La latencia de inferencia representa la adición más variable e incierta al presupuesto G2A total: a diferencia de los componentes del pipeline clásico, cuya contribución puede acotarse mediante configuración de protocolo y codec, la latencia del modelo depende de variables de diseño —complejidad arquitectónica, resolución de entrada, hardware disponible— cuyas interacciones no son lineales (Li et al., 2022). Este carácter multi-variable implica que los valores reportados en benchmarks de modelos individuales (FPS en GPU aislada, AP en COCO/LVIS) no son directamente trasladables al rendimiento del pipeline completo, como se argumenta en la sección 15.4.3.1 .</w:t>
      </w:r>
    </w:p>
    <w:p w:rsidR="00000000" w:rsidDel="00000000" w:rsidP="00000000" w:rsidRDefault="00000000" w:rsidRPr="00000000" w14:paraId="000004BF">
      <w:pPr>
        <w:ind w:firstLine="720"/>
        <w:rPr/>
      </w:pPr>
      <w:r w:rsidDel="00000000" w:rsidR="00000000" w:rsidRPr="00000000">
        <w:rPr>
          <w:rtl w:val="0"/>
        </w:rPr>
        <w:t xml:space="preserve">La revisión bibliográfica permite identificar dos rangos de referencia relevantes para el diseño experimental: el rango de 10–30 ms por frame, asociado a modelos convolucionales ligeros con optimización hardware (Cheng et al., 2024), y el rango de 50–150 ms, característico de arquitecturas transformer sin optimización específica para edge (Ren et al., 2024). La aceleración por hardware emerge como condición necesaria —y no suficiente— para mantener la contribución de este componente dentro de márgenes compatibles con la generación de alertas en tiempo real (Zou et al., 2023). La cuantificación precisa de estos márgenes en el contexto del pipeline completo de E-OVRT-VDP constituye uno de los objetivos de la validación experimental planificada para etapas posteriores.</w:t>
      </w:r>
    </w:p>
    <w:p w:rsidR="00000000" w:rsidDel="00000000" w:rsidP="00000000" w:rsidRDefault="00000000" w:rsidRPr="00000000" w14:paraId="000004C0">
      <w:pPr>
        <w:pStyle w:val="Heading4"/>
        <w:rPr/>
      </w:pPr>
      <w:bookmarkStart w:colFirst="0" w:colLast="0" w:name="_27r837h5sbvj" w:id="172"/>
      <w:bookmarkEnd w:id="172"/>
      <w:r w:rsidDel="00000000" w:rsidR="00000000" w:rsidRPr="00000000">
        <w:rPr>
          <w:rtl w:val="0"/>
        </w:rPr>
        <w:t xml:space="preserve">16.5.2.7. Umbrales Perceptuales y Requisitos de Interactividad</w:t>
      </w:r>
    </w:p>
    <w:p w:rsidR="00000000" w:rsidDel="00000000" w:rsidP="00000000" w:rsidRDefault="00000000" w:rsidRPr="00000000" w14:paraId="000004C1">
      <w:pPr>
        <w:ind w:firstLine="720"/>
        <w:rPr/>
      </w:pPr>
      <w:r w:rsidDel="00000000" w:rsidR="00000000" w:rsidRPr="00000000">
        <w:rPr>
          <w:rtl w:val="0"/>
        </w:rPr>
        <w:t xml:space="preserve">Desde la perspectiva de la interacción humano-computadora, existen umbrales de latencia más allá de los cuales el retraso se torna perceptible y degrada la experiencia del usuario. Investigaciones seminales establecieron que retrasos superiores a 100 ms en sistemas interactivos comienzan a erosionar la sensación de inmediatez y respuesta instantánea (Card et al., 2008). Estudios más recientes en interfaces táctiles han demostrado que los usuarios pueden percibir diferencias de latencia del orden de decenas de milisegundos en tareas de manipulación directa, afectando su percepción de fluidez y responsividad del sistema (Deber et al., 2015).</w:t>
      </w:r>
    </w:p>
    <w:p w:rsidR="00000000" w:rsidDel="00000000" w:rsidP="00000000" w:rsidRDefault="00000000" w:rsidRPr="00000000" w14:paraId="000004C2">
      <w:pPr>
        <w:ind w:firstLine="720"/>
        <w:rPr/>
      </w:pPr>
      <w:r w:rsidDel="00000000" w:rsidR="00000000" w:rsidRPr="00000000">
        <w:rPr>
          <w:rtl w:val="0"/>
        </w:rPr>
        <w:t xml:space="preserve">En contextos críticos de video en tiempo real —tales como teleoperación remota, conducción autónoma o videovigilancia activa de seguridad— la minimización de la latencia resulta fundamental para garantizar que las acciones correctivas o alertas se produzcan de manera oportuna. El paradigma de computación en el borde (edge computing) ha surgido precisamente para abordar los requisitos de baja latencia mediante el procesamiento de datos cerca de su fuente de generación, reduciendo significativamente los retardos asociados al tránsito por redes extendidas (Shi et al., 2016a). Este enfoque permite que sistemas sensibles al tiempo, como los de videovigilancia inteligente, operen con latencias sustancialmente inferiores a las alcanzables mediante arquitecturas centralizadas en la nube.</w:t>
      </w:r>
    </w:p>
    <w:p w:rsidR="00000000" w:rsidDel="00000000" w:rsidP="00000000" w:rsidRDefault="00000000" w:rsidRPr="00000000" w14:paraId="000004C3">
      <w:pPr>
        <w:ind w:firstLine="720"/>
        <w:rPr/>
      </w:pPr>
      <w:r w:rsidDel="00000000" w:rsidR="00000000" w:rsidRPr="00000000">
        <w:rPr>
          <w:rtl w:val="0"/>
        </w:rPr>
        <w:t xml:space="preserve">A partir de los umbrales perceptuales reportados en la literatura y de la naturaleza operativa de sistemas de monitoreo y respuesta, se observa que la interactividad en escenarios human-in-the-loop requiere latencias acotadas al orden de las centenas de milisegundos, rango en el cual la respuesta del sistema se percibe como fluida y la capacidad de intervención humana no se ve comprometida significativamente (Card et al., 2008; Deber et al., 2015). Estos hallazgos constituyen un insumo conceptual relevante para la definición del presupuesto de latencia del sistema, cuya cuantificación específica —como umbral operativo del prototipo— corresponde a la Etapa 2 del proyecto, donde se establecerán los criterios experimentales en función de las restricciones concretas de hardware, conectividad y carga de inferencia.</w:t>
      </w:r>
    </w:p>
    <w:p w:rsidR="00000000" w:rsidDel="00000000" w:rsidP="00000000" w:rsidRDefault="00000000" w:rsidRPr="00000000" w14:paraId="000004C4">
      <w:pPr>
        <w:pStyle w:val="Heading3"/>
        <w:rPr/>
      </w:pPr>
      <w:bookmarkStart w:colFirst="0" w:colLast="0" w:name="_5zeemlx6hx4s" w:id="173"/>
      <w:bookmarkEnd w:id="173"/>
      <w:r w:rsidDel="00000000" w:rsidR="00000000" w:rsidRPr="00000000">
        <w:rPr>
          <w:rtl w:val="0"/>
        </w:rPr>
        <w:t xml:space="preserve">16.5.3. Arquitecturas de procesamiento de video en tiempo real</w:t>
      </w:r>
    </w:p>
    <w:p w:rsidR="00000000" w:rsidDel="00000000" w:rsidP="00000000" w:rsidRDefault="00000000" w:rsidRPr="00000000" w14:paraId="000004C5">
      <w:pPr>
        <w:ind w:firstLine="720"/>
        <w:rPr/>
      </w:pPr>
      <w:r w:rsidDel="00000000" w:rsidR="00000000" w:rsidRPr="00000000">
        <w:rPr>
          <w:rtl w:val="0"/>
        </w:rPr>
        <w:t xml:space="preserve">El diseño de sistemas de análisis de video en tiempo real exige decisiones arquitectónicas que trascienden la elección de protocolos de streaming. En este tipo de plataformas, el desempeño no depende únicamente del transporte, sino principalmente de cómo se organiza el procesamiento interno: dónde se introduce buffering, cómo se gestiona el flujo de datos (backpressure), qué tan costosas son las transferencias de memoria, y cómo se desacoplan los componentes para integrar módulos heterogéneos sin degradar la latencia.</w:t>
      </w:r>
    </w:p>
    <w:p w:rsidR="00000000" w:rsidDel="00000000" w:rsidP="00000000" w:rsidRDefault="00000000" w:rsidRPr="00000000" w14:paraId="000004C6">
      <w:pPr>
        <w:ind w:firstLine="720"/>
        <w:rPr/>
      </w:pPr>
      <w:r w:rsidDel="00000000" w:rsidR="00000000" w:rsidRPr="00000000">
        <w:rPr>
          <w:rtl w:val="0"/>
        </w:rPr>
        <w:t xml:space="preserve">En el contexto de E-OVRT-VDP, la arquitectura debe sostener un pipeline continuo de video (ingesta, decodificación, preprocesamiento, inferencia y salida) con latencia acotada y predecible, a la vez que habilita funciones de coordinación (configuración, eventos, alertas, trazabilidad y escalamiento) sin bloquear la ruta crítica. Por ello, este capítulo sistematiza los fundamentos necesarios para diseñar la plantilla de streaming en tiempo real: (i) la separación conceptual entre plano de medios y plano de control, (ii) el aprovechamiento de aceleración por hardware en etapas de códec y cómputo, (iii) mecanismos eficientes de comunicación inter-proceso para arquitecturas modulares, y (iv) el rol de frameworks multimedia como base para construir pipelines reproducibles y extensibles.</w:t>
      </w:r>
    </w:p>
    <w:p w:rsidR="00000000" w:rsidDel="00000000" w:rsidP="00000000" w:rsidRDefault="00000000" w:rsidRPr="00000000" w14:paraId="000004C7">
      <w:pPr>
        <w:ind w:firstLine="720"/>
        <w:rPr/>
      </w:pPr>
      <w:r w:rsidDel="00000000" w:rsidR="00000000" w:rsidRPr="00000000">
        <w:rPr>
          <w:rtl w:val="0"/>
        </w:rPr>
        <w:t xml:space="preserve">Finalmente, la sección establece criterios que se utilizarán en las secciones posteriores para justificar decisiones del prototipo experimental, especialmente en términos de presupuesto de latencia end-to-end, portabilidad entre plataformas de hardware y capacidad de evolución del sistema.</w:t>
      </w:r>
    </w:p>
    <w:p w:rsidR="00000000" w:rsidDel="00000000" w:rsidP="00000000" w:rsidRDefault="00000000" w:rsidRPr="00000000" w14:paraId="000004C8">
      <w:pPr>
        <w:pStyle w:val="Heading4"/>
        <w:rPr/>
      </w:pPr>
      <w:bookmarkStart w:colFirst="0" w:colLast="0" w:name="_3qhbb57180nc" w:id="174"/>
      <w:bookmarkEnd w:id="174"/>
      <w:r w:rsidDel="00000000" w:rsidR="00000000" w:rsidRPr="00000000">
        <w:rPr>
          <w:rtl w:val="0"/>
        </w:rPr>
        <w:t xml:space="preserve">16.5.3.1. Separación de planos: plano de medios y plano de control</w:t>
      </w:r>
    </w:p>
    <w:p w:rsidR="00000000" w:rsidDel="00000000" w:rsidP="00000000" w:rsidRDefault="00000000" w:rsidRPr="00000000" w14:paraId="000004C9">
      <w:pPr>
        <w:ind w:firstLine="720"/>
        <w:rPr/>
      </w:pPr>
      <w:r w:rsidDel="00000000" w:rsidR="00000000" w:rsidRPr="00000000">
        <w:rPr>
          <w:rtl w:val="0"/>
        </w:rPr>
        <w:t xml:space="preserve">En sistemas complejos de análisis de video resulta conceptualmente útil distinguir dos planos de ejecución con responsabilidades diferenciadas. Esta separación, originada en el ámbito de las redes de telecomunicaciones donde se distingue entre el plano de datos (forwarding) y el plano de control (routing decisions), ha sido adoptada progresivamente en arquitecturas de software distribuido y sistemas de procesamiento de streams (Kreutz et al., 2015).</w:t>
      </w:r>
    </w:p>
    <w:p w:rsidR="00000000" w:rsidDel="00000000" w:rsidP="00000000" w:rsidRDefault="00000000" w:rsidRPr="00000000" w14:paraId="000004CA">
      <w:pPr>
        <w:ind w:firstLine="720"/>
        <w:rPr/>
      </w:pPr>
      <w:r w:rsidDel="00000000" w:rsidR="00000000" w:rsidRPr="00000000">
        <w:rPr>
          <w:rtl w:val="0"/>
        </w:rPr>
        <w:t xml:space="preserve">El plano de medios se encarga del flujo continuo de datos audiovisuales. Su función principal consiste en mantener el procesamiento sincronizado con el tiempo real: capturar o recibir el stream, decodificar los frames, aplicar el procesamiento requerido (inferencia, filtrado, anotación) y generar la salida correspondiente. Este plano opera como un pipeline donde los datos fluyen con mínima interacción externa, priorizando el throughput sostenido y la latencia predecible.</w:t>
      </w:r>
    </w:p>
    <w:p w:rsidR="00000000" w:rsidDel="00000000" w:rsidP="00000000" w:rsidRDefault="00000000" w:rsidRPr="00000000" w14:paraId="000004CB">
      <w:pPr>
        <w:ind w:firstLine="720"/>
        <w:rPr/>
      </w:pPr>
      <w:r w:rsidDel="00000000" w:rsidR="00000000" w:rsidRPr="00000000">
        <w:rPr>
          <w:rtl w:val="0"/>
        </w:rPr>
        <w:t xml:space="preserve">El plano de control orquesta eventos discretos y coordina el comportamiento general del sistema. Siguiendo principios de arquitecturas orientadas a eventos (Event-Driven Architecture, EDA), los componentes de este plano emiten y responden a mensajes de control sin necesidad de operar a framerate constante (Cugola &amp; Margara, 2012). En el contexto de videovigilancia, este plano maneja notificaciones de detección, comandos de configuración, generación de alertas y administración de recursos del sistema.</w:t>
      </w:r>
    </w:p>
    <w:p w:rsidR="00000000" w:rsidDel="00000000" w:rsidP="00000000" w:rsidRDefault="00000000" w:rsidRPr="00000000" w14:paraId="000004CC">
      <w:pPr>
        <w:ind w:firstLine="720"/>
        <w:rPr/>
      </w:pPr>
      <w:r w:rsidDel="00000000" w:rsidR="00000000" w:rsidRPr="00000000">
        <w:rPr>
          <w:rtl w:val="0"/>
        </w:rPr>
        <w:t xml:space="preserve">La separación de planos proporciona beneficios arquitectónicos significativos, en la medida en que los sistemas modulares favorecen la mantenibilidad y la escalabilidad al encapsular responsabilidades en subsistemas cohesivos (Bass et al., 2022). En términos prácticos, esta organización permite optimizar el plano de medios para throughput y latencia constante, mientras el plano de control gestiona la lógica de negocio de manera asíncrona. Por ejemplo, ante la detección de una situación de riesgo, el pipeline de medios puede emitir un evento que el plano de control procesa de forma independiente, evitando que el flujo de video se bloquee mientras se confirma el envío de alertas.</w:t>
      </w:r>
    </w:p>
    <w:p w:rsidR="00000000" w:rsidDel="00000000" w:rsidP="00000000" w:rsidRDefault="00000000" w:rsidRPr="00000000" w14:paraId="000004CD">
      <w:pPr>
        <w:ind w:firstLine="720"/>
        <w:rPr/>
      </w:pPr>
      <w:r w:rsidDel="00000000" w:rsidR="00000000" w:rsidRPr="00000000">
        <w:rPr>
          <w:rtl w:val="0"/>
        </w:rPr>
        <w:t xml:space="preserve">Además se incluyen: aislamiento de la complejidad, que facilita la depuración de problemas de latencia en el plano de medios sin interferencia de la lógica de control; flexibilidad tecnológica, que permite evaluar alternativas como GStreamer versus FFmpeg en el plano de medios sin modificar la capa de control; escalabilidad distribuida, que habilita la ejecución del plano de medios en un nodo edge y el de control en la nube, comunicados mediante eventos de red; y trazabilidad, dado que el plano de control puede registrar eventos detallados sin sobrecargar el pipeline de video.</w:t>
      </w:r>
    </w:p>
    <w:p w:rsidR="00000000" w:rsidDel="00000000" w:rsidP="00000000" w:rsidRDefault="00000000" w:rsidRPr="00000000" w14:paraId="000004CE">
      <w:pPr>
        <w:pStyle w:val="Heading4"/>
        <w:rPr/>
      </w:pPr>
      <w:bookmarkStart w:colFirst="0" w:colLast="0" w:name="_v4e2olqzmomi" w:id="175"/>
      <w:bookmarkEnd w:id="175"/>
      <w:r w:rsidDel="00000000" w:rsidR="00000000" w:rsidRPr="00000000">
        <w:rPr>
          <w:rtl w:val="0"/>
        </w:rPr>
        <w:t xml:space="preserve">16.5.3.2. Decodificación y codificación acelerada por hardware</w:t>
      </w:r>
    </w:p>
    <w:p w:rsidR="00000000" w:rsidDel="00000000" w:rsidP="00000000" w:rsidRDefault="00000000" w:rsidRPr="00000000" w14:paraId="000004CF">
      <w:pPr>
        <w:ind w:firstLine="720"/>
        <w:rPr/>
      </w:pPr>
      <w:r w:rsidDel="00000000" w:rsidR="00000000" w:rsidRPr="00000000">
        <w:rPr>
          <w:rtl w:val="0"/>
        </w:rPr>
        <w:t xml:space="preserve">El procesamiento de video en tiempo real impone una carga computacional elevada, especialmente cuando se requiere ingestar múltiples flujos y mantener resoluciones altas de forma sostenida. En este contexto, las etapas de decodificación (necesaria para acceder a los frames) y codificación (relevante cuando se retransmite, se reempaqueta o se registra video) suelen convertirse en componentes dominantes del costo de cómputo si se ejecutan en software.</w:t>
      </w:r>
    </w:p>
    <w:p w:rsidR="00000000" w:rsidDel="00000000" w:rsidP="00000000" w:rsidRDefault="00000000" w:rsidRPr="00000000" w14:paraId="000004D0">
      <w:pPr>
        <w:ind w:firstLine="720"/>
        <w:rPr/>
      </w:pPr>
      <w:r w:rsidDel="00000000" w:rsidR="00000000" w:rsidRPr="00000000">
        <w:rPr>
          <w:rtl w:val="0"/>
        </w:rPr>
        <w:t xml:space="preserve">Por esta razón, los stacks multimedia modernos priorizan el uso de motores dedicados de códec (en GPU/SoC/ASIC) accesibles mediante APIs de aceleración. Estos motores permiten descargar la carga de encode/decode desde CPU y/o desde el motor de cómputo general (p. ej., evitando competir con la inferencia), incrementando la capacidad de concurrencia y estabilizando el rendimiento del pipeline. En NVIDIA, por ejemplo, la arquitectura de Video Codec SDK describe encoders/decoders de hardware separados del motor CUDA, con el objetivo explícito de liberar recursos para otras operaciones (NVIDIA, s/f-e; NVIDIA Developer, s/f). En Intel, el enfoque equivalente se expone a través de Intel VPL como acceso a hardware especializado para acelerar encode/decode y mejorar FPS respecto a enfoques centrados en CPU (Intel, s/f-b). Asimismo, en Linux, VA-API formaliza el objetivo de habilitar decodificación y codificación aceleradas por hardware como motivación central de la API (Intel, s/f-d).</w:t>
      </w:r>
    </w:p>
    <w:p w:rsidR="00000000" w:rsidDel="00000000" w:rsidP="00000000" w:rsidRDefault="00000000" w:rsidRPr="00000000" w14:paraId="000004D1">
      <w:pPr>
        <w:ind w:firstLine="720"/>
        <w:rPr/>
      </w:pPr>
      <w:r w:rsidDel="00000000" w:rsidR="00000000" w:rsidRPr="00000000">
        <w:rPr>
          <w:rtl w:val="0"/>
        </w:rPr>
        <w:t xml:space="preserve">En términos de latencia, la aceleración por hardware no garantiza por sí sola un tiempo end-to-end bajo; su contribución principal es reducir el costo de las etapas de códec y habilitar arquitecturas donde el flujo se mantiene con buffering controlado y con menor presión sobre CPU/memoria. Por ello, las subsecciones siguientes revisan las alternativas más relevantes (NVDEC/NVENC, Quick Sync/Intel VPL y VA-API) y su impacto en el diseño de pipelines de baja latencia para E-OVRT-VDP.</w:t>
      </w:r>
    </w:p>
    <w:p w:rsidR="00000000" w:rsidDel="00000000" w:rsidP="00000000" w:rsidRDefault="00000000" w:rsidRPr="00000000" w14:paraId="000004D2">
      <w:pPr>
        <w:ind w:firstLine="720"/>
        <w:rPr/>
      </w:pPr>
      <w:r w:rsidDel="00000000" w:rsidR="00000000" w:rsidRPr="00000000">
        <w:rPr>
          <w:b w:val="1"/>
          <w:bCs w:val="1"/>
          <w:rtl w:val="0"/>
        </w:rPr>
        <w:t xml:space="preserve">NVIDIA NVDEC y NVENC. </w:t>
      </w:r>
      <w:r w:rsidDel="00000000" w:rsidR="00000000" w:rsidRPr="00000000">
        <w:rPr>
          <w:rtl w:val="0"/>
        </w:rPr>
        <w:t xml:space="preserve">Las GPUs de NVIDIA incorporan un motor dedicado de decodificación (NVDEC) que ejecuta la decodificación independientemente del motor de cómputo/gráficos de la GPU, y expone esta funcionalidad mediante la API NVDECODE (NVIDIA, s/f-d). En consecuencia, la decodificación puede descargarse a hardware fijo mientras el resto del pipeline utiliza la CPU y/o CUDA para tareas de mayor valor (por ejemplo, pre/post-procesamiento e inferencia), reduciendo la contención de recursos en escenarios multi-stream (NVIDIA, s/f-d).</w:t>
      </w:r>
    </w:p>
    <w:p w:rsidR="00000000" w:rsidDel="00000000" w:rsidP="00000000" w:rsidRDefault="00000000" w:rsidRPr="00000000" w14:paraId="000004D3">
      <w:pPr>
        <w:ind w:firstLine="720"/>
        <w:rPr/>
      </w:pPr>
      <w:r w:rsidDel="00000000" w:rsidR="00000000" w:rsidRPr="00000000">
        <w:rPr>
          <w:rtl w:val="0"/>
        </w:rPr>
        <w:t xml:space="preserve">En cuanto a compatibilidad, NVDEC puede decodificar por hardware varios códecs, incluyendo H.264/AVC, HEVC/H.265, VP8, VP9 y AV1; sin embargo, las capacidades exactas dependen de la arquitectura (p. ej., límites de resolución, perfiles y bit-depth), por lo que el diseño debe basarse en una consulta explícita de capacidades en tiempo de ejecución (NVIDIA, s/f-d).</w:t>
      </w:r>
    </w:p>
    <w:p w:rsidR="00000000" w:rsidDel="00000000" w:rsidP="00000000" w:rsidRDefault="00000000" w:rsidRPr="00000000" w14:paraId="000004D4">
      <w:pPr>
        <w:ind w:firstLine="720"/>
        <w:rPr/>
      </w:pPr>
      <w:r w:rsidDel="00000000" w:rsidR="00000000" w:rsidRPr="00000000">
        <w:rPr>
          <w:rtl w:val="0"/>
        </w:rPr>
        <w:t xml:space="preserve">Desde la perspectiva de baja latencia, la API describe un pipeline donde el demultiplexado alimenta un parser que gestiona buffers de decodificación (DPB) y callbacks de entrega. Dos parámetros son particularmente relevantes: (a) el dimensionamiento de superficies de decodificación para garantizar decodificación correcta sin sobre-asignación, y (b) el control de la demora de entrega de frames en orden de presentación mediante ulMaxDisplayDelay, donde 0 indica “sin delay” (NVIDIA, s/f-d). En paralelo, NVIDIA advierte que, en cargas intensivas, la decodificación puede bloquearse si la cola interna de espera del driver asociada a NVDEC se llena, lo que refuerza la necesidad de diseñar el pipeline con control de colas y backpressure para mantener estabilidad temporal (NVIDIA, s/f-d).</w:t>
      </w:r>
    </w:p>
    <w:p w:rsidR="00000000" w:rsidDel="00000000" w:rsidP="00000000" w:rsidRDefault="00000000" w:rsidRPr="00000000" w14:paraId="000004D5">
      <w:pPr>
        <w:ind w:firstLine="720"/>
        <w:rPr/>
      </w:pPr>
      <w:r w:rsidDel="00000000" w:rsidR="00000000" w:rsidRPr="00000000">
        <w:rPr>
          <w:rtl w:val="0"/>
        </w:rPr>
        <w:t xml:space="preserve">Finalmente, cuando el caso de uso requiere codificar (p. ej., para re-streaming, grabación o transcoding), es crítico distinguir la latencia de codificación de la latencia total del sistema. En la guía de integración con FFmpeg, NVIDIA caracteriza un modo de “low latency” en el que se deshabilitan B-frames, se utilizan modos de bitrate constante y se mantienen tamaños de VBV muy bajos, indicando que la latencia “puede ser tan baja como 16 ms” bajo esas restricciones, con el trade-off explícito de menor calidad resultante (NVIDIA, s/f-f).</w:t>
      </w:r>
    </w:p>
    <w:p w:rsidR="00000000" w:rsidDel="00000000" w:rsidP="00000000" w:rsidRDefault="00000000" w:rsidRPr="00000000" w14:paraId="000004D6">
      <w:pPr>
        <w:ind w:firstLine="720"/>
        <w:rPr/>
      </w:pPr>
      <w:r w:rsidDel="00000000" w:rsidR="00000000" w:rsidRPr="00000000">
        <w:rPr>
          <w:b w:val="1"/>
          <w:bCs w:val="1"/>
          <w:rtl w:val="0"/>
        </w:rPr>
        <w:t xml:space="preserve">Intel Quick Sync Video y oneVPL. </w:t>
      </w:r>
      <w:r w:rsidDel="00000000" w:rsidR="00000000" w:rsidRPr="00000000">
        <w:rPr>
          <w:rtl w:val="0"/>
        </w:rPr>
        <w:t xml:space="preserve">Los procesadores Intel que incluyen gráficos integrados incorporan capacidades dedicadas de procesamiento de medios comercializadas como Intel Quick Sync Video, orientadas a acelerar tareas de decodificación y codificación de video y, al mismo tiempo, permitir que el procesador ejecute otras cargas (Intel, s/f-a). En consecuencia, Quick Sync constituye una alternativa relevante para sistemas que no disponen de una GPU discreta, siempre que el modelo de CPU efectivamente incluya processor graphics (Intel, s/f-c).</w:t>
      </w:r>
    </w:p>
    <w:p w:rsidR="00000000" w:rsidDel="00000000" w:rsidP="00000000" w:rsidRDefault="00000000" w:rsidRPr="00000000" w14:paraId="000004D7">
      <w:pPr>
        <w:ind w:firstLine="720"/>
        <w:rPr/>
      </w:pPr>
      <w:r w:rsidDel="00000000" w:rsidR="00000000" w:rsidRPr="00000000">
        <w:rPr>
          <w:rtl w:val="0"/>
        </w:rPr>
        <w:t xml:space="preserve">El acceso programático a estas capacidades se realiza mediante Intel oneAPI Video Processing Library (oneVPL). Intel describe a oneVPL como una interfaz para decodificación, codificación y procesamiento de video orientada a construir pipelines portables sobre CPUs, GPUs y otros aceleradores, incorporando además mecanismos de descubrimiento/selección de dispositivo y primitivas de zero-copy buffer sharing (Intel, s/f-b).</w:t>
      </w:r>
    </w:p>
    <w:p w:rsidR="00000000" w:rsidDel="00000000" w:rsidP="00000000" w:rsidRDefault="00000000" w:rsidRPr="00000000" w14:paraId="000004D8">
      <w:pPr>
        <w:ind w:firstLine="720"/>
        <w:rPr/>
      </w:pPr>
      <w:r w:rsidDel="00000000" w:rsidR="00000000" w:rsidRPr="00000000">
        <w:rPr>
          <w:rtl w:val="0"/>
        </w:rPr>
        <w:t xml:space="preserve">Desde la perspectiva de evolución tecnológica, Intel explicita que oneVPL es el sucesor de Intel Media SDK y su continuidad como API 2.x, recomendando oneVPL para desarrollos nuevos y para habilitar características de hardware futuras (Intel, 2021). Respecto del soporte de códecs, resulta incorrecto asumir un conjunto fijo (por ejemplo H.264/HEVC/VP9) para todos los equipos: Intel advierte que las capacidades de códec varían por dispositivo y configuración, y que procesadores sin gráficos integrados no disponen de soporte de medios (Intel, s/f-c). Por ello, un diseño robusto debe basarse en consulta de capacidades (p. ej., tablas y/o mecanismos de enumeración del runtime) y seleccionar dinámicamente el camino de aceleración compatible con el hardware disponible (Intel, 2023; Intel, 2024).</w:t>
      </w:r>
    </w:p>
    <w:p w:rsidR="00000000" w:rsidDel="00000000" w:rsidP="00000000" w:rsidRDefault="00000000" w:rsidRPr="00000000" w14:paraId="000004D9">
      <w:pPr>
        <w:ind w:firstLine="720"/>
        <w:rPr/>
      </w:pPr>
      <w:r w:rsidDel="00000000" w:rsidR="00000000" w:rsidRPr="00000000">
        <w:rPr>
          <w:b w:val="1"/>
          <w:bCs w:val="1"/>
          <w:rtl w:val="0"/>
        </w:rPr>
        <w:t xml:space="preserve">Video Acceleration API (VAAPI). </w:t>
      </w:r>
      <w:r w:rsidDel="00000000" w:rsidR="00000000" w:rsidRPr="00000000">
        <w:rPr>
          <w:rtl w:val="0"/>
        </w:rPr>
        <w:t xml:space="preserve">VA-API (Video Acceleration API) es una especificación/API y un ecosistema de implementación en Linux (libva) cuyo objetivo es proporcionar acceso a aceleración por hardware para tareas de decodificación y codificación (y procesamiento asociado) mediante una interfaz común, delegando la ejecución real a backends específicos por proveedor (Intel, 2022). En consecuencia, el valor arquitectónico principal de VA-API es la portabilidad a nivel de interfaz: un mismo componente puede invocar VA-API y utilizar diferentes aceleradores dependiendo del driver/stack disponible, sin reescribir la lógica principal (Intel, 2022).</w:t>
      </w:r>
    </w:p>
    <w:p w:rsidR="00000000" w:rsidDel="00000000" w:rsidP="00000000" w:rsidRDefault="00000000" w:rsidRPr="00000000" w14:paraId="000004DA">
      <w:pPr>
        <w:ind w:firstLine="720"/>
        <w:rPr/>
      </w:pPr>
      <w:r w:rsidDel="00000000" w:rsidR="00000000" w:rsidRPr="00000000">
        <w:rPr>
          <w:rtl w:val="0"/>
        </w:rPr>
        <w:t xml:space="preserve">Sin embargo, esa portabilidad no implica uniformidad funcional: el conjunto de capacidades efectivas (perfiles, bit-depth, resoluciones, códecs y si existe encode/decode completo) depende del backend y del hardware concreto, por lo que un diseño robusto debe tratar a VA-API como una abstracción con variabilidad de features y validar capacidades en el entorno objetivo (Intel, 2022). En términos prácticos, esto se traduce en mayor necesidad de configuración y diagnóstico (selección de driver VA, compatibilidad de formatos/superficies, y verificación de rutas de cero copia dentro del framework), comparado con APIs propietarias donde el vendor controla de punta a punta el stack (Intel, 2022).</w:t>
      </w:r>
    </w:p>
    <w:p w:rsidR="00000000" w:rsidDel="00000000" w:rsidP="00000000" w:rsidRDefault="00000000" w:rsidRPr="00000000" w14:paraId="000004DB">
      <w:pPr>
        <w:ind w:firstLine="720"/>
        <w:rPr/>
      </w:pPr>
      <w:r w:rsidDel="00000000" w:rsidR="00000000" w:rsidRPr="00000000">
        <w:rPr>
          <w:rtl w:val="0"/>
        </w:rPr>
        <w:t xml:space="preserve">En el caso de GPUs AMD en Linux, el soporte suele apoyarse en el stack abierto (Mesa), donde el frontend VA (frontends/va) se integra con rutas de video del driver (radeonsi) asociadas a bloques de decodificación como UVD y VCN, evidenciado por cambios y fixes explícitos en componentes frontends/va y radeonsi/uvd/radeonsi/vcn dentro del release notes de Mesa (Mesa, 2025). En este escenario, VA-API puede ser una opción consistente para despliegues heterogéneos Linux, siempre que el hardware y el driver soporten los códecs/perfiles requeridos y que el pipeline evite conversiones que rompan la ruta acelerada (Mesa, 2025).</w:t>
      </w:r>
    </w:p>
    <w:p w:rsidR="00000000" w:rsidDel="00000000" w:rsidP="00000000" w:rsidRDefault="00000000" w:rsidRPr="00000000" w14:paraId="000004DC">
      <w:pPr>
        <w:ind w:firstLine="720"/>
        <w:rPr/>
      </w:pPr>
      <w:r w:rsidDel="00000000" w:rsidR="00000000" w:rsidRPr="00000000">
        <w:rPr>
          <w:rtl w:val="0"/>
        </w:rPr>
        <w:t xml:space="preserve">Para GPUs NVIDIA, en cambio, VA-API no es el camino primario en el driver propietario en el ecosistema de aplicaciones; por ello aparecen soluciones comunitarias que traducen VA-API hacia NVDEC. En particular, nvidia-vaapi-driver se presenta como una implementación VA-API respaldada por NVDEC, diseñada especialmente para Firefox y con la limitación explícita de decodificación solamente (sin soporte de encoding) (Stephen, 2021/2026). Esta situación es reconocida en discusiones del propio foro de NVIDIA, donde se menciona como “solución” comunitaria con foco en NVDEC y sin NVENC (NVIDIA, 2024).</w:t>
      </w:r>
    </w:p>
    <w:p w:rsidR="00000000" w:rsidDel="00000000" w:rsidP="00000000" w:rsidRDefault="00000000" w:rsidRPr="00000000" w14:paraId="000004DD">
      <w:pPr>
        <w:ind w:firstLine="720"/>
        <w:rPr/>
      </w:pPr>
      <w:r w:rsidDel="00000000" w:rsidR="00000000" w:rsidRPr="00000000">
        <w:rPr>
          <w:b w:val="1"/>
          <w:bCs w:val="1"/>
          <w:rtl w:val="0"/>
        </w:rPr>
        <w:t xml:space="preserve">Impacto en la latencia del sistema. </w:t>
      </w:r>
      <w:r w:rsidDel="00000000" w:rsidR="00000000" w:rsidRPr="00000000">
        <w:rPr>
          <w:rtl w:val="0"/>
        </w:rPr>
        <w:t xml:space="preserve">La aceleración por hardware reduce el costo computacional de las etapas de códec, pero la latencia </w:t>
      </w:r>
      <w:r w:rsidDel="00000000" w:rsidR="00000000" w:rsidRPr="00000000">
        <w:rPr>
          <w:i w:val="1"/>
          <w:iCs w:val="1"/>
          <w:rtl w:val="0"/>
        </w:rPr>
        <w:t xml:space="preserve">end-to-end</w:t>
      </w:r>
      <w:r w:rsidDel="00000000" w:rsidR="00000000" w:rsidRPr="00000000">
        <w:rPr>
          <w:rtl w:val="0"/>
        </w:rPr>
        <w:t xml:space="preserve"> del sistema sigue dependiendo del diseño completo del </w:t>
      </w:r>
      <w:r w:rsidDel="00000000" w:rsidR="00000000" w:rsidRPr="00000000">
        <w:rPr>
          <w:i w:val="1"/>
          <w:iCs w:val="1"/>
          <w:rtl w:val="0"/>
        </w:rPr>
        <w:t xml:space="preserve">pipeline</w:t>
      </w:r>
      <w:r w:rsidDel="00000000" w:rsidR="00000000" w:rsidRPr="00000000">
        <w:rPr>
          <w:rtl w:val="0"/>
        </w:rPr>
        <w:t xml:space="preserve">, incluyendo </w:t>
      </w:r>
      <w:r w:rsidDel="00000000" w:rsidR="00000000" w:rsidRPr="00000000">
        <w:rPr>
          <w:i w:val="1"/>
          <w:iCs w:val="1"/>
          <w:rtl w:val="0"/>
        </w:rPr>
        <w:t xml:space="preserve">buffering</w:t>
      </w:r>
      <w:r w:rsidDel="00000000" w:rsidR="00000000" w:rsidRPr="00000000">
        <w:rPr>
          <w:rtl w:val="0"/>
        </w:rPr>
        <w:t xml:space="preserve">, conversiones de formato, transferencias de memoria y, especialmente, el tiempo de inferencia (NVIDIA, s/f-f; The FFmpeg developers, s/f-c).</w:t>
      </w:r>
    </w:p>
    <w:p w:rsidR="00000000" w:rsidDel="00000000" w:rsidP="00000000" w:rsidRDefault="00000000" w:rsidRPr="00000000" w14:paraId="000004DE">
      <w:pPr>
        <w:ind w:firstLine="720"/>
        <w:rPr/>
      </w:pPr>
      <w:r w:rsidDel="00000000" w:rsidR="00000000" w:rsidRPr="00000000">
        <w:rPr>
          <w:rtl w:val="0"/>
        </w:rPr>
        <w:t xml:space="preserve">En este marco, suele plantearse como objetivo de diseño minimizar transferencias del host al dispositivo y evitar conversiones que fuercen a “bajar” los frames a memoria del sistema cuando se pretende encadenar decodificación, procesamiento y (si aplica) recodificación. En la práctica, esto se describe como un enfoque “zero-copy” o “hardware pipeline”, pero su factibilidad depende del acelerador disponible (GPU/iGPU/ASIC), de la ruta de procesamiento seleccionada y del framework (por ejemplo, si ciertos filtros o formatos intermedios rompen la continuidad del camino acelerado) (NVIDIA, s/f-f; The FFmpeg developers, s/f-c).</w:t>
      </w:r>
    </w:p>
    <w:p w:rsidR="00000000" w:rsidDel="00000000" w:rsidP="00000000" w:rsidRDefault="00000000" w:rsidRPr="00000000" w14:paraId="000004DF">
      <w:pPr>
        <w:pStyle w:val="Heading4"/>
        <w:rPr/>
      </w:pPr>
      <w:bookmarkStart w:colFirst="0" w:colLast="0" w:name="_90sv4qbklseo" w:id="176"/>
      <w:bookmarkEnd w:id="176"/>
      <w:r w:rsidDel="00000000" w:rsidR="00000000" w:rsidRPr="00000000">
        <w:rPr>
          <w:rtl w:val="0"/>
        </w:rPr>
        <w:t xml:space="preserve">16.5.3.3. Mecanismos de comunicación inter-proceso</w:t>
      </w:r>
    </w:p>
    <w:p w:rsidR="00000000" w:rsidDel="00000000" w:rsidP="00000000" w:rsidRDefault="00000000" w:rsidRPr="00000000" w14:paraId="000004E0">
      <w:pPr>
        <w:ind w:firstLine="720"/>
        <w:rPr/>
      </w:pPr>
      <w:r w:rsidDel="00000000" w:rsidR="00000000" w:rsidRPr="00000000">
        <w:rPr>
          <w:rtl w:val="0"/>
        </w:rPr>
        <w:t xml:space="preserve">La arquitectura modular de una plataforma de analítica de vídeo puede requerir separar etapas del pipeline en procesos distintos (ingesta, inferencia, visualización). En estos escenarios, el mecanismo IPC determina la latencia efectiva: si introduce copias adicionales o sincronización ineficiente, degrada el desempeño end-to-end.</w:t>
      </w:r>
    </w:p>
    <w:p w:rsidR="00000000" w:rsidDel="00000000" w:rsidP="00000000" w:rsidRDefault="00000000" w:rsidRPr="00000000" w14:paraId="000004E1">
      <w:pPr>
        <w:ind w:firstLine="720"/>
        <w:rPr/>
      </w:pPr>
      <w:r w:rsidDel="00000000" w:rsidR="00000000" w:rsidRPr="00000000">
        <w:rPr>
          <w:rtl w:val="0"/>
        </w:rPr>
        <w:t xml:space="preserve">Para transferencia de frames de video, existen alternativas estándar y mecanismos específicos de plataforma que explotan características del hardware subyacente. Las subsecciones siguientes analizan opciones relevantes para E-OVRT-VDP.</w:t>
      </w:r>
    </w:p>
    <w:p w:rsidR="00000000" w:rsidDel="00000000" w:rsidP="00000000" w:rsidRDefault="00000000" w:rsidRPr="00000000" w14:paraId="000004E2">
      <w:pPr>
        <w:ind w:firstLine="720"/>
        <w:rPr/>
      </w:pPr>
      <w:r w:rsidDel="00000000" w:rsidR="00000000" w:rsidRPr="00000000">
        <w:rPr>
          <w:b w:val="1"/>
          <w:bCs w:val="1"/>
          <w:rtl w:val="0"/>
        </w:rPr>
        <w:t xml:space="preserve">DMA-BUF para compartir superficies/buffers entre subsistemas. </w:t>
      </w:r>
      <w:r w:rsidDel="00000000" w:rsidR="00000000" w:rsidRPr="00000000">
        <w:rPr>
          <w:rtl w:val="0"/>
        </w:rPr>
        <w:t xml:space="preserve">Cuando intervienen rutas aceleradas (captura por V4L2, composición/DRM, decodificación por hardware), es frecuente que los frames existan como superficies que conviene compartir sin copias entre subsistemas. En Linux, dma-buf provee un marco para compartir buffers con acceso DMA exponiéndolos a userspace como descriptores de archivo, lo cual habilita que dichos buffers se transfieran entre procesos y componentes sin materializar copias a RAM en cada salto (The Linux Kernel, s/f).</w:t>
      </w:r>
    </w:p>
    <w:p w:rsidR="00000000" w:rsidDel="00000000" w:rsidP="00000000" w:rsidRDefault="00000000" w:rsidRPr="00000000" w14:paraId="000004E3">
      <w:pPr>
        <w:ind w:firstLine="720"/>
        <w:rPr/>
      </w:pPr>
      <w:r w:rsidDel="00000000" w:rsidR="00000000" w:rsidRPr="00000000">
        <w:rPr>
          <w:rtl w:val="0"/>
        </w:rPr>
        <w:t xml:space="preserve">No obstante, su aplicabilidad efectiva depende del soporte del driver y del camino de datos disponible en la plataforma objetivo: no todos los dispositivos o decodificadores exportan superficies como dma-buf en todos los entornos.</w:t>
      </w:r>
    </w:p>
    <w:p w:rsidR="00000000" w:rsidDel="00000000" w:rsidP="00000000" w:rsidRDefault="00000000" w:rsidRPr="00000000" w14:paraId="000004E4">
      <w:pPr>
        <w:ind w:firstLine="720"/>
        <w:rPr/>
      </w:pPr>
      <w:r w:rsidDel="00000000" w:rsidR="00000000" w:rsidRPr="00000000">
        <w:rPr>
          <w:b w:val="1"/>
          <w:bCs w:val="1"/>
          <w:rtl w:val="0"/>
        </w:rPr>
        <w:t xml:space="preserve">CUDA Inter-Process Communication (CUDA IPC). </w:t>
      </w:r>
      <w:r w:rsidDel="00000000" w:rsidR="00000000" w:rsidRPr="00000000">
        <w:rPr>
          <w:rtl w:val="0"/>
        </w:rPr>
        <w:t xml:space="preserve">En sistemas donde los datos permanecen en memoria de GPU, CUDA IPC permite compartir ciertos recursos entre procesos en Linux, incluyendo el uso de handles para eventos, y, en plataformas compatibles, handles para memoria de dispositivo (NVIDIA, n.d.-b). Este tipo de IPC se alinea con objetivos de baja latencia al evitar transferencias a memoria de host cuando el flujo de datos puede mantenerse en GPU, y ha sido utilizado como técnica de optimización en escenarios de alto rendimiento (Potluri et al., 2012).</w:t>
      </w:r>
    </w:p>
    <w:p w:rsidR="00000000" w:rsidDel="00000000" w:rsidP="00000000" w:rsidRDefault="00000000" w:rsidRPr="00000000" w14:paraId="000004E5">
      <w:pPr>
        <w:ind w:firstLine="720"/>
        <w:rPr/>
      </w:pPr>
      <w:r w:rsidDel="00000000" w:rsidR="00000000" w:rsidRPr="00000000">
        <w:rPr>
          <w:rtl w:val="0"/>
        </w:rPr>
        <w:t xml:space="preserve">Sin embargo, esta elección tiene implicancias directas para plataformas edge basadas en Tegra/Jetson: la guía oficial indica que, en L4T y Tegra embebido, las APIs de IPC para event sharing están soportadas (bajo ciertas condiciones), mientras que las APIs de memory sharing no lo están (NVIDIA, s/f-b). Para un diseño orientado a edge, este punto obliga a tratar CUDA IPC (memoria) como una opción dependiente de plataforma y a contemplar alternativas de interoperabilidad (por ejemplo, mecanismos basados en descriptores o rutas específicas de la plataforma) cuando el hardware objetivo sea Jetson.</w:t>
      </w:r>
    </w:p>
    <w:p w:rsidR="00000000" w:rsidDel="00000000" w:rsidP="00000000" w:rsidRDefault="00000000" w:rsidRPr="00000000" w14:paraId="000004E6">
      <w:pPr>
        <w:ind w:firstLine="720"/>
        <w:rPr/>
      </w:pPr>
      <w:r w:rsidDel="00000000" w:rsidR="00000000" w:rsidRPr="00000000">
        <w:rPr>
          <w:b w:val="1"/>
          <w:bCs w:val="1"/>
          <w:rtl w:val="0"/>
        </w:rPr>
        <w:t xml:space="preserve">Mecanismos específicos de plataforma (DeepStream). </w:t>
      </w:r>
      <w:r w:rsidDel="00000000" w:rsidR="00000000" w:rsidRPr="00000000">
        <w:rPr>
          <w:rtl w:val="0"/>
        </w:rPr>
        <w:t xml:space="preserve">Además de IPC genérico, algunos SDKs incorporan componentes diseñados para pipelines multi-proceso dentro de su ecosistema. En el caso de NVIDIA DeepStream (sobre GStreamer), el plugin Gst-nvunixfd se orienta a transferir buffers NVMM entre procesos mediante descriptores, lo que puede simplificar ingeniería en despliegues NVIDIA (NVIDIA, 2024). En una etapa de investigación, estos mecanismos deben compararse contra alternativas estándar (POSIX shm, descriptores por Unix sockets, dma-buf) en términos de portabilidad, costo de integración y restricciones operativas.</w:t>
      </w:r>
    </w:p>
    <w:p w:rsidR="00000000" w:rsidDel="00000000" w:rsidP="00000000" w:rsidRDefault="00000000" w:rsidRPr="00000000" w14:paraId="000004E7">
      <w:pPr>
        <w:pStyle w:val="Heading4"/>
        <w:rPr/>
      </w:pPr>
      <w:bookmarkStart w:colFirst="0" w:colLast="0" w:name="_iug33y6h7l6b" w:id="177"/>
      <w:bookmarkEnd w:id="177"/>
      <w:r w:rsidDel="00000000" w:rsidR="00000000" w:rsidRPr="00000000">
        <w:rPr>
          <w:rtl w:val="0"/>
        </w:rPr>
        <w:t xml:space="preserve">16.5.3.4. Frameworks de procesamiento multimedia</w:t>
      </w:r>
    </w:p>
    <w:p w:rsidR="00000000" w:rsidDel="00000000" w:rsidP="00000000" w:rsidRDefault="00000000" w:rsidRPr="00000000" w14:paraId="000004E8">
      <w:pPr>
        <w:ind w:firstLine="720"/>
        <w:rPr/>
      </w:pPr>
      <w:r w:rsidDel="00000000" w:rsidR="00000000" w:rsidRPr="00000000">
        <w:rPr>
          <w:rtl w:val="0"/>
        </w:rPr>
        <w:t xml:space="preserve">El desarrollo de sistemas de análisis de video se beneficia significativamente del uso de frameworks multimedia que proporcionan abstracciones de alto nivel para construcción de pipelines de procesamiento. Estos frameworks encapsulan la complejidad de manejo de buffers, sincronización temporal y negociación de formatos, permitiendo al desarrollador enfocarse en la lógica de aplicación.</w:t>
      </w:r>
    </w:p>
    <w:p w:rsidR="00000000" w:rsidDel="00000000" w:rsidP="00000000" w:rsidRDefault="00000000" w:rsidRPr="00000000" w14:paraId="000004E9">
      <w:pPr>
        <w:pStyle w:val="Heading5"/>
        <w:rPr/>
      </w:pPr>
      <w:bookmarkStart w:colFirst="0" w:colLast="0" w:name="_gtklxhkrpd4e" w:id="178"/>
      <w:bookmarkEnd w:id="178"/>
      <w:r w:rsidDel="00000000" w:rsidR="00000000" w:rsidRPr="00000000">
        <w:rPr>
          <w:rtl w:val="0"/>
        </w:rPr>
        <w:t xml:space="preserve">16.5.3.4.1. GStreamer</w:t>
      </w:r>
    </w:p>
    <w:p w:rsidR="00000000" w:rsidDel="00000000" w:rsidP="00000000" w:rsidRDefault="00000000" w:rsidRPr="00000000" w14:paraId="000004EA">
      <w:pPr>
        <w:ind w:firstLine="720"/>
        <w:rPr/>
      </w:pPr>
      <w:r w:rsidDel="00000000" w:rsidR="00000000" w:rsidRPr="00000000">
        <w:rPr>
          <w:rtl w:val="0"/>
        </w:rPr>
        <w:t xml:space="preserve">GStreamer es un framework de código abierto para procesamiento multimedia basado en una arquitectura de pipeline donde componentes denominados elementos se conectan formando grafos de flujo de datos (GStreamer, s/f-a). Cada elemento realiza una función específica (fuente, filtro, codificador, sink) y se comunica con otros elementos mediante pads (puertos tipados). Los datos fluyen encapsulados en objetos buffer que contienen el contenido multimedia junto con metadatos temporales, mientras que events y messages proporcionan mecanismos de control y notificación.</w:t>
      </w:r>
    </w:p>
    <w:p w:rsidR="00000000" w:rsidDel="00000000" w:rsidP="00000000" w:rsidRDefault="00000000" w:rsidRPr="00000000" w14:paraId="000004EB">
      <w:pPr>
        <w:ind w:firstLine="720"/>
        <w:rPr/>
      </w:pPr>
      <w:r w:rsidDel="00000000" w:rsidR="00000000" w:rsidRPr="00000000">
        <w:rPr>
          <w:rtl w:val="0"/>
        </w:rPr>
        <w:t xml:space="preserve">La arquitectura de plugins de GStreamer permite extender sus capacidades sin modificar el núcleo del framework. Existen plugins para prácticamente cualquier códec, protocolo o dispositivo, incluyendo soporte para aceleración por hardware mediante componentes específicos para NVDEC, NVENC, VAAPI y Quick Sync. Diversos estudios han analizado su desempeño como framework multimedia en entornos móviles, destacando mejoras en eficiencia, compatibilidad y universalidad frente a otras soluciones (H. Wang et al., 2012).</w:t>
      </w:r>
    </w:p>
    <w:p w:rsidR="00000000" w:rsidDel="00000000" w:rsidP="00000000" w:rsidRDefault="00000000" w:rsidRPr="00000000" w14:paraId="000004EC">
      <w:pPr>
        <w:pStyle w:val="Heading5"/>
        <w:rPr/>
      </w:pPr>
      <w:bookmarkStart w:colFirst="0" w:colLast="0" w:name="_wogqn51vv9ai" w:id="179"/>
      <w:bookmarkEnd w:id="179"/>
      <w:r w:rsidDel="00000000" w:rsidR="00000000" w:rsidRPr="00000000">
        <w:rPr>
          <w:rtl w:val="0"/>
        </w:rPr>
        <w:t xml:space="preserve">16.5.3.4.2. FFmpeg y Libav</w:t>
      </w:r>
    </w:p>
    <w:p w:rsidR="00000000" w:rsidDel="00000000" w:rsidP="00000000" w:rsidRDefault="00000000" w:rsidRPr="00000000" w14:paraId="000004ED">
      <w:pPr>
        <w:ind w:firstLine="720"/>
        <w:rPr/>
      </w:pPr>
      <w:r w:rsidDel="00000000" w:rsidR="00000000" w:rsidRPr="00000000">
        <w:rPr>
          <w:rtl w:val="0"/>
        </w:rPr>
        <w:t xml:space="preserve">FFmpeg constituye una colección de bibliotecas y herramientas de línea de comandos para procesamiento de audio y video. Sus componentes principales incluyen libavformat para manejo de formatos contenedores y entrada/salida de streams, libavcodec para codificación y decodificación de cientos de códecs, y libavfilter para filtrado de video y audio. La fortaleza de FFmpeg radica en su extensa cobertura de formatos y códecs, junto con optimizaciones de rendimiento desarrolladas durante más de dos décadas (The FFmpeg developers, s/f-a).</w:t>
      </w:r>
    </w:p>
    <w:p w:rsidR="00000000" w:rsidDel="00000000" w:rsidP="00000000" w:rsidRDefault="00000000" w:rsidRPr="00000000" w14:paraId="000004EE">
      <w:pPr>
        <w:ind w:firstLine="720"/>
        <w:rPr/>
      </w:pPr>
      <w:r w:rsidDel="00000000" w:rsidR="00000000" w:rsidRPr="00000000">
        <w:rPr>
          <w:rtl w:val="0"/>
        </w:rPr>
        <w:t xml:space="preserve">A diferencia de GStreamer, FFmpeg proporciona los bloques fundamentales pero no estructura el flujo de procesamiento por sí mismo; esa responsabilidad recae en el desarrollador. El modelo de programación típico consiste en un loop que demultiplexa paquetes, los decodifica, aplica procesamiento y los recodifica. Esta aproximación más procedural puede resultar apropiada para componentes específicos del sistema pero ofrece menor flexibilidad para orquestación de pipelines complejos comparado con GStreamer.</w:t>
      </w:r>
    </w:p>
    <w:p w:rsidR="00000000" w:rsidDel="00000000" w:rsidP="00000000" w:rsidRDefault="00000000" w:rsidRPr="00000000" w14:paraId="000004EF">
      <w:pPr>
        <w:ind w:firstLine="720"/>
        <w:rPr/>
      </w:pPr>
      <w:r w:rsidDel="00000000" w:rsidR="00000000" w:rsidRPr="00000000">
        <w:rPr>
          <w:rtl w:val="0"/>
        </w:rPr>
        <w:t xml:space="preserve">FFmpeg incluye soporte para aceleración por hardware mediante hwaccel, permitiendo utilizar NVDEC, Quick Sync o VAAPI de manera transparente. La herramienta de línea de comandos puede configurarse con flags de baja latencia para minimizar el buffering interno, aunque alcanzar latencias óptimas requiere configuración cuidadosa.</w:t>
      </w:r>
    </w:p>
    <w:p w:rsidR="00000000" w:rsidDel="00000000" w:rsidP="00000000" w:rsidRDefault="00000000" w:rsidRPr="00000000" w14:paraId="000004F0">
      <w:pPr>
        <w:pStyle w:val="Heading5"/>
        <w:rPr/>
      </w:pPr>
      <w:bookmarkStart w:colFirst="0" w:colLast="0" w:name="_q3je8pvl212u" w:id="180"/>
      <w:bookmarkEnd w:id="180"/>
      <w:r w:rsidDel="00000000" w:rsidR="00000000" w:rsidRPr="00000000">
        <w:rPr>
          <w:rtl w:val="0"/>
        </w:rPr>
        <w:t xml:space="preserve">16.5.3.4.3. NVIDIA DeepStream SDK</w:t>
      </w:r>
    </w:p>
    <w:p w:rsidR="00000000" w:rsidDel="00000000" w:rsidP="00000000" w:rsidRDefault="00000000" w:rsidRPr="00000000" w14:paraId="000004F1">
      <w:pPr>
        <w:ind w:firstLine="720"/>
        <w:rPr/>
      </w:pPr>
      <w:r w:rsidDel="00000000" w:rsidR="00000000" w:rsidRPr="00000000">
        <w:rPr>
          <w:rtl w:val="0"/>
        </w:rPr>
        <w:t xml:space="preserve">DeepStream es un SDK de NVIDIA orientado a video analytics en tiempo real, construido sobre GStreamer. El SDK integra la pila CUDA-X de NVIDIA (decodificación por hardware, inferencia con TensorRT, tracking) como plugins de GStreamer, facilitando la creación de aplicaciones de análisis de video sin requerir integraciones de bajo nivel (NVIDIA, 2024).</w:t>
      </w:r>
    </w:p>
    <w:p w:rsidR="00000000" w:rsidDel="00000000" w:rsidP="00000000" w:rsidRDefault="00000000" w:rsidRPr="00000000" w14:paraId="000004F2">
      <w:pPr>
        <w:ind w:firstLine="720"/>
        <w:rPr/>
      </w:pPr>
      <w:r w:rsidDel="00000000" w:rsidR="00000000" w:rsidRPr="00000000">
        <w:rPr>
          <w:rtl w:val="0"/>
        </w:rPr>
        <w:t xml:space="preserve">Entre los plugins que DeepStream proporciona destacan: nvstreammux, que multiplexa múltiples streams de entrada en un batch unificado para procesamiento eficiente; nvinfer, que ejecuta inferencia de redes neuronales mediante TensorRT; nvtracker, que implementa algoritmos de seguimiento de objetos como DeepSORT; y nvosd, que renderiza elementos gráficos (bounding boxes, texto) sobre los frames. Adicionalmente, DeepStream incluye integraciones con servicios de mensajería (Kafka, MQTT) para reportar eventos detectados, alineándose con el concepto de plano de control.</w:t>
      </w:r>
    </w:p>
    <w:p w:rsidR="00000000" w:rsidDel="00000000" w:rsidP="00000000" w:rsidRDefault="00000000" w:rsidRPr="00000000" w14:paraId="000004F3">
      <w:pPr>
        <w:ind w:firstLine="720"/>
        <w:rPr/>
      </w:pPr>
      <w:r w:rsidDel="00000000" w:rsidR="00000000" w:rsidRPr="00000000">
        <w:rPr>
          <w:rtl w:val="0"/>
        </w:rPr>
        <w:t xml:space="preserve">Estudios de benchmarking en plataformas Jetson demuestran el rendimiento alcanzable con DeepStream. Se han reportado velocidades de inferencia de hasta 47.56 FPS en tareas de detección de anomalías en video ejecutadas completamente en dispositivos Jetson edge (Pham et al., 2024). Asimismo, modelos optimizados con TensorRT exhiben, en promedio, una mejora del 16.11% en velocidad de inferencia respecto de sus contrapartes no optimizadas en Jetson Nano (Swaminathan et al., 2024).</w:t>
      </w:r>
    </w:p>
    <w:p w:rsidR="00000000" w:rsidDel="00000000" w:rsidP="00000000" w:rsidRDefault="00000000" w:rsidRPr="00000000" w14:paraId="000004F4">
      <w:pPr>
        <w:pStyle w:val="Heading4"/>
        <w:rPr/>
      </w:pPr>
      <w:bookmarkStart w:colFirst="0" w:colLast="0" w:name="_fbbu1mg0k3tt" w:id="181"/>
      <w:bookmarkEnd w:id="181"/>
      <w:r w:rsidDel="00000000" w:rsidR="00000000" w:rsidRPr="00000000">
        <w:rPr>
          <w:rtl w:val="0"/>
        </w:rPr>
        <w:t xml:space="preserve">16.5.3.5. Plataformas de hardware para edge computing</w:t>
      </w:r>
    </w:p>
    <w:p w:rsidR="00000000" w:rsidDel="00000000" w:rsidP="00000000" w:rsidRDefault="00000000" w:rsidRPr="00000000" w14:paraId="000004F5">
      <w:pPr>
        <w:ind w:firstLine="720"/>
        <w:rPr/>
      </w:pPr>
      <w:r w:rsidDel="00000000" w:rsidR="00000000" w:rsidRPr="00000000">
        <w:rPr>
          <w:rtl w:val="0"/>
        </w:rPr>
        <w:t xml:space="preserve">La ejecución de analítica de video en el borde (edge computing) se propone como estrategia para reducir la latencia end-to-end y el consumo de ancho de banda, al acercar el cómputo al origen del stream y disminuir la dependencia de la conectividad hacia la nube. Sin embargo, esta decisión no es universalmente superior: su conveniencia depende de condiciones de red, criticidad temporal del caso de uso, costo operativo, y restricciones físicas del despliegue (energía, temperatura, espacio y mantenimiento). En este sentido, la literatura de revisión destaca que la convergencia entre edge computing y deep learning emerge, en gran medida, como respuesta a los costos de transferencia de datos y a la variabilidad de latencia asociados a arquitecturas centradas en nube para cargas sensibles al tiempo (X. Wang et al., 2020a).</w:t>
      </w:r>
    </w:p>
    <w:p w:rsidR="00000000" w:rsidDel="00000000" w:rsidP="00000000" w:rsidRDefault="00000000" w:rsidRPr="00000000" w14:paraId="000004F6">
      <w:pPr>
        <w:ind w:firstLine="720"/>
        <w:rPr/>
      </w:pPr>
      <w:r w:rsidDel="00000000" w:rsidR="00000000" w:rsidRPr="00000000">
        <w:rPr>
          <w:rtl w:val="0"/>
        </w:rPr>
        <w:t xml:space="preserve">En términos de diseño, la “plataforma de hardware” en edge AI no debe entenderse únicamente como capacidad de cómputo (p. ej., TOPS/FLOPS), sino como el conjunto de recursos que determinan el desempeño real del pipeline: decodificación/encodificación por hardware, ancho de banda de memoria, rutas de copia (CPU a GPU), y soporte de runtime y librerías de optimización. También intervienen factores de ingeniería que condicionan resultados en campo (p. ej., thermal throttling, estabilidad del driver, ciclo de vida del producto y disponibilidad de repuestos).</w:t>
      </w:r>
    </w:p>
    <w:p w:rsidR="00000000" w:rsidDel="00000000" w:rsidP="00000000" w:rsidRDefault="00000000" w:rsidRPr="00000000" w14:paraId="000004F7">
      <w:pPr>
        <w:ind w:firstLine="720"/>
        <w:rPr/>
      </w:pPr>
      <w:r w:rsidDel="00000000" w:rsidR="00000000" w:rsidRPr="00000000">
        <w:rPr>
          <w:rtl w:val="0"/>
        </w:rPr>
        <w:t xml:space="preserve">Dentro del espectro de opciones, las plataformas con aceleración integrada para visión (GPU/NPU/DLA) son relevantes cuando el objetivo incluye múltiples flujos concurrentes y presupuesto de latencia acotado. Un ejemplo representativo en esta categoría es la familia NVIDIA Jetson, cuyo stack combina CPU ARM, GPU con soporte CUDA, aceleradores dedicados y motores de códec (NVENC/NVDEC) en módulos orientados a despliegue embebido; su documentación técnica explicita, además, parámetros de arquitectura (p. ej., ancho de banda de memoria) y capacidades de video por hardware que son directamente pertinentes para cargas de video analítico (NVIDIA, 2022).</w:t>
      </w:r>
    </w:p>
    <w:p w:rsidR="00000000" w:rsidDel="00000000" w:rsidP="00000000" w:rsidRDefault="00000000" w:rsidRPr="00000000" w14:paraId="000004F8">
      <w:pPr>
        <w:ind w:firstLine="720"/>
        <w:rPr/>
      </w:pPr>
      <w:r w:rsidDel="00000000" w:rsidR="00000000" w:rsidRPr="00000000">
        <w:rPr>
          <w:rtl w:val="0"/>
        </w:rPr>
        <w:t xml:space="preserve">En paralelo, la evidencia empírica en sistemas Jetson muestra que el rendimiento depende fuertemente de técnicas de optimización y particionamiento del cómputo. Se han reportado mejoras sustanciales de rendimiento y reducciones en el consumo energético respecto de una línea base GPU-only mediante estrategias de pipelining, asignación eficiente de buffers y duplicación de red en un marco basado en TensorRT (Jeong et al., 2022a).</w:t>
      </w:r>
    </w:p>
    <w:p w:rsidR="00000000" w:rsidDel="00000000" w:rsidP="00000000" w:rsidRDefault="00000000" w:rsidRPr="00000000" w14:paraId="000004F9">
      <w:pPr>
        <w:ind w:firstLine="720"/>
        <w:rPr/>
      </w:pPr>
      <w:r w:rsidDel="00000000" w:rsidR="00000000" w:rsidRPr="00000000">
        <w:rPr>
          <w:rtl w:val="0"/>
        </w:rPr>
        <w:t xml:space="preserve">Para evitar sesgos tecnológicos en una etapa de investigación, es recomendable anclar la comparación en suites de benchmarking neutrales y reproducibles. MLCommons mantiene MLPerf Inference, que incluye escenarios para sistemas de edge y publica resultados con metodología estandarizada y reproducible, abarcando distintos perfiles de despliegue (por ejemplo, medidas de latencia en SingleStream y capacidad bajo carga en escenarios de concurrencia) (MLCommons, s/f-a). En ese marco, existen resultados públicos de múltiples organizaciones y stacks (incluyendo proveedores y arquitecturas variadas), lo que permite contextualizar el rendimiento de una plataforma sin asumir equivalencia directa con el desempeño del sistema completo de videovigilancia (MLCommons, 2024). Complementariamente, fabricantes como NVIDIA agregan y referencian sus propias presentaciones de resultados en la categoría Edge de MLPerf, lo cual puede ser útil como insumo técnico siempre que se mantenga la comparación con la fuente neutral (MLCommons) y se expliciten las condiciones de ejecución (software stack, versión de TensorRT/CUDA, modo de potencia, etc.) (NVIDIA, s/f-b).</w:t>
      </w:r>
    </w:p>
    <w:p w:rsidR="00000000" w:rsidDel="00000000" w:rsidP="00000000" w:rsidRDefault="00000000" w:rsidRPr="00000000" w14:paraId="000004FA">
      <w:pPr>
        <w:pStyle w:val="Heading3"/>
        <w:rPr/>
      </w:pPr>
      <w:bookmarkStart w:colFirst="0" w:colLast="0" w:name="_rp56ha55ildh" w:id="182"/>
      <w:bookmarkEnd w:id="182"/>
      <w:r w:rsidDel="00000000" w:rsidR="00000000" w:rsidRPr="00000000">
        <w:rPr>
          <w:rtl w:val="0"/>
        </w:rPr>
        <w:t xml:space="preserve">16.5.4. Computación en el borde para video analytics en tiempo real</w:t>
      </w:r>
    </w:p>
    <w:p w:rsidR="00000000" w:rsidDel="00000000" w:rsidP="00000000" w:rsidRDefault="00000000" w:rsidRPr="00000000" w14:paraId="000004FB">
      <w:pPr>
        <w:ind w:firstLine="720"/>
        <w:rPr/>
      </w:pPr>
      <w:r w:rsidDel="00000000" w:rsidR="00000000" w:rsidRPr="00000000">
        <w:rPr>
          <w:rtl w:val="0"/>
        </w:rPr>
        <w:t xml:space="preserve">Los sistemas de análisis de video en tiempo real que emplean modelos de aprendizaje profundo enfrentan una tensión fundamental entre la carga computacional de la inferencia y los requisitos de latencia del pipeline. En arquitecturas centralizadas basadas en la nube, los fotogramas capturados en el punto de origen deben transportarse a centros de datos remotos para su procesamiento, lo que introduce latencias de red variables, dependencia de la conectividad externa y potenciales implicaciones de privacidad al transmitir imágenes fuera del perímetro local (Shi et al., 2016b).</w:t>
      </w:r>
    </w:p>
    <w:p w:rsidR="00000000" w:rsidDel="00000000" w:rsidP="00000000" w:rsidRDefault="00000000" w:rsidRPr="00000000" w14:paraId="000004FC">
      <w:pPr>
        <w:ind w:firstLine="720"/>
        <w:rPr/>
      </w:pPr>
      <w:r w:rsidDel="00000000" w:rsidR="00000000" w:rsidRPr="00000000">
        <w:rPr>
          <w:rtl w:val="0"/>
        </w:rPr>
        <w:t xml:space="preserve">El edge computing —cómputo en o cerca de la fuente de datos— surge como respuesta a estas limitaciones, acercando la capacidad de procesamiento al punto de captura para reducir la latencia de ida y vuelta, aliviar el consumo de ancho de banda y mantener los datos sensibles dentro del entorno local. Esta aproximación resulta especialmente relevante cuando los modelos de inferencia son computacionalmente intensivos, como ocurre con las arquitecturas de detección basadas en visión-lenguaje (open-vocabulary detection), cuyo costo por fotograma es significativamente mayor que el de los detectores tradicionales de vocabulario cerrado. En estos escenarios, la decisión de qué etapas del pipeline ejecutar en el borde y cuáles delegar a infraestructura remota se convierte en un problema de diseño central, condicionado por factores como el presupuesto de latencia, el ancho de banda disponible, la carga de inferencia del modelo y las restricciones energéticas y térmicas del hardware local.</w:t>
      </w:r>
    </w:p>
    <w:p w:rsidR="00000000" w:rsidDel="00000000" w:rsidP="00000000" w:rsidRDefault="00000000" w:rsidRPr="00000000" w14:paraId="000004FD">
      <w:pPr>
        <w:ind w:firstLine="720"/>
        <w:rPr/>
      </w:pPr>
      <w:r w:rsidDel="00000000" w:rsidR="00000000" w:rsidRPr="00000000">
        <w:rPr>
          <w:rtl w:val="0"/>
        </w:rPr>
        <w:t xml:space="preserve">Esta sección examina la taxonomía edge/fog/cloud, los patrones de despliegue reportados para deep learning en el borde y los criterios técnicos que orientan la distribución del cómputo en sistemas de video analytics sensibles a la latencia.</w:t>
      </w:r>
    </w:p>
    <w:p w:rsidR="00000000" w:rsidDel="00000000" w:rsidP="00000000" w:rsidRDefault="00000000" w:rsidRPr="00000000" w14:paraId="000004FE">
      <w:pPr>
        <w:pStyle w:val="Heading4"/>
        <w:rPr/>
      </w:pPr>
      <w:bookmarkStart w:colFirst="0" w:colLast="0" w:name="_qwn5554dxbop" w:id="183"/>
      <w:bookmarkEnd w:id="183"/>
      <w:r w:rsidDel="00000000" w:rsidR="00000000" w:rsidRPr="00000000">
        <w:rPr>
          <w:rtl w:val="0"/>
        </w:rPr>
        <w:t xml:space="preserve">16.5.4.1. Fundamentos de Edge Computing</w:t>
      </w:r>
    </w:p>
    <w:p w:rsidR="00000000" w:rsidDel="00000000" w:rsidP="00000000" w:rsidRDefault="00000000" w:rsidRPr="00000000" w14:paraId="000004FF">
      <w:pPr>
        <w:ind w:firstLine="720"/>
        <w:rPr/>
      </w:pPr>
      <w:r w:rsidDel="00000000" w:rsidR="00000000" w:rsidRPr="00000000">
        <w:rPr>
          <w:rtl w:val="0"/>
        </w:rPr>
        <w:t xml:space="preserve">El paradigma de edge computing traslada recursos de cómputo y almacenamiento desde centros de datos centralizados hacia la periferia de la red, ubicándolos en proximidad física y de red a las fuentes de datos. Se caracteriza por ser una forma de ofrecer capacidades tipo cloud con alta capacidad de respuesta mediante infraestructura situada a muy pocos saltos de red de los dispositivos finales, lo que resulta crítico cuando los retardos de ida y vuelta hacia datacenters remotos degradan la viabilidad operativa de aplicaciones sensibles a la latencia (Satyanarayanan, 2017).</w:t>
      </w:r>
    </w:p>
    <w:p w:rsidR="00000000" w:rsidDel="00000000" w:rsidP="00000000" w:rsidRDefault="00000000" w:rsidRPr="00000000" w14:paraId="00000500">
      <w:pPr>
        <w:ind w:firstLine="720"/>
        <w:rPr/>
      </w:pPr>
      <w:r w:rsidDel="00000000" w:rsidR="00000000" w:rsidRPr="00000000">
        <w:rPr>
          <w:rtl w:val="0"/>
        </w:rPr>
        <w:t xml:space="preserve">Las motivaciones clásicas para su adopción se apoyan en tres tensiones estructurales: (i) la proliferación de dispositivos conectados y el volumen de datos generados, (ii) los requerimientos de baja latencia incompatibles con el procesamiento remoto, y (iii) la necesidad de limitar la exposición de datos sensibles. Estas fuerzas proponen desafíos de investigación como la programabilidad para entornos heterogéneos, la seguridad y privacidad en nodos distribuidos, la gestión de recursos y el equilibrio edge–cloud (Shi et al., 2016b).</w:t>
      </w:r>
    </w:p>
    <w:p w:rsidR="00000000" w:rsidDel="00000000" w:rsidP="00000000" w:rsidRDefault="00000000" w:rsidRPr="00000000" w14:paraId="00000501">
      <w:pPr>
        <w:ind w:firstLine="720"/>
        <w:rPr/>
      </w:pPr>
      <w:r w:rsidDel="00000000" w:rsidR="00000000" w:rsidRPr="00000000">
        <w:rPr>
          <w:rtl w:val="0"/>
        </w:rPr>
        <w:t xml:space="preserve">En paralelo, la convergencia entre edge computing y aprendizaje profundo dio lugar al concepto de edge intelligence, es decir, el despliegue de servicios de deep learning en el borde para responder con menor latencia y reducir el consumo de ancho de banda, manteniendo datos sensibles cerca de su origen. Sin embargo, esta convergencia también expone un límite técnico, donde los modelos visión‑lenguaje y de vocabulario abierto, si bien habilitan generalización semántica, demandan cómputo y ancho de banda de memoria difíciles de sostener en dispositivos embebidos, generando un “cuello de botella” de percepción incluso sobre hardware edge avanzado. Este concepto será ampliado en secciones posteriores.</w:t>
      </w:r>
    </w:p>
    <w:p w:rsidR="00000000" w:rsidDel="00000000" w:rsidP="00000000" w:rsidRDefault="00000000" w:rsidRPr="00000000" w14:paraId="00000502">
      <w:pPr>
        <w:pStyle w:val="Heading4"/>
        <w:rPr/>
      </w:pPr>
      <w:bookmarkStart w:colFirst="0" w:colLast="0" w:name="_ez3xsigocotp" w:id="184"/>
      <w:bookmarkEnd w:id="184"/>
      <w:r w:rsidDel="00000000" w:rsidR="00000000" w:rsidRPr="00000000">
        <w:rPr>
          <w:rtl w:val="0"/>
        </w:rPr>
        <w:t xml:space="preserve">16.5.4.2. Taxonomía: Edge, Fog y Cloud Computing</w:t>
      </w:r>
    </w:p>
    <w:p w:rsidR="00000000" w:rsidDel="00000000" w:rsidP="00000000" w:rsidRDefault="00000000" w:rsidRPr="00000000" w14:paraId="00000503">
      <w:pPr>
        <w:ind w:firstLine="720"/>
        <w:rPr/>
      </w:pPr>
      <w:r w:rsidDel="00000000" w:rsidR="00000000" w:rsidRPr="00000000">
        <w:rPr>
          <w:rtl w:val="0"/>
        </w:rPr>
        <w:t xml:space="preserve">La computación distribuida contemporánea suele describirse como un continuum que va desde los dispositivos que generan los datos (p. ej., cámaras y gateways) hasta centros de datos centralizados. Esta taxonomía es útil para razonar sobre video analytics porque permite ubicar, de forma comparativa, dónde se ejecuta el cómputo (y por ende qué latencias, consumos de red y restricciones operativas se heredan). En la literatura, los términos edge y fog no siempre se usan con el mismo alcance: algunos trabajos los tratan como sinónimos o con fronteras difusas, mientras que otros proponen una jerarquía explícita entre "cercano al dispositivo" (edge) y "capa intermedia de agregación" (fog) (Yousefpour et al., 2019).</w:t>
      </w:r>
    </w:p>
    <w:p w:rsidR="00000000" w:rsidDel="00000000" w:rsidP="00000000" w:rsidRDefault="00000000" w:rsidRPr="00000000" w14:paraId="00000504">
      <w:pPr>
        <w:pStyle w:val="Heading5"/>
        <w:rPr/>
      </w:pPr>
      <w:bookmarkStart w:colFirst="0" w:colLast="0" w:name="_syevmtcmaphq" w:id="185"/>
      <w:bookmarkEnd w:id="185"/>
      <w:r w:rsidDel="00000000" w:rsidR="00000000" w:rsidRPr="00000000">
        <w:rPr>
          <w:rtl w:val="0"/>
        </w:rPr>
        <w:t xml:space="preserve">16.5.4.2.1. Cloud Computing</w:t>
      </w:r>
    </w:p>
    <w:p w:rsidR="00000000" w:rsidDel="00000000" w:rsidP="00000000" w:rsidRDefault="00000000" w:rsidRPr="00000000" w14:paraId="00000505">
      <w:pPr>
        <w:ind w:firstLine="720"/>
        <w:rPr/>
      </w:pPr>
      <w:r w:rsidDel="00000000" w:rsidR="00000000" w:rsidRPr="00000000">
        <w:rPr>
          <w:rtl w:val="0"/>
        </w:rPr>
        <w:t xml:space="preserve">El modelo de cloud computing se caracteriza por concentrar recursos computacionales en centros de datos accesibles mediante red y provistos bajo demanda. La definición de NIST describe la nube como un modelo para habilitar acceso ubicuo y bajo demanda a un pool compartido de recursos configurables que pueden aprovisionarse y liberarse con mínima gestión, junto con cinco características esenciales (autoservicio bajo demanda, acceso amplio por red, pooling de recursos, elasticidad rápida y servicio medido), tres modelos de servicio (SaaS, PaaS, IaaS) y cuatro modelos de despliegue (Mell &amp; Grance, 2011).</w:t>
      </w:r>
    </w:p>
    <w:p w:rsidR="00000000" w:rsidDel="00000000" w:rsidP="00000000" w:rsidRDefault="00000000" w:rsidRPr="00000000" w14:paraId="00000506">
      <w:pPr>
        <w:ind w:firstLine="720"/>
        <w:rPr/>
      </w:pPr>
      <w:r w:rsidDel="00000000" w:rsidR="00000000" w:rsidRPr="00000000">
        <w:rPr>
          <w:rtl w:val="0"/>
        </w:rPr>
        <w:t xml:space="preserve">Desde una perspectiva aplicada a analítica de video, la nube ofrece ventajas como elasticidad, centralización del almacenamiento y acceso a hardware de alto desempeño. De igual manera, también introduce limitaciones típicas para escenarios de tiempo real  la ruta de red hacia un datacenter puede sumar latencias variables y exigir un consumo de ancho de banda elevado si se transmiten flujos de video completos, además de ampliar la superficie de exposición de datos sensibles cuando abandonan el perímetro local. Encuestas sobre edge intelligence y despliegue de deep learning en el borde remarcan que un enfoque cloud-only puede ser inadecuado para aplicaciones con requerimientos estrictos de respuesta, debido a los costos de comunicación, la variabilidad de la red y las restricciones operativas asociadas (X. Wang et al., 2020b; Zhou et al., 2019).</w:t>
      </w:r>
    </w:p>
    <w:p w:rsidR="00000000" w:rsidDel="00000000" w:rsidP="00000000" w:rsidRDefault="00000000" w:rsidRPr="00000000" w14:paraId="00000507">
      <w:pPr>
        <w:pStyle w:val="Heading5"/>
        <w:rPr/>
      </w:pPr>
      <w:bookmarkStart w:colFirst="0" w:colLast="0" w:name="_1lxm4wtyufsr" w:id="186"/>
      <w:bookmarkEnd w:id="186"/>
      <w:r w:rsidDel="00000000" w:rsidR="00000000" w:rsidRPr="00000000">
        <w:rPr>
          <w:rtl w:val="0"/>
        </w:rPr>
        <w:t xml:space="preserve">16.5.4.2.2. Fog Computing</w:t>
      </w:r>
    </w:p>
    <w:p w:rsidR="00000000" w:rsidDel="00000000" w:rsidP="00000000" w:rsidRDefault="00000000" w:rsidRPr="00000000" w14:paraId="00000508">
      <w:pPr>
        <w:ind w:firstLine="720"/>
        <w:rPr/>
      </w:pPr>
      <w:r w:rsidDel="00000000" w:rsidR="00000000" w:rsidRPr="00000000">
        <w:rPr>
          <w:rtl w:val="0"/>
        </w:rPr>
        <w:t xml:space="preserve">El concepto de fog computing surge para describir arquitecturas donde el cómputo, el almacenamiento y las funciones de red se distribuyen entre los dispositivos finales y la nube, habilitando procesamiento cercano a la fuente con menor latencia. Puede considerarse como una extensión del paradigma cloud hacia el borde, destacando atributos como baja latencia y conciencia de ubicación, distribución geográfica, soporte para aplicaciones de streaming en tiempo real y heterogeneidad de nodos (Bonomi et al., 2012).</w:t>
      </w:r>
    </w:p>
    <w:p w:rsidR="00000000" w:rsidDel="00000000" w:rsidP="00000000" w:rsidRDefault="00000000" w:rsidRPr="00000000" w14:paraId="00000509">
      <w:pPr>
        <w:ind w:firstLine="720"/>
        <w:rPr/>
      </w:pPr>
      <w:r w:rsidDel="00000000" w:rsidR="00000000" w:rsidRPr="00000000">
        <w:rPr>
          <w:rtl w:val="0"/>
        </w:rPr>
        <w:t xml:space="preserve">El NIST, por su parte, define fog computing como un paradigma que extiende la nube hacia el extremo de la red, ubicando recursos más cerca de las fuentes de datos y actuadores, y advierte que, en la práctica, la terminología relacionada (incluyendo edge) presenta solapamientos y usos no uniformes, por lo que resulta recomendable explicitar la convención adoptada en cada trabajo (Iorga et al., 2018). En la misma línea, la OpenFog Reference Architecture conceptualiza fog como una arquitectura horizontal que distribuye capacidades de cómputo, almacenamiento, control y networking a lo largo del continuo cloud-to-things, enfatizando principios como seguridad, autonomía, escalabilidad y jerarquía (OpenFog Consortium, 2017).</w:t>
      </w:r>
    </w:p>
    <w:p w:rsidR="00000000" w:rsidDel="00000000" w:rsidP="00000000" w:rsidRDefault="00000000" w:rsidRPr="00000000" w14:paraId="0000050A">
      <w:pPr>
        <w:ind w:firstLine="720"/>
        <w:rPr/>
      </w:pPr>
      <w:r w:rsidDel="00000000" w:rsidR="00000000" w:rsidRPr="00000000">
        <w:rPr>
          <w:rtl w:val="0"/>
        </w:rPr>
        <w:t xml:space="preserve">En términos aplicados a video analytics, fog suele describirse como una capa intermedia capaz de agregar múltiples flujos, filtrar o transformar datos antes de su envío a niveles superiores y coordinar políticas operativas (p. ej., QoS, buffering, priorización), enviando hacia la nube preferentemente resultados, metadatos o eventos en lugar de video crudo cuando el caso de uso lo permite. Este espacio queda sintetizado en una taxonomía de desafíos recurrentes —gestión de recursos, QoS, seguridad/privacidad y soporte a aplicaciones— resaltando el rol del fog en analítica cercana a la fuente para aplicaciones sensibles a latencia (Mahmud et al., 2018).</w:t>
      </w:r>
    </w:p>
    <w:p w:rsidR="00000000" w:rsidDel="00000000" w:rsidP="00000000" w:rsidRDefault="00000000" w:rsidRPr="00000000" w14:paraId="0000050B">
      <w:pPr>
        <w:pStyle w:val="Heading5"/>
        <w:rPr/>
      </w:pPr>
      <w:bookmarkStart w:colFirst="0" w:colLast="0" w:name="_tys4cx36rzfs" w:id="187"/>
      <w:bookmarkEnd w:id="187"/>
      <w:r w:rsidDel="00000000" w:rsidR="00000000" w:rsidRPr="00000000">
        <w:rPr>
          <w:rtl w:val="0"/>
        </w:rPr>
        <w:t xml:space="preserve">16.5.4.2.3. Edge Computing</w:t>
      </w:r>
    </w:p>
    <w:p w:rsidR="00000000" w:rsidDel="00000000" w:rsidP="00000000" w:rsidRDefault="00000000" w:rsidRPr="00000000" w14:paraId="0000050C">
      <w:pPr>
        <w:ind w:firstLine="720"/>
        <w:rPr/>
      </w:pPr>
      <w:r w:rsidDel="00000000" w:rsidR="00000000" w:rsidRPr="00000000">
        <w:rPr>
          <w:rtl w:val="0"/>
        </w:rPr>
        <w:t xml:space="preserve">A partir de la distinción conceptual entre </w:t>
      </w:r>
      <w:r w:rsidDel="00000000" w:rsidR="00000000" w:rsidRPr="00000000">
        <w:rPr>
          <w:i w:val="1"/>
          <w:iCs w:val="1"/>
          <w:rtl w:val="0"/>
        </w:rPr>
        <w:t xml:space="preserve">cloud</w:t>
      </w:r>
      <w:r w:rsidDel="00000000" w:rsidR="00000000" w:rsidRPr="00000000">
        <w:rPr>
          <w:rtl w:val="0"/>
        </w:rPr>
        <w:t xml:space="preserve">, </w:t>
      </w:r>
      <w:r w:rsidDel="00000000" w:rsidR="00000000" w:rsidRPr="00000000">
        <w:rPr>
          <w:i w:val="1"/>
          <w:iCs w:val="1"/>
          <w:rtl w:val="0"/>
        </w:rPr>
        <w:t xml:space="preserve">fog</w:t>
      </w:r>
      <w:r w:rsidDel="00000000" w:rsidR="00000000" w:rsidRPr="00000000">
        <w:rPr>
          <w:rtl w:val="0"/>
        </w:rPr>
        <w:t xml:space="preserve"> y </w:t>
      </w:r>
      <w:r w:rsidDel="00000000" w:rsidR="00000000" w:rsidRPr="00000000">
        <w:rPr>
          <w:i w:val="1"/>
          <w:iCs w:val="1"/>
          <w:rtl w:val="0"/>
        </w:rPr>
        <w:t xml:space="preserve">edge</w:t>
      </w:r>
      <w:r w:rsidDel="00000000" w:rsidR="00000000" w:rsidRPr="00000000">
        <w:rPr>
          <w:rtl w:val="0"/>
        </w:rPr>
        <w:t xml:space="preserve"> desarrollada en esta sección, el término </w:t>
      </w:r>
      <w:r w:rsidDel="00000000" w:rsidR="00000000" w:rsidRPr="00000000">
        <w:rPr>
          <w:i w:val="1"/>
          <w:iCs w:val="1"/>
          <w:rtl w:val="0"/>
        </w:rPr>
        <w:t xml:space="preserve">edge computing</w:t>
      </w:r>
      <w:r w:rsidDel="00000000" w:rsidR="00000000" w:rsidRPr="00000000">
        <w:rPr>
          <w:rtl w:val="0"/>
        </w:rPr>
        <w:t xml:space="preserve"> se reserva aquí para el cómputo ubicado en el dispositivo, en el </w:t>
      </w:r>
      <w:r w:rsidDel="00000000" w:rsidR="00000000" w:rsidRPr="00000000">
        <w:rPr>
          <w:i w:val="1"/>
          <w:iCs w:val="1"/>
          <w:rtl w:val="0"/>
        </w:rPr>
        <w:t xml:space="preserve">gateway</w:t>
      </w:r>
      <w:r w:rsidDel="00000000" w:rsidR="00000000" w:rsidRPr="00000000">
        <w:rPr>
          <w:rtl w:val="0"/>
        </w:rPr>
        <w:t xml:space="preserve"> inmediato o en un servidor de borde próximo a la fuente de video. En este marco, se distinguen patrones de despliegue que ayudan a clarificar su uso en escenarios prácticos: (a) inferencia en el dispositivo (</w:t>
      </w:r>
      <w:r w:rsidDel="00000000" w:rsidR="00000000" w:rsidRPr="00000000">
        <w:rPr>
          <w:i w:val="1"/>
          <w:iCs w:val="1"/>
          <w:rtl w:val="0"/>
        </w:rPr>
        <w:t xml:space="preserve">on-device</w:t>
      </w:r>
      <w:r w:rsidDel="00000000" w:rsidR="00000000" w:rsidRPr="00000000">
        <w:rPr>
          <w:rtl w:val="0"/>
        </w:rPr>
        <w:t xml:space="preserve">), (b) inferencia asistida por un servidor de borde (</w:t>
      </w:r>
      <w:r w:rsidDel="00000000" w:rsidR="00000000" w:rsidRPr="00000000">
        <w:rPr>
          <w:i w:val="1"/>
          <w:iCs w:val="1"/>
          <w:rtl w:val="0"/>
        </w:rPr>
        <w:t xml:space="preserve">edge server</w:t>
      </w:r>
      <w:r w:rsidDel="00000000" w:rsidR="00000000" w:rsidRPr="00000000">
        <w:rPr>
          <w:rtl w:val="0"/>
        </w:rPr>
        <w:t xml:space="preserve">) cercano y (c) arquitecturas colaborativas o híbridas, donde el cómputo se distribuye o particiona entre dispositivo, </w:t>
      </w:r>
      <w:r w:rsidDel="00000000" w:rsidR="00000000" w:rsidRPr="00000000">
        <w:rPr>
          <w:i w:val="1"/>
          <w:iCs w:val="1"/>
          <w:rtl w:val="0"/>
        </w:rPr>
        <w:t xml:space="preserve">edge</w:t>
      </w:r>
      <w:r w:rsidDel="00000000" w:rsidR="00000000" w:rsidRPr="00000000">
        <w:rPr>
          <w:rtl w:val="0"/>
        </w:rPr>
        <w:t xml:space="preserve"> y/o </w:t>
      </w:r>
      <w:r w:rsidDel="00000000" w:rsidR="00000000" w:rsidRPr="00000000">
        <w:rPr>
          <w:i w:val="1"/>
          <w:iCs w:val="1"/>
          <w:rtl w:val="0"/>
        </w:rPr>
        <w:t xml:space="preserve">cloud</w:t>
      </w:r>
      <w:r w:rsidDel="00000000" w:rsidR="00000000" w:rsidRPr="00000000">
        <w:rPr>
          <w:rtl w:val="0"/>
        </w:rPr>
        <w:t xml:space="preserve">, con decisiones guiadas por compromisos entre latencia, consumo energético y capacidad disponible (Chen &amp; Ran, 2019). Dada la variabilidad terminológica del área, en este trabajo se adopta la siguiente convención: </w:t>
      </w:r>
      <w:r w:rsidDel="00000000" w:rsidR="00000000" w:rsidRPr="00000000">
        <w:rPr>
          <w:i w:val="1"/>
          <w:iCs w:val="1"/>
          <w:rtl w:val="0"/>
        </w:rPr>
        <w:t xml:space="preserve">edge</w:t>
      </w:r>
      <w:r w:rsidDel="00000000" w:rsidR="00000000" w:rsidRPr="00000000">
        <w:rPr>
          <w:rtl w:val="0"/>
        </w:rPr>
        <w:t xml:space="preserve"> refiere al cómputo en el dispositivo o </w:t>
      </w:r>
      <w:r w:rsidDel="00000000" w:rsidR="00000000" w:rsidRPr="00000000">
        <w:rPr>
          <w:i w:val="1"/>
          <w:iCs w:val="1"/>
          <w:rtl w:val="0"/>
        </w:rPr>
        <w:t xml:space="preserve">gateway</w:t>
      </w:r>
      <w:r w:rsidDel="00000000" w:rsidR="00000000" w:rsidRPr="00000000">
        <w:rPr>
          <w:rtl w:val="0"/>
        </w:rPr>
        <w:t xml:space="preserve"> inmediato; </w:t>
      </w:r>
      <w:r w:rsidDel="00000000" w:rsidR="00000000" w:rsidRPr="00000000">
        <w:rPr>
          <w:i w:val="1"/>
          <w:iCs w:val="1"/>
          <w:rtl w:val="0"/>
        </w:rPr>
        <w:t xml:space="preserve">fog</w:t>
      </w:r>
      <w:r w:rsidDel="00000000" w:rsidR="00000000" w:rsidRPr="00000000">
        <w:rPr>
          <w:rtl w:val="0"/>
        </w:rPr>
        <w:t xml:space="preserve">, a una capa intermedia de agregación cercana o regional; y </w:t>
      </w:r>
      <w:r w:rsidDel="00000000" w:rsidR="00000000" w:rsidRPr="00000000">
        <w:rPr>
          <w:i w:val="1"/>
          <w:iCs w:val="1"/>
          <w:rtl w:val="0"/>
        </w:rPr>
        <w:t xml:space="preserve">cloud</w:t>
      </w:r>
      <w:r w:rsidDel="00000000" w:rsidR="00000000" w:rsidRPr="00000000">
        <w:rPr>
          <w:rtl w:val="0"/>
        </w:rPr>
        <w:t xml:space="preserve">, a centros de datos centralizados. Esta distinción resulta necesaria porque la literatura sobre </w:t>
      </w:r>
      <w:r w:rsidDel="00000000" w:rsidR="00000000" w:rsidRPr="00000000">
        <w:rPr>
          <w:i w:val="1"/>
          <w:iCs w:val="1"/>
          <w:rtl w:val="0"/>
        </w:rPr>
        <w:t xml:space="preserve">fog computing</w:t>
      </w:r>
      <w:r w:rsidDel="00000000" w:rsidR="00000000" w:rsidRPr="00000000">
        <w:rPr>
          <w:rtl w:val="0"/>
        </w:rPr>
        <w:t xml:space="preserve"> y paradigmas relacionados —como </w:t>
      </w:r>
      <w:r w:rsidDel="00000000" w:rsidR="00000000" w:rsidRPr="00000000">
        <w:rPr>
          <w:i w:val="1"/>
          <w:iCs w:val="1"/>
          <w:rtl w:val="0"/>
        </w:rPr>
        <w:t xml:space="preserve">cloudlets</w:t>
      </w:r>
      <w:r w:rsidDel="00000000" w:rsidR="00000000" w:rsidRPr="00000000">
        <w:rPr>
          <w:rtl w:val="0"/>
        </w:rPr>
        <w:t xml:space="preserve">, MEC o </w:t>
      </w:r>
      <w:r w:rsidDel="00000000" w:rsidR="00000000" w:rsidRPr="00000000">
        <w:rPr>
          <w:i w:val="1"/>
          <w:iCs w:val="1"/>
          <w:rtl w:val="0"/>
        </w:rPr>
        <w:t xml:space="preserve">mist computing</w:t>
      </w:r>
      <w:r w:rsidDel="00000000" w:rsidR="00000000" w:rsidRPr="00000000">
        <w:rPr>
          <w:rtl w:val="0"/>
        </w:rPr>
        <w:t xml:space="preserve">— documenta solapamientos conceptuales y usos no uniformes de estos términos (Yousefpour et al., 2019).</w:t>
      </w:r>
    </w:p>
    <w:p w:rsidR="00000000" w:rsidDel="00000000" w:rsidP="00000000" w:rsidRDefault="00000000" w:rsidRPr="00000000" w14:paraId="0000050D">
      <w:pPr>
        <w:pStyle w:val="Heading4"/>
        <w:rPr/>
      </w:pPr>
      <w:bookmarkStart w:colFirst="0" w:colLast="0" w:name="_heerzh4y6a54" w:id="188"/>
      <w:bookmarkEnd w:id="188"/>
      <w:r w:rsidDel="00000000" w:rsidR="00000000" w:rsidRPr="00000000">
        <w:rPr>
          <w:rtl w:val="0"/>
        </w:rPr>
        <w:t xml:space="preserve">16.5.4.3. Edge Computing para Video Analytics</w:t>
      </w:r>
    </w:p>
    <w:p w:rsidR="00000000" w:rsidDel="00000000" w:rsidP="00000000" w:rsidRDefault="00000000" w:rsidRPr="00000000" w14:paraId="0000050E">
      <w:pPr>
        <w:ind w:firstLine="720"/>
        <w:rPr/>
      </w:pPr>
      <w:r w:rsidDel="00000000" w:rsidR="00000000" w:rsidRPr="00000000">
        <w:rPr>
          <w:rtl w:val="0"/>
        </w:rPr>
        <w:t xml:space="preserve">El video analytics en vivo suele considerarse un caso emblemático para el edge computing debido a la combinación de requisitos de baja latencia, altas tasas de datos y alto costo computacional de los pipelines de visión (decodificación, detección, seguimiento y analítica posterior). Para video analytics en tiempo real y a gran escala, resulta necesario un enfoque geo‑distribuido que incorpore recursos de cómputo cerca de las cámaras, además de clusters privados y/o nubes públicas. Esto se apoya en tres cuestiones técnicas: (i) latencia, ya que muchas aplicaciones requieren respuestas por debajo del segundo y algunas llegan a decenas de milisegundos; (ii) ancho de banda, dado que incluso video comprimido en HD suele ubicarse en el orden de varios megabits por segundo por flujo y puede escalar a decenas de megabits en 4K, dependiendo del códec, la tasa de cuadros y la complejidad de la escena, lo que vuelve rápidamente inviable transmitir masivamente flujos crudos a ubicaciones remotas; y (iii) aprovisionamiento, donde filtrar o procesar cerca del origen puede reducir el consumo de recursos aguas abajo (Ananthanarayanan et al., 2017).</w:t>
      </w:r>
    </w:p>
    <w:p w:rsidR="00000000" w:rsidDel="00000000" w:rsidP="00000000" w:rsidRDefault="00000000" w:rsidRPr="00000000" w14:paraId="0000050F">
      <w:pPr>
        <w:ind w:firstLine="720"/>
        <w:rPr/>
      </w:pPr>
      <w:r w:rsidDel="00000000" w:rsidR="00000000" w:rsidRPr="00000000">
        <w:rPr>
          <w:rtl w:val="0"/>
        </w:rPr>
        <w:t xml:space="preserve">Desde la perspectiva de sistemas, la dificultad no es sólo correr modelos, sino administrar recursos en escenarios con múltiples streams y cargas variables. En analítica de video a escala, la gestión eficiente depende de reconocer (a) el trade‑off recurso–calidad (p. ej., variando resolución, FPS y parámetros internos) y (b) la diversidad de objetivos de calidad y tolerancia al lag entre consultas, ya que algunas deben responder con bajo retardo, mientras que otras admiten demoras de segundos o minutos (Zhang et al., 2017). La carga puede fluctuar por picos en la escena (por ejemplo, aumento de objetos a seguir), lo que vuelve relevante el aprovisionamiento dinámico y las políticas de scheduling orientadas a objetivos (calidad/lag), más allá del reparto “justo” de recursos.</w:t>
      </w:r>
    </w:p>
    <w:p w:rsidR="00000000" w:rsidDel="00000000" w:rsidP="00000000" w:rsidRDefault="00000000" w:rsidRPr="00000000" w14:paraId="00000510">
      <w:pPr>
        <w:ind w:firstLine="720"/>
        <w:rPr/>
      </w:pPr>
      <w:r w:rsidDel="00000000" w:rsidR="00000000" w:rsidRPr="00000000">
        <w:rPr>
          <w:rtl w:val="0"/>
        </w:rPr>
        <w:t xml:space="preserve">En cuanto a dominios de aplicación, se propone el uso de Edge‑AI en video analytics para ciudades inteligentes, casos como seguridad y vigilancia, transporte y gestión del tráfico, salud, educación y entretenimiento (Badidi et al., 2023). En este marco, el edge (y/o fog) habilita que parte del procesamiento ocurra más cerca de donde se generan los datos, lo que típicamente se asocia con menor latencia y ahorro de ancho de banda, y además abre espacio para técnicas de preservación de privacidad al minimizar la exposición de video crudo fuera del perímetro local.</w:t>
      </w:r>
    </w:p>
    <w:p w:rsidR="00000000" w:rsidDel="00000000" w:rsidP="00000000" w:rsidRDefault="00000000" w:rsidRPr="00000000" w14:paraId="00000511">
      <w:pPr>
        <w:ind w:firstLine="720"/>
        <w:rPr/>
      </w:pPr>
      <w:r w:rsidDel="00000000" w:rsidR="00000000" w:rsidRPr="00000000">
        <w:rPr>
          <w:rtl w:val="0"/>
        </w:rPr>
        <w:t xml:space="preserve">Finalmente, la convergencia entre edge computing y deep learning suele justificarse porque ni el cloud‑only (por latencia/costos de transporte) ni el on‑device‑only (por capacidad limitada) resultan suficientes para muchas aplicaciones de IA en el borde. El edge permite desplazar el procesamiento hacia la cercanía de los datos, reduciendo latencia, mientras que los avances en deep learning habilitan aplicaciones intensivas como multimedia inteligente y vigilancia, a costa de nuevos desafíos de eficiencia y despliegue (X. Wang et al., 2020b).</w:t>
      </w:r>
    </w:p>
    <w:p w:rsidR="00000000" w:rsidDel="00000000" w:rsidP="00000000" w:rsidRDefault="00000000" w:rsidRPr="00000000" w14:paraId="00000512">
      <w:pPr>
        <w:pStyle w:val="Heading4"/>
        <w:rPr/>
      </w:pPr>
      <w:bookmarkStart w:colFirst="0" w:colLast="0" w:name="_2ncdbdbgj7ex" w:id="189"/>
      <w:bookmarkEnd w:id="189"/>
      <w:r w:rsidDel="00000000" w:rsidR="00000000" w:rsidRPr="00000000">
        <w:rPr>
          <w:rtl w:val="0"/>
        </w:rPr>
        <w:t xml:space="preserve">16.5.4.4. Plataformas de Hardware para Inferencia en el Borde</w:t>
      </w:r>
    </w:p>
    <w:p w:rsidR="00000000" w:rsidDel="00000000" w:rsidP="00000000" w:rsidRDefault="00000000" w:rsidRPr="00000000" w14:paraId="00000513">
      <w:pPr>
        <w:ind w:firstLine="720"/>
        <w:rPr/>
      </w:pPr>
      <w:r w:rsidDel="00000000" w:rsidR="00000000" w:rsidRPr="00000000">
        <w:rPr>
          <w:rtl w:val="0"/>
        </w:rPr>
        <w:t xml:space="preserve">La ejecución de modelos de deep learning en el borde requiere capacidad de cómputo sostenida bajo restricciones de consumo energético, disipación térmica y factor de forma. En cargas de video analytics, además, el desempeño efectivo no depende sólo de la inferencia, sino del pipeline completo (decodificación/transferencias del CPU al acelerador, preprocesamiento, inferencia y posprocesamiento), donde el ancho de banda de memoria, las rutas de copia y el soporte de runtimes/optimizadores influyen materialmente en la latencia y el throughput observados (X. Wang et al., 2020b).</w:t>
      </w:r>
    </w:p>
    <w:p w:rsidR="00000000" w:rsidDel="00000000" w:rsidP="00000000" w:rsidRDefault="00000000" w:rsidRPr="00000000" w14:paraId="00000514">
      <w:pPr>
        <w:pStyle w:val="Heading5"/>
        <w:rPr/>
      </w:pPr>
      <w:bookmarkStart w:colFirst="0" w:colLast="0" w:name="_ymiwuc7hwgn" w:id="190"/>
      <w:bookmarkEnd w:id="190"/>
      <w:r w:rsidDel="00000000" w:rsidR="00000000" w:rsidRPr="00000000">
        <w:rPr>
          <w:rtl w:val="0"/>
        </w:rPr>
        <w:t xml:space="preserve">16.5.4.4.1. Categorías de aceleradores</w:t>
      </w:r>
    </w:p>
    <w:p w:rsidR="00000000" w:rsidDel="00000000" w:rsidP="00000000" w:rsidRDefault="00000000" w:rsidRPr="00000000" w14:paraId="00000515">
      <w:pPr>
        <w:ind w:firstLine="720"/>
        <w:rPr/>
      </w:pPr>
      <w:r w:rsidDel="00000000" w:rsidR="00000000" w:rsidRPr="00000000">
        <w:rPr>
          <w:rtl w:val="0"/>
        </w:rPr>
        <w:t xml:space="preserve">La literatura y el mercado de Edge AI describen varias familias de hardware para inferencia (Silvano et al., 2025):</w:t>
      </w:r>
    </w:p>
    <w:p w:rsidR="00000000" w:rsidDel="00000000" w:rsidP="00000000" w:rsidRDefault="00000000" w:rsidRPr="00000000" w14:paraId="00000516">
      <w:pPr>
        <w:ind w:firstLine="720"/>
        <w:rPr/>
      </w:pPr>
      <w:r w:rsidDel="00000000" w:rsidR="00000000" w:rsidRPr="00000000">
        <w:rPr>
          <w:b w:val="1"/>
          <w:bCs w:val="1"/>
          <w:rtl w:val="0"/>
        </w:rPr>
        <w:t xml:space="preserve">GPUs embebidas (SoC/Modules)</w:t>
      </w:r>
      <w:r w:rsidDel="00000000" w:rsidR="00000000" w:rsidRPr="00000000">
        <w:rPr>
          <w:rtl w:val="0"/>
        </w:rPr>
        <w:t xml:space="preserve">: integran CPU y GPU en módulos compactos orientados a despliegue embebido/industrial. Su ventaja es la flexibilidad (soportan múltiples frameworks) y el acceso a toolchains maduras de optimización (p. ej., TensorRT).</w:t>
      </w:r>
    </w:p>
    <w:p w:rsidR="00000000" w:rsidDel="00000000" w:rsidP="00000000" w:rsidRDefault="00000000" w:rsidRPr="00000000" w14:paraId="00000517">
      <w:pPr>
        <w:ind w:firstLine="720"/>
        <w:rPr/>
      </w:pPr>
      <w:r w:rsidDel="00000000" w:rsidR="00000000" w:rsidRPr="00000000">
        <w:rPr>
          <w:b w:val="1"/>
          <w:bCs w:val="1"/>
          <w:rtl w:val="0"/>
        </w:rPr>
        <w:t xml:space="preserve">ASICs/NPU/TPU de borde</w:t>
      </w:r>
      <w:r w:rsidDel="00000000" w:rsidR="00000000" w:rsidRPr="00000000">
        <w:rPr>
          <w:rtl w:val="0"/>
        </w:rPr>
        <w:t xml:space="preserve">: aceleradores dedicados a operaciones típicas de redes neuronales, con énfasis en eficiencia energética. Suelen requerir modelos compilados o convertidos a formatos específicos (p. ej., TensorFlow Lite cuantizado en Edge TPU).</w:t>
      </w:r>
    </w:p>
    <w:p w:rsidR="00000000" w:rsidDel="00000000" w:rsidP="00000000" w:rsidRDefault="00000000" w:rsidRPr="00000000" w14:paraId="00000518">
      <w:pPr>
        <w:ind w:firstLine="720"/>
        <w:rPr/>
      </w:pPr>
      <w:r w:rsidDel="00000000" w:rsidR="00000000" w:rsidRPr="00000000">
        <w:rPr>
          <w:b w:val="1"/>
          <w:bCs w:val="1"/>
          <w:rtl w:val="0"/>
        </w:rPr>
        <w:t xml:space="preserve">Aceleradores especializados (p. ej., NPUs de terceros)</w:t>
      </w:r>
      <w:r w:rsidDel="00000000" w:rsidR="00000000" w:rsidRPr="00000000">
        <w:rPr>
          <w:rtl w:val="0"/>
        </w:rPr>
        <w:t xml:space="preserve">: chips de inferencia con toolchains propias (compilación, cuantización, kernels soportados), que pueden ofrecer eficiencia elevada, pero condicionan portabilidad y selección de modelos.</w:t>
      </w:r>
    </w:p>
    <w:p w:rsidR="00000000" w:rsidDel="00000000" w:rsidP="00000000" w:rsidRDefault="00000000" w:rsidRPr="00000000" w14:paraId="00000519">
      <w:pPr>
        <w:ind w:firstLine="720"/>
        <w:rPr/>
      </w:pPr>
      <w:r w:rsidDel="00000000" w:rsidR="00000000" w:rsidRPr="00000000">
        <w:rPr>
          <w:b w:val="1"/>
          <w:bCs w:val="1"/>
          <w:rtl w:val="0"/>
        </w:rPr>
        <w:t xml:space="preserve">FPGAs con DPU (Deep Learning Processor Unit)</w:t>
      </w:r>
      <w:r w:rsidDel="00000000" w:rsidR="00000000" w:rsidRPr="00000000">
        <w:rPr>
          <w:rtl w:val="0"/>
        </w:rPr>
        <w:t xml:space="preserve">: permiten implementar datapaths dedicados y optimizar latencias de manera controlada; su atractivo está en la personalización y en perfiles donde el determinismo/latencia es relevante. En ecosistemas AMD/Xilinx, el término DPU es un soft IP para inferencia dentro del flujo Vitis AI.</w:t>
      </w:r>
    </w:p>
    <w:p w:rsidR="00000000" w:rsidDel="00000000" w:rsidP="00000000" w:rsidRDefault="00000000" w:rsidRPr="00000000" w14:paraId="0000051A">
      <w:pPr>
        <w:ind w:firstLine="720"/>
        <w:rPr/>
      </w:pPr>
      <w:r w:rsidDel="00000000" w:rsidR="00000000" w:rsidRPr="00000000">
        <w:rPr>
          <w:rtl w:val="0"/>
        </w:rPr>
        <w:t xml:space="preserve">En la práctica, muchas plataformas combinan capacidades heterogéneas (CPU + acelerador) y el rendimiento real depende de cómo el software reparte el cómputo y minimiza copias/movimientos de datos (Shuvo et al., 2023).</w:t>
      </w:r>
    </w:p>
    <w:p w:rsidR="00000000" w:rsidDel="00000000" w:rsidP="00000000" w:rsidRDefault="00000000" w:rsidRPr="00000000" w14:paraId="0000051B">
      <w:pPr>
        <w:pStyle w:val="Heading5"/>
        <w:rPr/>
      </w:pPr>
      <w:bookmarkStart w:colFirst="0" w:colLast="0" w:name="_9x2r9xa6yo0o" w:id="191"/>
      <w:bookmarkEnd w:id="191"/>
      <w:r w:rsidDel="00000000" w:rsidR="00000000" w:rsidRPr="00000000">
        <w:rPr>
          <w:rtl w:val="0"/>
        </w:rPr>
        <w:t xml:space="preserve">16.5.4.4.2. Métricas de evaluación y comparabilidad</w:t>
      </w:r>
    </w:p>
    <w:p w:rsidR="00000000" w:rsidDel="00000000" w:rsidP="00000000" w:rsidRDefault="00000000" w:rsidRPr="00000000" w14:paraId="0000051C">
      <w:pPr>
        <w:ind w:firstLine="720"/>
        <w:rPr/>
      </w:pPr>
      <w:r w:rsidDel="00000000" w:rsidR="00000000" w:rsidRPr="00000000">
        <w:rPr>
          <w:rtl w:val="0"/>
        </w:rPr>
        <w:t xml:space="preserve">Para comparar plataformas edge AI de forma técnicamente defendible, la evaluación suele considerar:</w:t>
      </w:r>
    </w:p>
    <w:p w:rsidR="00000000" w:rsidDel="00000000" w:rsidP="00000000" w:rsidRDefault="00000000" w:rsidRPr="00000000" w14:paraId="0000051D">
      <w:pPr>
        <w:ind w:firstLine="720"/>
        <w:rPr/>
      </w:pPr>
      <w:r w:rsidDel="00000000" w:rsidR="00000000" w:rsidRPr="00000000">
        <w:rPr>
          <w:b w:val="1"/>
          <w:bCs w:val="1"/>
          <w:rtl w:val="0"/>
        </w:rPr>
        <w:t xml:space="preserve">Throughput</w:t>
      </w:r>
      <w:r w:rsidDel="00000000" w:rsidR="00000000" w:rsidRPr="00000000">
        <w:rPr>
          <w:rtl w:val="0"/>
        </w:rPr>
        <w:t xml:space="preserve">: FPS o “streams simultáneos” sostenibles bajo una configuración dada (resolución, códec, tamaño de lote, precisión numérica).</w:t>
      </w:r>
    </w:p>
    <w:p w:rsidR="00000000" w:rsidDel="00000000" w:rsidP="00000000" w:rsidRDefault="00000000" w:rsidRPr="00000000" w14:paraId="0000051E">
      <w:pPr>
        <w:ind w:firstLine="720"/>
        <w:rPr/>
      </w:pPr>
      <w:r w:rsidDel="00000000" w:rsidR="00000000" w:rsidRPr="00000000">
        <w:rPr>
          <w:b w:val="1"/>
          <w:bCs w:val="1"/>
          <w:rtl w:val="0"/>
        </w:rPr>
        <w:t xml:space="preserve">Latencia</w:t>
      </w:r>
      <w:r w:rsidDel="00000000" w:rsidR="00000000" w:rsidRPr="00000000">
        <w:rPr>
          <w:rtl w:val="0"/>
        </w:rPr>
        <w:t xml:space="preserve">: tiempo por fotograma y, especialmente, cola (p95/p99) y jitter, dado que aplicaciones de tiempo real suelen degradarse por picos más que por promedios.</w:t>
      </w:r>
    </w:p>
    <w:p w:rsidR="00000000" w:rsidDel="00000000" w:rsidP="00000000" w:rsidRDefault="00000000" w:rsidRPr="00000000" w14:paraId="0000051F">
      <w:pPr>
        <w:ind w:firstLine="720"/>
        <w:rPr/>
      </w:pPr>
      <w:r w:rsidDel="00000000" w:rsidR="00000000" w:rsidRPr="00000000">
        <w:rPr>
          <w:b w:val="1"/>
          <w:bCs w:val="1"/>
          <w:rtl w:val="0"/>
        </w:rPr>
        <w:t xml:space="preserve">Eficiencia energética</w:t>
      </w:r>
      <w:r w:rsidDel="00000000" w:rsidR="00000000" w:rsidRPr="00000000">
        <w:rPr>
          <w:rtl w:val="0"/>
        </w:rPr>
        <w:t xml:space="preserve">: potencia media (W) y/o energía por inferencia (J/frame), útil para contrastar desempeño bajo límites térmicos/energéticos.</w:t>
      </w:r>
    </w:p>
    <w:p w:rsidR="00000000" w:rsidDel="00000000" w:rsidP="00000000" w:rsidRDefault="00000000" w:rsidRPr="00000000" w14:paraId="00000520">
      <w:pPr>
        <w:ind w:firstLine="720"/>
        <w:rPr/>
      </w:pPr>
      <w:r w:rsidDel="00000000" w:rsidR="00000000" w:rsidRPr="00000000">
        <w:rPr>
          <w:b w:val="1"/>
          <w:bCs w:val="1"/>
          <w:rtl w:val="0"/>
        </w:rPr>
        <w:t xml:space="preserve">Memoria y bandwidth</w:t>
      </w:r>
      <w:r w:rsidDel="00000000" w:rsidR="00000000" w:rsidRPr="00000000">
        <w:rPr>
          <w:rtl w:val="0"/>
        </w:rPr>
        <w:t xml:space="preserve">: capacidad y presión de memoria, y costo de transferencias entre CPU y acelerador.</w:t>
      </w:r>
    </w:p>
    <w:p w:rsidR="00000000" w:rsidDel="00000000" w:rsidP="00000000" w:rsidRDefault="00000000" w:rsidRPr="00000000" w14:paraId="00000521">
      <w:pPr>
        <w:ind w:firstLine="720"/>
        <w:rPr/>
      </w:pPr>
      <w:r w:rsidDel="00000000" w:rsidR="00000000" w:rsidRPr="00000000">
        <w:rPr>
          <w:b w:val="1"/>
          <w:bCs w:val="1"/>
          <w:rtl w:val="0"/>
        </w:rPr>
        <w:t xml:space="preserve">Estabilidad térmica</w:t>
      </w:r>
      <w:r w:rsidDel="00000000" w:rsidR="00000000" w:rsidRPr="00000000">
        <w:rPr>
          <w:rtl w:val="0"/>
        </w:rPr>
        <w:t xml:space="preserve">: riesgo de thermal throttling y degradación bajo carga sostenida.</w:t>
      </w:r>
    </w:p>
    <w:p w:rsidR="00000000" w:rsidDel="00000000" w:rsidP="00000000" w:rsidRDefault="00000000" w:rsidRPr="00000000" w14:paraId="00000522">
      <w:pPr>
        <w:ind w:firstLine="720"/>
        <w:rPr/>
      </w:pPr>
      <w:r w:rsidDel="00000000" w:rsidR="00000000" w:rsidRPr="00000000">
        <w:rPr>
          <w:rtl w:val="0"/>
        </w:rPr>
        <w:t xml:space="preserve">Un punto crítico es que métricas “brutas” como TOPS no siempre son comparables entre fabricantes, porque dependen del tipo de operación (INT8/FP16), sparsity y condiciones de medición. Por ello, se recomienda complementar con suites estandarizadas y reproducibles: MLPerf Inference define reglas y escenarios (p. ej., SingleStream para latencia y Offline para throughput), buscando comparabilidad entre stacks heterogéneos (MLCommons, s/f-b; Reddi et al., 2020).</w:t>
      </w:r>
    </w:p>
    <w:p w:rsidR="00000000" w:rsidDel="00000000" w:rsidP="00000000" w:rsidRDefault="00000000" w:rsidRPr="00000000" w14:paraId="00000523">
      <w:pPr>
        <w:pStyle w:val="Heading5"/>
        <w:rPr/>
      </w:pPr>
      <w:bookmarkStart w:colFirst="0" w:colLast="0" w:name="_pr3vy7pflwv1" w:id="192"/>
      <w:bookmarkEnd w:id="192"/>
      <w:r w:rsidDel="00000000" w:rsidR="00000000" w:rsidRPr="00000000">
        <w:rPr>
          <w:rtl w:val="0"/>
        </w:rPr>
        <w:t xml:space="preserve">16.5.4.4.3. Evidencia empírica y estudios comparativos</w:t>
      </w:r>
    </w:p>
    <w:p w:rsidR="00000000" w:rsidDel="00000000" w:rsidP="00000000" w:rsidRDefault="00000000" w:rsidRPr="00000000" w14:paraId="00000524">
      <w:pPr>
        <w:ind w:firstLine="720"/>
        <w:rPr/>
      </w:pPr>
      <w:r w:rsidDel="00000000" w:rsidR="00000000" w:rsidRPr="00000000">
        <w:rPr>
          <w:rtl w:val="0"/>
        </w:rPr>
        <w:t xml:space="preserve">La evidencia experimental en edge AI muestra que el rendimiento resulta de la interacción hardware, optimización y stack:</w:t>
      </w:r>
    </w:p>
    <w:p w:rsidR="00000000" w:rsidDel="00000000" w:rsidP="00000000" w:rsidRDefault="00000000" w:rsidRPr="00000000" w14:paraId="00000525">
      <w:pPr>
        <w:ind w:firstLine="720"/>
        <w:rPr/>
      </w:pPr>
      <w:r w:rsidDel="00000000" w:rsidR="00000000" w:rsidRPr="00000000">
        <w:rPr>
          <w:rtl w:val="0"/>
        </w:rPr>
        <w:t xml:space="preserve">Una comparación de plataformas de Edge AI para detección de objetos basadas en YOLOv5 muestra diferencias sustanciales de desempeño entre configuraciones destacando que el balance rendimiento/energía depende fuertemente de la plataforma y de las condiciones de operación (consumo de potencia y estabilidad térmica), por lo que la comparación debe reportar explícitamente estas variables junto con los FPS (Minott et al., 2025).</w:t>
      </w:r>
    </w:p>
    <w:p w:rsidR="00000000" w:rsidDel="00000000" w:rsidP="00000000" w:rsidRDefault="00000000" w:rsidRPr="00000000" w14:paraId="00000526">
      <w:pPr>
        <w:ind w:firstLine="720"/>
        <w:rPr/>
      </w:pPr>
      <w:r w:rsidDel="00000000" w:rsidR="00000000" w:rsidRPr="00000000">
        <w:rPr>
          <w:rtl w:val="0"/>
        </w:rPr>
        <w:t xml:space="preserve">Otro benchmarking de plataformas heterogéneas para detección en el borde (GPU embebida, TPU y DPU/FPGA) muestra que el desempeño observado depende de forma material de la adaptación del modelo al hardware objetivo (p. ej., conversión, compilación y despliegue específico por acelerador), por lo que la comparación debe reportar explícitamente el stack y el pipeline utilizado. Las diferencias de throughput entre arquitecturas resultan marcadas bajo condiciones experimentales comparables, reforzando la necesidad de medir el pipeline completo y no sólo el “hardware nominal” (Magalhães et al., 2023).</w:t>
      </w:r>
    </w:p>
    <w:p w:rsidR="00000000" w:rsidDel="00000000" w:rsidP="00000000" w:rsidRDefault="00000000" w:rsidRPr="00000000" w14:paraId="00000527">
      <w:pPr>
        <w:ind w:firstLine="720"/>
        <w:rPr/>
      </w:pPr>
      <w:r w:rsidDel="00000000" w:rsidR="00000000" w:rsidRPr="00000000">
        <w:rPr>
          <w:rtl w:val="0"/>
        </w:rPr>
        <w:t xml:space="preserve">Jeong, Kim y Ha (2022) presentan un framework sobre TensorRT para plataformas Jetson con procesamiento heterogéneo (p. ej., combinación de CPU/GPU/NPU) y reportan mejoras sustanciales de desempeño (del orden de 101 %–680 %) junto con reducciones de energía de hasta 55 % respecto de una línea base ejecutada sólo en GPU, mediante estrategias como multithreading, pipelining, asignación de buffers y duplicación de red. Esto refuerza que, en inferencia en el borde, el rendimiento observado depende tanto del hardware como del stack de ejecución y la optimización del pipeline (Jeong et al., 2022b).</w:t>
      </w:r>
    </w:p>
    <w:p w:rsidR="00000000" w:rsidDel="00000000" w:rsidP="00000000" w:rsidRDefault="00000000" w:rsidRPr="00000000" w14:paraId="00000528">
      <w:pPr>
        <w:ind w:firstLine="720"/>
        <w:rPr/>
      </w:pPr>
      <w:r w:rsidDel="00000000" w:rsidR="00000000" w:rsidRPr="00000000">
        <w:rPr>
          <w:rtl w:val="0"/>
        </w:rPr>
        <w:t xml:space="preserve">En conjunto, estos resultados apoyan una idea recurrente en la literatura de benchmarking donde, para cargas de visión, la comparación más fiel surge de medir el pipeline completo bajo condiciones reproducibles y reportar explícitamente software, versiones, precisión y modos de potencia.</w:t>
      </w:r>
    </w:p>
    <w:p w:rsidR="00000000" w:rsidDel="00000000" w:rsidP="00000000" w:rsidRDefault="00000000" w:rsidRPr="00000000" w14:paraId="00000529">
      <w:pPr>
        <w:pStyle w:val="Heading5"/>
        <w:rPr/>
      </w:pPr>
      <w:bookmarkStart w:colFirst="0" w:colLast="0" w:name="_yffq0vjaerot" w:id="193"/>
      <w:bookmarkEnd w:id="193"/>
      <w:r w:rsidDel="00000000" w:rsidR="00000000" w:rsidRPr="00000000">
        <w:rPr>
          <w:rtl w:val="0"/>
        </w:rPr>
        <w:t xml:space="preserve">16.5.4.4.4. Ejemplos representativos de la industria</w:t>
      </w:r>
    </w:p>
    <w:p w:rsidR="00000000" w:rsidDel="00000000" w:rsidP="00000000" w:rsidRDefault="00000000" w:rsidRPr="00000000" w14:paraId="0000052A">
      <w:pPr>
        <w:ind w:firstLine="720"/>
        <w:rPr/>
      </w:pPr>
      <w:r w:rsidDel="00000000" w:rsidR="00000000" w:rsidRPr="00000000">
        <w:rPr>
          <w:rtl w:val="0"/>
        </w:rPr>
        <w:t xml:space="preserve">A modo ilustrativo, el ecosistema actual ofrece familias de productos representativas de cada categoría:</w:t>
      </w:r>
    </w:p>
    <w:p w:rsidR="00000000" w:rsidDel="00000000" w:rsidP="00000000" w:rsidRDefault="00000000" w:rsidRPr="00000000" w14:paraId="0000052B">
      <w:pPr>
        <w:ind w:firstLine="720"/>
        <w:rPr/>
      </w:pPr>
      <w:r w:rsidDel="00000000" w:rsidR="00000000" w:rsidRPr="00000000">
        <w:rPr>
          <w:b w:val="1"/>
          <w:bCs w:val="1"/>
          <w:rtl w:val="0"/>
        </w:rPr>
        <w:t xml:space="preserve">GPUs embebidas</w:t>
      </w:r>
      <w:r w:rsidDel="00000000" w:rsidR="00000000" w:rsidRPr="00000000">
        <w:rPr>
          <w:rtl w:val="0"/>
        </w:rPr>
        <w:t xml:space="preserve">: plataformas tipo NVIDIA Jetson, apoyadas por un stack de software embebido (p. ej., JetPack) y toolchains de despliegue/optimización (p. ej., TensorRT), con soporte documentado para frameworks de deep learning (p. ej., PyTorch) y SDKs orientados a video analytics (p. ej., DeepStream) (NVIDIA, s/f-a, s/f-c, 2025).</w:t>
      </w:r>
    </w:p>
    <w:p w:rsidR="00000000" w:rsidDel="00000000" w:rsidP="00000000" w:rsidRDefault="00000000" w:rsidRPr="00000000" w14:paraId="0000052C">
      <w:pPr>
        <w:ind w:firstLine="720"/>
        <w:rPr/>
      </w:pPr>
      <w:r w:rsidDel="00000000" w:rsidR="00000000" w:rsidRPr="00000000">
        <w:rPr>
          <w:b w:val="1"/>
          <w:bCs w:val="1"/>
          <w:rtl w:val="0"/>
        </w:rPr>
        <w:t xml:space="preserve">TPU/NPU de borde</w:t>
      </w:r>
      <w:r w:rsidDel="00000000" w:rsidR="00000000" w:rsidRPr="00000000">
        <w:rPr>
          <w:rtl w:val="0"/>
        </w:rPr>
        <w:t xml:space="preserve">: Google Coral Edge TPU, orientada a inferencia eficiente con modelos compatibles (típicamente TFLite cuantizado).</w:t>
      </w:r>
    </w:p>
    <w:p w:rsidR="00000000" w:rsidDel="00000000" w:rsidP="00000000" w:rsidRDefault="00000000" w:rsidRPr="00000000" w14:paraId="0000052D">
      <w:pPr>
        <w:ind w:firstLine="720"/>
        <w:rPr/>
      </w:pPr>
      <w:r w:rsidDel="00000000" w:rsidR="00000000" w:rsidRPr="00000000">
        <w:rPr>
          <w:b w:val="1"/>
          <w:bCs w:val="1"/>
          <w:rtl w:val="0"/>
        </w:rPr>
        <w:t xml:space="preserve">Aceleradores ASIC especializados</w:t>
      </w:r>
      <w:r w:rsidDel="00000000" w:rsidR="00000000" w:rsidRPr="00000000">
        <w:rPr>
          <w:rtl w:val="0"/>
        </w:rPr>
        <w:t xml:space="preserve">: familias como Hailo, que apuntan a alta eficiencia para inferencia en el borde mediante toolchains propios.</w:t>
      </w:r>
    </w:p>
    <w:p w:rsidR="00000000" w:rsidDel="00000000" w:rsidP="00000000" w:rsidRDefault="00000000" w:rsidRPr="00000000" w14:paraId="0000052E">
      <w:pPr>
        <w:ind w:firstLine="720"/>
        <w:rPr/>
      </w:pPr>
      <w:r w:rsidDel="00000000" w:rsidR="00000000" w:rsidRPr="00000000">
        <w:rPr>
          <w:b w:val="1"/>
          <w:bCs w:val="1"/>
          <w:rtl w:val="0"/>
        </w:rPr>
        <w:t xml:space="preserve">FPGA + DPU (Deep Learning Processor Unit)</w:t>
      </w:r>
      <w:r w:rsidDel="00000000" w:rsidR="00000000" w:rsidRPr="00000000">
        <w:rPr>
          <w:rtl w:val="0"/>
        </w:rPr>
        <w:t xml:space="preserve">: plataformas AMD/Xilinx con flujos Vitis AI, orientadas a integrar inferencia acelerada en diseños embebidos con configuraciones adaptables.</w:t>
      </w:r>
    </w:p>
    <w:p w:rsidR="00000000" w:rsidDel="00000000" w:rsidP="00000000" w:rsidRDefault="00000000" w:rsidRPr="00000000" w14:paraId="0000052F">
      <w:pPr>
        <w:pStyle w:val="Heading3"/>
        <w:rPr/>
      </w:pPr>
      <w:bookmarkStart w:colFirst="0" w:colLast="0" w:name="_37lltucdym20" w:id="194"/>
      <w:bookmarkEnd w:id="194"/>
      <w:r w:rsidDel="00000000" w:rsidR="00000000" w:rsidRPr="00000000">
        <w:rPr>
          <w:rtl w:val="0"/>
        </w:rPr>
        <w:t xml:space="preserve">16.5.5. Criterios orientadores para la selección de protocolos y stacks de streaming</w:t>
      </w:r>
    </w:p>
    <w:p w:rsidR="00000000" w:rsidDel="00000000" w:rsidP="00000000" w:rsidRDefault="00000000" w:rsidRPr="00000000" w14:paraId="00000530">
      <w:pPr>
        <w:ind w:firstLine="720"/>
        <w:rPr/>
      </w:pPr>
      <w:r w:rsidDel="00000000" w:rsidR="00000000" w:rsidRPr="00000000">
        <w:rPr>
          <w:rtl w:val="0"/>
        </w:rPr>
        <w:t xml:space="preserve">El análisis del estado del arte realizado en las secciones precedentes permite identificar un conjunto de criterios técnicos que deberán orientar la evaluación de protocolos de transmisión, servidores de medios, frameworks de procesamiento y plataformas de ejecución en etapas posteriores del proyecto. Estos criterios emergen de la intersección entre las características observadas en las familias de protocolos, los compromisos documentados en la literatura sobre arquitecturas de procesamiento de video, y los requisitos generales de una plataforma experimental orientada a detección open-vocabulary en tiempo real.</w:t>
      </w:r>
    </w:p>
    <w:p w:rsidR="00000000" w:rsidDel="00000000" w:rsidP="00000000" w:rsidRDefault="00000000" w:rsidRPr="00000000" w14:paraId="00000531">
      <w:pPr>
        <w:ind w:firstLine="720"/>
        <w:rPr/>
      </w:pPr>
      <w:r w:rsidDel="00000000" w:rsidR="00000000" w:rsidRPr="00000000">
        <w:rPr>
          <w:rtl w:val="0"/>
        </w:rPr>
        <w:t xml:space="preserve">La formulación de criterios no anticipa decisiones de diseño ni establece preferencia por tecnologías concretas: su propósito es delimitar ejes de evaluación que permitan contrastar alternativas de manera sistemática durante las etapas de análisis metodológico, diseño arquitectónico e implementación, preservando la apertura necesaria para que cada decisión se sustente en evidencia empírica y no en supuestos teóricos aislados.</w:t>
      </w:r>
    </w:p>
    <w:p w:rsidR="00000000" w:rsidDel="00000000" w:rsidP="00000000" w:rsidRDefault="00000000" w:rsidRPr="00000000" w14:paraId="00000532">
      <w:pPr>
        <w:pStyle w:val="Heading4"/>
        <w:rPr/>
      </w:pPr>
      <w:bookmarkStart w:colFirst="0" w:colLast="0" w:name="_k223g4bs4t7" w:id="195"/>
      <w:bookmarkEnd w:id="195"/>
      <w:r w:rsidDel="00000000" w:rsidR="00000000" w:rsidRPr="00000000">
        <w:rPr>
          <w:rtl w:val="0"/>
        </w:rPr>
        <w:t xml:space="preserve">16.5.5.1. Criterios derivados del análisis teórico</w:t>
      </w:r>
    </w:p>
    <w:p w:rsidR="00000000" w:rsidDel="00000000" w:rsidP="00000000" w:rsidRDefault="00000000" w:rsidRPr="00000000" w14:paraId="00000533">
      <w:pPr>
        <w:ind w:firstLine="720"/>
        <w:rPr/>
      </w:pPr>
      <w:r w:rsidDel="00000000" w:rsidR="00000000" w:rsidRPr="00000000">
        <w:rPr>
          <w:rtl w:val="0"/>
        </w:rPr>
        <w:t xml:space="preserve">Se identifican siete ejes de evaluación relevantes para la selección futura de componentes del plano de medios en el contexto de sistemas de video analytics en tiempo real.</w:t>
      </w:r>
    </w:p>
    <w:p w:rsidR="00000000" w:rsidDel="00000000" w:rsidP="00000000" w:rsidRDefault="00000000" w:rsidRPr="00000000" w14:paraId="00000534">
      <w:pPr>
        <w:pStyle w:val="Heading5"/>
        <w:rPr/>
      </w:pPr>
      <w:bookmarkStart w:colFirst="0" w:colLast="0" w:name="_i4etmr55opyl" w:id="196"/>
      <w:bookmarkEnd w:id="196"/>
      <w:r w:rsidDel="00000000" w:rsidR="00000000" w:rsidRPr="00000000">
        <w:rPr>
          <w:rtl w:val="0"/>
        </w:rPr>
        <w:t xml:space="preserve">16.5.5.1.1. Latencia end-to-end como variable de diseño</w:t>
      </w:r>
    </w:p>
    <w:p w:rsidR="00000000" w:rsidDel="00000000" w:rsidP="00000000" w:rsidRDefault="00000000" w:rsidRPr="00000000" w14:paraId="00000535">
      <w:pPr>
        <w:ind w:firstLine="720"/>
        <w:rPr/>
      </w:pPr>
      <w:r w:rsidDel="00000000" w:rsidR="00000000" w:rsidRPr="00000000">
        <w:rPr>
          <w:rtl w:val="0"/>
        </w:rPr>
        <w:t xml:space="preserve">El análisis demostró que la latencia en sistemas de video en tiempo real no constituye una propiedad singular, sino una magnitud compuesta determinada por la contribución acumulada de cada etapa del pipeline estándar de streaming.</w:t>
      </w:r>
    </w:p>
    <w:p w:rsidR="00000000" w:rsidDel="00000000" w:rsidP="00000000" w:rsidRDefault="00000000" w:rsidRPr="00000000" w14:paraId="00000536">
      <w:pPr>
        <w:ind w:firstLine="720"/>
        <w:rPr/>
      </w:pPr>
      <w:r w:rsidDel="00000000" w:rsidR="00000000" w:rsidRPr="00000000">
        <w:rPr>
          <w:rtl w:val="0"/>
        </w:rPr>
        <w:t xml:space="preserve">Como se estableció anteriormente, la literatura sobre interacción humano-computadora sitúa los umbrales de interactividad para escenarios human-in-the-loop en el orden de las centenas de milisegundos (Card et al., 2008; Deber et al., 2015). Este hallazgo acota el rango de referencia, pero la adopción de un presupuesto de latencia específico como requisito operativo del sistema constituye una decisión que deberá formalizarse durante la etapa 2 del proyecto, considerando las restricciones concretas de hardware, conectividad y carga de inferencia del prototipo. En consecuencia, la evaluación de stacks candidatos deberá contemplar la latencia end-to-end como una variable de diseño cuyo umbral queda por definir, y no como un parámetro fijo predeterminado.</w:t>
      </w:r>
    </w:p>
    <w:p w:rsidR="00000000" w:rsidDel="00000000" w:rsidP="00000000" w:rsidRDefault="00000000" w:rsidRPr="00000000" w14:paraId="00000537">
      <w:pPr>
        <w:ind w:firstLine="720"/>
        <w:rPr/>
      </w:pPr>
      <w:r w:rsidDel="00000000" w:rsidR="00000000" w:rsidRPr="00000000">
        <w:rPr>
          <w:rtl w:val="0"/>
        </w:rPr>
        <w:t xml:space="preserve">Asimismo, la evaluación debería atender a la distribución estadística de las latencias y no únicamente a promedios, dado que colas largas o jitter elevado pueden comprometer la consistencia temporal de las detecciones. En particular, reportar métricas de dispersión o percentiles sobre la latencia end-to-end —y, cuando resulte instrumentalmente viable, del componente de inferencia— permitiría capturar el comportamiento bajo carga de manera más representativa que un promedio aislado.</w:t>
      </w:r>
    </w:p>
    <w:p w:rsidR="00000000" w:rsidDel="00000000" w:rsidP="00000000" w:rsidRDefault="00000000" w:rsidRPr="00000000" w14:paraId="00000538">
      <w:pPr>
        <w:pStyle w:val="Heading5"/>
        <w:rPr/>
      </w:pPr>
      <w:bookmarkStart w:colFirst="0" w:colLast="0" w:name="_yppn8yhdk2pg" w:id="197"/>
      <w:bookmarkEnd w:id="197"/>
      <w:r w:rsidDel="00000000" w:rsidR="00000000" w:rsidRPr="00000000">
        <w:rPr>
          <w:rtl w:val="0"/>
        </w:rPr>
        <w:t xml:space="preserve">16.5.5.1.2. Compatibilidad con fuentes heterogéneas y soporte multi-protocolo</w:t>
      </w:r>
    </w:p>
    <w:p w:rsidR="00000000" w:rsidDel="00000000" w:rsidP="00000000" w:rsidRDefault="00000000" w:rsidRPr="00000000" w14:paraId="00000539">
      <w:pPr>
        <w:ind w:firstLine="720"/>
        <w:rPr/>
      </w:pPr>
      <w:r w:rsidDel="00000000" w:rsidR="00000000" w:rsidRPr="00000000">
        <w:rPr>
          <w:rtl w:val="0"/>
        </w:rPr>
        <w:t xml:space="preserve">En entornos reales de videovigilancia en construcción civil, es esperable que el parque de cámaras instalado sea heterogéneo, con predominancia de dispositivos que exponen flujos mediante protocolos establecidos como RTSP que se integran bajo perfiles  ONVIF (ONVIF, 2019; Schulzrinne et al., 1998). La capacidad de un stack candidato para ingestar flujos desde estas fuentes sin imponer la sustitución del equipamiento existente constituye un factor relevante de evaluación.</w:t>
      </w:r>
    </w:p>
    <w:p w:rsidR="00000000" w:rsidDel="00000000" w:rsidP="00000000" w:rsidRDefault="00000000" w:rsidRPr="00000000" w14:paraId="0000053A">
      <w:pPr>
        <w:ind w:firstLine="720"/>
        <w:rPr/>
      </w:pPr>
      <w:r w:rsidDel="00000000" w:rsidR="00000000" w:rsidRPr="00000000">
        <w:rPr>
          <w:rtl w:val="0"/>
        </w:rPr>
        <w:t xml:space="preserve">El soporte multi-protocolo no implica necesariamente utilizar todos los protocolos disponibles de manera simultánea, sino habilitar roles diferenciados según el tramo del pipeline (García et al., 2017). La evaluación de alternativas deberá considerar hasta qué punto cada opción permite incorporar fuentes diversas sin comprometer la coherencia interna del plano de medios ni introducir dependencias rígidas con un protocolo específico.</w:t>
      </w:r>
    </w:p>
    <w:p w:rsidR="00000000" w:rsidDel="00000000" w:rsidP="00000000" w:rsidRDefault="00000000" w:rsidRPr="00000000" w14:paraId="0000053B">
      <w:pPr>
        <w:pStyle w:val="Heading5"/>
        <w:rPr/>
      </w:pPr>
      <w:bookmarkStart w:colFirst="0" w:colLast="0" w:name="_of7p33oyu77g" w:id="198"/>
      <w:bookmarkEnd w:id="198"/>
      <w:r w:rsidDel="00000000" w:rsidR="00000000" w:rsidRPr="00000000">
        <w:rPr>
          <w:rtl w:val="0"/>
        </w:rPr>
        <w:t xml:space="preserve">16.5.5.1.3. Eficiencia en la gestión de buffers y transferencias de memoria</w:t>
      </w:r>
    </w:p>
    <w:p w:rsidR="00000000" w:rsidDel="00000000" w:rsidP="00000000" w:rsidRDefault="00000000" w:rsidRPr="00000000" w14:paraId="0000053C">
      <w:pPr>
        <w:ind w:firstLine="720"/>
        <w:rPr/>
      </w:pPr>
      <w:r w:rsidDel="00000000" w:rsidR="00000000" w:rsidRPr="00000000">
        <w:rPr>
          <w:rtl w:val="0"/>
        </w:rPr>
        <w:t xml:space="preserve">El análisis puso de manifiesto que la forma en que los </w:t>
      </w:r>
      <w:r w:rsidDel="00000000" w:rsidR="00000000" w:rsidRPr="00000000">
        <w:rPr>
          <w:i w:val="1"/>
          <w:iCs w:val="1"/>
          <w:rtl w:val="0"/>
        </w:rPr>
        <w:t xml:space="preserve">frames</w:t>
      </w:r>
      <w:r w:rsidDel="00000000" w:rsidR="00000000" w:rsidRPr="00000000">
        <w:rPr>
          <w:rtl w:val="0"/>
        </w:rPr>
        <w:t xml:space="preserve"> transitan entre las etapas de decodificación, preprocesamiento e inferencia tiene impacto directo sobre la latencia y el </w:t>
      </w:r>
      <w:r w:rsidDel="00000000" w:rsidR="00000000" w:rsidRPr="00000000">
        <w:rPr>
          <w:i w:val="1"/>
          <w:iCs w:val="1"/>
          <w:rtl w:val="0"/>
        </w:rPr>
        <w:t xml:space="preserve">throughput</w:t>
      </w:r>
      <w:r w:rsidDel="00000000" w:rsidR="00000000" w:rsidRPr="00000000">
        <w:rPr>
          <w:rtl w:val="0"/>
        </w:rPr>
        <w:t xml:space="preserve"> del </w:t>
      </w:r>
      <w:r w:rsidDel="00000000" w:rsidR="00000000" w:rsidRPr="00000000">
        <w:rPr>
          <w:i w:val="1"/>
          <w:iCs w:val="1"/>
          <w:rtl w:val="0"/>
        </w:rPr>
        <w:t xml:space="preserve">pipeline</w:t>
      </w:r>
      <w:r w:rsidDel="00000000" w:rsidR="00000000" w:rsidRPr="00000000">
        <w:rPr>
          <w:rtl w:val="0"/>
        </w:rPr>
        <w:t xml:space="preserve">. En particular, la capacidad de preservar frames en memoria del acelerador y evitar copias innecesarias hacia la RAM del host aparece en la literatura como un factor determinante del desempeño en plataformas con aceleración por GPU (NVIDIA, s/f-b).</w:t>
      </w:r>
    </w:p>
    <w:p w:rsidR="00000000" w:rsidDel="00000000" w:rsidP="00000000" w:rsidRDefault="00000000" w:rsidRPr="00000000" w14:paraId="0000053D">
      <w:pPr>
        <w:ind w:firstLine="720"/>
        <w:rPr/>
      </w:pPr>
      <w:r w:rsidDel="00000000" w:rsidR="00000000" w:rsidRPr="00000000">
        <w:rPr>
          <w:rtl w:val="0"/>
        </w:rPr>
        <w:t xml:space="preserve">Para la evaluación de alternativas, este eje se traduce en verificar si el stack candidato permite que los frames permanezcan en memoria del acelerador a lo largo de la ruta crítica, o si introduce copias o conversiones de formato entre etapas. La operación en modo zero-copy no debe asumirse como propiedad garantizada de ningún stack, sino considerarse como una característica a confirmar en función de la combinación concreta de framework, códec y acelerador disponibles para el prototipo (NVIDIA, s/f-d; FFmpeg, s/f-b).</w:t>
      </w:r>
    </w:p>
    <w:p w:rsidR="00000000" w:rsidDel="00000000" w:rsidP="00000000" w:rsidRDefault="00000000" w:rsidRPr="00000000" w14:paraId="0000053E">
      <w:pPr>
        <w:pStyle w:val="Heading5"/>
        <w:rPr/>
      </w:pPr>
      <w:bookmarkStart w:colFirst="0" w:colLast="0" w:name="_hctis0dovgz6" w:id="199"/>
      <w:bookmarkEnd w:id="199"/>
      <w:r w:rsidDel="00000000" w:rsidR="00000000" w:rsidRPr="00000000">
        <w:rPr>
          <w:rtl w:val="0"/>
        </w:rPr>
        <w:t xml:space="preserve">16.5.5.1.4. Capacidad de abstracción sobre códec y aceleración por hardware</w:t>
      </w:r>
    </w:p>
    <w:p w:rsidR="00000000" w:rsidDel="00000000" w:rsidP="00000000" w:rsidRDefault="00000000" w:rsidRPr="00000000" w14:paraId="0000053F">
      <w:pPr>
        <w:ind w:firstLine="720"/>
        <w:rPr/>
      </w:pPr>
      <w:r w:rsidDel="00000000" w:rsidR="00000000" w:rsidRPr="00000000">
        <w:rPr>
          <w:rtl w:val="0"/>
        </w:rPr>
        <w:t xml:space="preserve">Dado el carácter experimental del proyecto, resulta conveniente que el framework de procesamiento multimedia que se adopte para el plano de medios permita modificar parámetros de códec y aceleración por hardware sin requerir cambios estructurales en la lógica de aplicación ni en el pipeline de detección. Como se discutió en la sección 16.5.3.4, los frameworks difieren en la forma en que exponen estas configuraciones: algunos permiten ajustarlas de forma declarativa, mientras que otros requieren adaptaciones específicas por plataforma (GStreamer, s/f-a; FFmpeg, s/f-b). Este aspecto se considerará como criterio complementario en la evaluación de frameworks candidatos para el plano de medios, priorizando la flexibilidad de configuración sobre la portabilidad multiplataforma, que excede el alcance del prototipo.</w:t>
      </w:r>
    </w:p>
    <w:p w:rsidR="00000000" w:rsidDel="00000000" w:rsidP="00000000" w:rsidRDefault="00000000" w:rsidRPr="00000000" w14:paraId="00000540">
      <w:pPr>
        <w:pStyle w:val="Heading5"/>
        <w:rPr/>
      </w:pPr>
      <w:bookmarkStart w:colFirst="0" w:colLast="0" w:name="_xvnno083m57" w:id="200"/>
      <w:bookmarkEnd w:id="200"/>
      <w:r w:rsidDel="00000000" w:rsidR="00000000" w:rsidRPr="00000000">
        <w:rPr>
          <w:rtl w:val="0"/>
        </w:rPr>
        <w:t xml:space="preserve">16.5.5.1.5. Separabilidad entre flujo de datos y lógica de control</w:t>
      </w:r>
    </w:p>
    <w:p w:rsidR="00000000" w:rsidDel="00000000" w:rsidP="00000000" w:rsidRDefault="00000000" w:rsidRPr="00000000" w14:paraId="00000541">
      <w:pPr>
        <w:ind w:firstLine="720"/>
        <w:rPr/>
      </w:pPr>
      <w:r w:rsidDel="00000000" w:rsidR="00000000" w:rsidRPr="00000000">
        <w:rPr>
          <w:rtl w:val="0"/>
        </w:rPr>
        <w:t xml:space="preserve">La separación entre plano de medios y plano de control constituye un principio arquitectónico recurrente en la literatura de sistemas de video analytics que combinan procesamiento de baja latencia con lógica de negocio event-driven (Bass et al., 2022; Cugola &amp; Margara, 2012). En la evaluación de componentes candidatos para el plano de medios, resulta pertinente considerar si estos exponen mecanismos que faciliten dicha separación —como buses de mensajes, callbacks o interfaces de eventos— o si, por el contrario, acoplan el flujo de datos con la lógica de control en una misma ruta de ejecución.</w:t>
      </w:r>
    </w:p>
    <w:p w:rsidR="00000000" w:rsidDel="00000000" w:rsidP="00000000" w:rsidRDefault="00000000" w:rsidRPr="00000000" w14:paraId="00000542">
      <w:pPr>
        <w:ind w:firstLine="720"/>
        <w:rPr/>
      </w:pPr>
      <w:r w:rsidDel="00000000" w:rsidR="00000000" w:rsidRPr="00000000">
        <w:rPr>
          <w:rtl w:val="0"/>
        </w:rPr>
        <w:t xml:space="preserve">Este criterio no prescribe un mecanismo de comunicación particular ni una topología concreta, sino que plantea la separabilidad de planos como una dimensión de análisis al contrastar alternativas. El grado de desacoplamiento efectivamente necesario y su implementación corresponden al diseño arquitectónico de la Etapa 3.</w:t>
      </w:r>
    </w:p>
    <w:p w:rsidR="00000000" w:rsidDel="00000000" w:rsidP="00000000" w:rsidRDefault="00000000" w:rsidRPr="00000000" w14:paraId="00000543">
      <w:pPr>
        <w:pStyle w:val="Heading5"/>
        <w:rPr/>
      </w:pPr>
      <w:bookmarkStart w:colFirst="0" w:colLast="0" w:name="_mjncz9jmdygf" w:id="201"/>
      <w:bookmarkEnd w:id="201"/>
      <w:r w:rsidDel="00000000" w:rsidR="00000000" w:rsidRPr="00000000">
        <w:rPr>
          <w:rtl w:val="0"/>
        </w:rPr>
        <w:t xml:space="preserve">16.5.5.1.6. Viabilidad de integración con modelos de inferencia open-vocabulary</w:t>
      </w:r>
    </w:p>
    <w:p w:rsidR="00000000" w:rsidDel="00000000" w:rsidP="00000000" w:rsidRDefault="00000000" w:rsidRPr="00000000" w14:paraId="00000544">
      <w:pPr>
        <w:ind w:firstLine="720"/>
        <w:rPr/>
      </w:pPr>
      <w:r w:rsidDel="00000000" w:rsidR="00000000" w:rsidRPr="00000000">
        <w:rPr>
          <w:rtl w:val="0"/>
        </w:rPr>
        <w:t xml:space="preserve">Un aspecto central para el proyecto es la capacidad del pipeline de medios para articularse con modelos de detección open-vocabulary. Como se analizó en la sección 16.5.3.4, los frameworks de procesamiento multimedia pueden adoptar enfoques diferenciados de integración: incorporar la inferencia como una etapa interna del pipeline o extraer frames hacia un proceso externo que ejecute el modelo de forma desacoplada. Cada enfoque implica compromisos distintos en latencia, complejidad operativa y flexibilidad para sustituir o actualizar modelos.</w:t>
      </w:r>
    </w:p>
    <w:p w:rsidR="00000000" w:rsidDel="00000000" w:rsidP="00000000" w:rsidRDefault="00000000" w:rsidRPr="00000000" w14:paraId="00000545">
      <w:pPr>
        <w:ind w:firstLine="720"/>
        <w:rPr/>
      </w:pPr>
      <w:r w:rsidDel="00000000" w:rsidR="00000000" w:rsidRPr="00000000">
        <w:rPr>
          <w:rtl w:val="0"/>
        </w:rPr>
        <w:t xml:space="preserve">Dado que los modelos OVD incorporan componentes de fusión visión-lenguaje, la evaluación deberá prestar atención a barreras de integración específicas, en particular la compatibilidad con arquitecturas que combinan un encoder visual con un encoder textual y requieren mecanismos de inyección de prompts en lenguaje natural. La viabilidad y el costo de estas integraciones constituyen variables abiertas cuya resolución dependerá de pruebas empíricas en etapas posteriores.</w:t>
      </w:r>
    </w:p>
    <w:p w:rsidR="00000000" w:rsidDel="00000000" w:rsidP="00000000" w:rsidRDefault="00000000" w:rsidRPr="00000000" w14:paraId="00000546">
      <w:pPr>
        <w:pStyle w:val="Heading5"/>
        <w:rPr/>
      </w:pPr>
      <w:bookmarkStart w:colFirst="0" w:colLast="0" w:name="_2lsoif4trapx" w:id="202"/>
      <w:bookmarkEnd w:id="202"/>
      <w:r w:rsidDel="00000000" w:rsidR="00000000" w:rsidRPr="00000000">
        <w:rPr>
          <w:rtl w:val="0"/>
        </w:rPr>
        <w:t xml:space="preserve">16.5.5.1.7. Afinidad con procesamiento cercano a la fuente</w:t>
      </w:r>
    </w:p>
    <w:p w:rsidR="00000000" w:rsidDel="00000000" w:rsidP="00000000" w:rsidRDefault="00000000" w:rsidRPr="00000000" w14:paraId="00000547">
      <w:pPr>
        <w:ind w:firstLine="720"/>
        <w:rPr/>
      </w:pPr>
      <w:r w:rsidDel="00000000" w:rsidR="00000000" w:rsidRPr="00000000">
        <w:rPr>
          <w:rtl w:val="0"/>
        </w:rPr>
        <w:t xml:space="preserve">Del análisis se identificó que las condiciones típicas de obras de construcción civil —necesidad de respuesta rápida ante eventos de seguridad, conectividad potencialmente intermitente, consideraciones de privacidad— configuran un escenario donde el procesamiento cercano a la fuente de captura podría resultar ventajoso (Lee &amp; Hsieh, 2026; Kotevska et al., 2022). La evaluación de alternativas deberá considerar hasta qué punto cada stack candidato resulta desplegable en entornos de borde con recursos acotados, y en qué medida permite una partición flexible entre funciones locales y funciones que podrían ubicarse en niveles fog o cloud (Iorga et al., 2018).</w:t>
      </w:r>
    </w:p>
    <w:p w:rsidR="00000000" w:rsidDel="00000000" w:rsidP="00000000" w:rsidRDefault="00000000" w:rsidRPr="00000000" w14:paraId="00000548">
      <w:pPr>
        <w:ind w:firstLine="720"/>
        <w:rPr/>
      </w:pPr>
      <w:r w:rsidDel="00000000" w:rsidR="00000000" w:rsidRPr="00000000">
        <w:rPr>
          <w:rtl w:val="0"/>
        </w:rPr>
        <w:t xml:space="preserve">Este criterio se formula como dimensión de evaluación y no como decisión de arquitectura: la conveniencia de un enfoque edge-first, la definición del límite entre procesamiento local y remoto, y la selección de la plataforma de hardware asociada constituyen decisiones que deberán sustentarse en la evaluación empírica del prototipo, considerando restricciones de costo, disponibilidad y carga de inferencia.</w:t>
      </w:r>
    </w:p>
    <w:p w:rsidR="00000000" w:rsidDel="00000000" w:rsidP="00000000" w:rsidRDefault="00000000" w:rsidRPr="00000000" w14:paraId="00000549">
      <w:pPr>
        <w:pStyle w:val="Heading4"/>
        <w:rPr/>
      </w:pPr>
      <w:bookmarkStart w:colFirst="0" w:colLast="0" w:name="_d6uu1j9l9soj" w:id="203"/>
      <w:bookmarkEnd w:id="203"/>
      <w:r w:rsidDel="00000000" w:rsidR="00000000" w:rsidRPr="00000000">
        <w:rPr>
          <w:rtl w:val="0"/>
        </w:rPr>
        <w:t xml:space="preserve">16.5.5.2. Consideraciones complementarias</w:t>
      </w:r>
    </w:p>
    <w:p w:rsidR="00000000" w:rsidDel="00000000" w:rsidP="00000000" w:rsidRDefault="00000000" w:rsidRPr="00000000" w14:paraId="0000054A">
      <w:pPr>
        <w:ind w:firstLine="720"/>
        <w:rPr/>
      </w:pPr>
      <w:r w:rsidDel="00000000" w:rsidR="00000000" w:rsidRPr="00000000">
        <w:rPr>
          <w:rtl w:val="0"/>
        </w:rPr>
        <w:t xml:space="preserve">Además de los criterios formulados en la sección anterior, la evaluación de alternativas se beneficiará de considerar la facilidad de instrumentación que cada framework ofrezca: la posibilidad de obtener métricas operativas básicas —tasa de frames, latencia end-to-end, uso de recursos del acelerador— sin requerir instrumentación manual extensiva, lo cual constituye un factor práctico que puede incidir en la eficiencia del trabajo experimental.</w:t>
      </w:r>
    </w:p>
    <w:p w:rsidR="00000000" w:rsidDel="00000000" w:rsidP="00000000" w:rsidRDefault="00000000" w:rsidRPr="00000000" w14:paraId="0000054B">
      <w:pPr>
        <w:ind w:firstLine="720"/>
        <w:rPr/>
      </w:pPr>
      <w:r w:rsidDel="00000000" w:rsidR="00000000" w:rsidRPr="00000000">
        <w:rPr>
          <w:rtl w:val="0"/>
        </w:rPr>
        <w:t xml:space="preserve">Los criterios enunciados no determinan una selección única de tecnologías, sino que definen un espacio de soluciones factibles dentro del cual deberán evaluarse alternativas concretas durante las etapas de análisis metodológico, diseño arquitectónico e implementación. El análisis teórico realizado en las secciones precedentes sugiere que existen múltiples combinaciones de frameworks, servidores de medios y protocolos capaces de satisfacer subconjuntos de los requisitos identificados, con diferentes compromisos entre flexibilidad, complejidad operativa y costo de integración.</w:t>
      </w:r>
    </w:p>
    <w:p w:rsidR="00000000" w:rsidDel="00000000" w:rsidP="00000000" w:rsidRDefault="00000000" w:rsidRPr="00000000" w14:paraId="0000054C">
      <w:pPr>
        <w:pStyle w:val="Heading2"/>
        <w:rPr/>
      </w:pPr>
      <w:bookmarkStart w:colFirst="0" w:colLast="0" w:name="_we5kd87zdojz" w:id="204"/>
      <w:bookmarkEnd w:id="204"/>
      <w:r w:rsidDel="00000000" w:rsidR="00000000" w:rsidRPr="00000000">
        <w:rPr>
          <w:rtl w:val="0"/>
        </w:rPr>
        <w:t xml:space="preserve">16.6. Marco ético-legal para el análisis automatizado de video en entornos laborales</w:t>
      </w:r>
    </w:p>
    <w:p w:rsidR="00000000" w:rsidDel="00000000" w:rsidP="00000000" w:rsidRDefault="00000000" w:rsidRPr="00000000" w14:paraId="0000054D">
      <w:pPr>
        <w:ind w:firstLine="720"/>
        <w:rPr/>
      </w:pPr>
      <w:r w:rsidDel="00000000" w:rsidR="00000000" w:rsidRPr="00000000">
        <w:rPr>
          <w:rtl w:val="0"/>
        </w:rPr>
        <w:t xml:space="preserve">Un sistema técnicamente correcto puede ser, al mismo tiempo, normativamente inadmisible. El análisis de video en entornos laborales involucra el tratamiento de imágenes de personas que no controlan el sistema, desconocen sus detalles técnicos y pueden verse afectadas por sus errores. Esa asimetría no se resuelve declarando que el propósito es preventivo: exige condiciones sustantivas sobre qué datos se capturan, cómo se almacenan, quién accede a ellos y cómo se comunican los resultados. En Argentina, ese conjunto de condiciones tiene base normativa concreta. Esta sección sistematiza ese marco, identifica las restricciones de diseño que se derivan de él y establece los principios que deben orientar las decisiones de arquitectura y operación del sistema E-OVRT-VDP.</w:t>
      </w:r>
    </w:p>
    <w:p w:rsidR="00000000" w:rsidDel="00000000" w:rsidP="00000000" w:rsidRDefault="00000000" w:rsidRPr="00000000" w14:paraId="0000054E">
      <w:pPr>
        <w:ind w:firstLine="720"/>
        <w:rPr/>
      </w:pPr>
      <w:r w:rsidDel="00000000" w:rsidR="00000000" w:rsidRPr="00000000">
        <w:rPr>
          <w:rtl w:val="0"/>
        </w:rPr>
        <w:t xml:space="preserve">El despliegue de sistemas de visión por computadora en contextos de videovigilancia introduce desafíos que exceden lo meramente técnico, en tanto involucra el tratamiento de imágenes que pueden constituir datos personales y afectar derechos fundamentales. En entornos laborales, y particularmente en obras de construcción, la captura y análisis automatizado de video mediante modelos de inteligencia artificial requiere un encuadre normativo y ético que delimite condiciones de licitud, proporcionalidad y seguridad, además de establecer criterios de transparencia, responsabilidad y control sobre el ciclo de vida de los datos. Este marco permite comprender qué obligaciones y principios deben considerarse para evaluar y documentar el uso responsable de analítica visual, especialmente en escenarios donde se procura minimizar el impacto sobre las personas mediante decisiones de diseño como la no identificación individual y el carácter asistivo de las alertas.</w:t>
      </w:r>
    </w:p>
    <w:p w:rsidR="00000000" w:rsidDel="00000000" w:rsidP="00000000" w:rsidRDefault="00000000" w:rsidRPr="00000000" w14:paraId="0000054F">
      <w:pPr>
        <w:pStyle w:val="Heading3"/>
        <w:rPr/>
      </w:pPr>
      <w:bookmarkStart w:colFirst="0" w:colLast="0" w:name="_odsqqulczv75" w:id="205"/>
      <w:bookmarkEnd w:id="205"/>
      <w:r w:rsidDel="00000000" w:rsidR="00000000" w:rsidRPr="00000000">
        <w:rPr>
          <w:rtl w:val="0"/>
        </w:rPr>
        <w:t xml:space="preserve">16.6.1. El problema de la legitimidad en la vigilancia asistida por IA</w:t>
      </w:r>
    </w:p>
    <w:p w:rsidR="00000000" w:rsidDel="00000000" w:rsidP="00000000" w:rsidRDefault="00000000" w:rsidRPr="00000000" w14:paraId="00000550">
      <w:pPr>
        <w:ind w:firstLine="720"/>
        <w:rPr/>
      </w:pPr>
      <w:r w:rsidDel="00000000" w:rsidR="00000000" w:rsidRPr="00000000">
        <w:rPr>
          <w:rtl w:val="0"/>
        </w:rPr>
        <w:t xml:space="preserve">El despliegue de sistemas de visión por computadora en entornos laborales introduce una asimetría estructural que no existe en otros contextos de aplicación de la IA: el sujeto de análisis —el trabajador— no controla el sistema, raramente conoce sus detalles técnicos, y puede sufrir consecuencias derivadas de errores o interpretaciones automatizadas sobre su comportamiento o condiciones de trabajo. Esta asimetría no se resuelve simplemente declarando que el sistema tiene fines preventivos: la legitimidad del despliegue depende de condiciones sustantivas relacionadas con la finalidad real del tratamiento, la proporcionalidad de los medios respecto del fin, la transparencia hacia los titulares de los datos, y la existencia de mecanismos de supervisión y rendición de cuentas que impidan la expansión funcional del sistema más allá de sus objetivos declarados (Organisation for Economic Co-operation and Development, 2019; United Nations Educational, 2021).</w:t>
      </w:r>
    </w:p>
    <w:p w:rsidR="00000000" w:rsidDel="00000000" w:rsidP="00000000" w:rsidRDefault="00000000" w:rsidRPr="00000000" w14:paraId="00000551">
      <w:pPr>
        <w:ind w:firstLine="720"/>
        <w:rPr/>
      </w:pPr>
      <w:r w:rsidDel="00000000" w:rsidR="00000000" w:rsidRPr="00000000">
        <w:rPr>
          <w:rtl w:val="0"/>
        </w:rPr>
        <w:t xml:space="preserve">La distinción entre un sistema de monitoreo de seguridad laboral y un sistema de vigilancia generalizada no es técnica sino normativa y ética: ambos pueden compartir la misma arquitectura, los mismos modelos y protocolos, pero se diferencian en las garantías organizacionales y jurídicas que rodean su operación. Esta distinción tiene consecuencias directas para el diseño del sistema E-OVRT-VDP: decisiones aparentemente técnicas —qué datos almacenar, por cuánto tiempo, quién puede acceder a ellos, cómo se generan y comunican las alertas— son en realidad decisiones de gobernanza que determinan si el sistema opera dentro o fuera de los parámetros de legitimidad que la normativa y la ética imponen.</w:t>
      </w:r>
    </w:p>
    <w:p w:rsidR="00000000" w:rsidDel="00000000" w:rsidP="00000000" w:rsidRDefault="00000000" w:rsidRPr="00000000" w14:paraId="00000552">
      <w:pPr>
        <w:pStyle w:val="Heading3"/>
        <w:rPr/>
      </w:pPr>
      <w:bookmarkStart w:colFirst="0" w:colLast="0" w:name="_4rg05mp9muf3" w:id="206"/>
      <w:bookmarkEnd w:id="206"/>
      <w:r w:rsidDel="00000000" w:rsidR="00000000" w:rsidRPr="00000000">
        <w:rPr>
          <w:rtl w:val="0"/>
        </w:rPr>
        <w:t xml:space="preserve">16.6.2. Delimitación del tratamiento de datos en sistemas de visión por computadora</w:t>
      </w:r>
    </w:p>
    <w:p w:rsidR="00000000" w:rsidDel="00000000" w:rsidP="00000000" w:rsidRDefault="00000000" w:rsidRPr="00000000" w14:paraId="00000553">
      <w:pPr>
        <w:ind w:firstLine="720"/>
        <w:rPr/>
      </w:pPr>
      <w:r w:rsidDel="00000000" w:rsidR="00000000" w:rsidRPr="00000000">
        <w:rPr>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554">
      <w:pPr>
        <w:ind w:firstLine="720"/>
        <w:rPr/>
      </w:pPr>
      <w:r w:rsidDel="00000000" w:rsidR="00000000" w:rsidRPr="00000000">
        <w:rPr>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555">
      <w:pPr>
        <w:ind w:firstLine="720"/>
        <w:rPr/>
      </w:pPr>
      <w:r w:rsidDel="00000000" w:rsidR="00000000" w:rsidRPr="00000000">
        <w:rPr>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556">
      <w:pPr>
        <w:pStyle w:val="Heading4"/>
        <w:rPr/>
      </w:pPr>
      <w:bookmarkStart w:colFirst="0" w:colLast="0" w:name="_dsrtuee4vpst" w:id="207"/>
      <w:bookmarkEnd w:id="207"/>
      <w:r w:rsidDel="00000000" w:rsidR="00000000" w:rsidRPr="00000000">
        <w:rPr>
          <w:rtl w:val="0"/>
        </w:rPr>
        <w:t xml:space="preserve">16.6.2.1. Régimen argentino de protección de datos aplicable a imágenes y videovigilancia</w:t>
      </w:r>
    </w:p>
    <w:p w:rsidR="00000000" w:rsidDel="00000000" w:rsidP="00000000" w:rsidRDefault="00000000" w:rsidRPr="00000000" w14:paraId="00000557">
      <w:pPr>
        <w:ind w:firstLine="720"/>
        <w:rPr/>
      </w:pPr>
      <w:r w:rsidDel="00000000" w:rsidR="00000000" w:rsidRPr="00000000">
        <w:rPr>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558">
      <w:pPr>
        <w:ind w:firstLine="720"/>
        <w:rPr/>
      </w:pPr>
      <w:r w:rsidDel="00000000" w:rsidR="00000000" w:rsidRPr="00000000">
        <w:rPr>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s/f-a; Argentina, 2000).</w:t>
      </w:r>
    </w:p>
    <w:p w:rsidR="00000000" w:rsidDel="00000000" w:rsidP="00000000" w:rsidRDefault="00000000" w:rsidRPr="00000000" w14:paraId="00000559">
      <w:pPr>
        <w:ind w:firstLine="720"/>
        <w:rPr/>
      </w:pPr>
      <w:r w:rsidDel="00000000" w:rsidR="00000000" w:rsidRPr="00000000">
        <w:rPr>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s/f-a; Argentina, 2000).</w:t>
      </w:r>
    </w:p>
    <w:p w:rsidR="00000000" w:rsidDel="00000000" w:rsidP="00000000" w:rsidRDefault="00000000" w:rsidRPr="00000000" w14:paraId="0000055A">
      <w:pPr>
        <w:pStyle w:val="Heading4"/>
        <w:rPr/>
      </w:pPr>
      <w:bookmarkStart w:colFirst="0" w:colLast="0" w:name="_w9395ehfjbvd" w:id="208"/>
      <w:bookmarkEnd w:id="208"/>
      <w:r w:rsidDel="00000000" w:rsidR="00000000" w:rsidRPr="00000000">
        <w:rPr>
          <w:rtl w:val="0"/>
        </w:rPr>
        <w:t xml:space="preserve">16.6.2.2. Disposición 10/2015</w:t>
      </w:r>
    </w:p>
    <w:p w:rsidR="00000000" w:rsidDel="00000000" w:rsidP="00000000" w:rsidRDefault="00000000" w:rsidRPr="00000000" w14:paraId="0000055B">
      <w:pPr>
        <w:ind w:firstLine="720"/>
        <w:rPr/>
      </w:pPr>
      <w:r w:rsidDel="00000000" w:rsidR="00000000" w:rsidRPr="00000000">
        <w:rPr>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55C">
      <w:pPr>
        <w:ind w:firstLine="720"/>
        <w:rPr/>
      </w:pPr>
      <w:r w:rsidDel="00000000" w:rsidR="00000000" w:rsidRPr="00000000">
        <w:rPr>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s/f-b), requisito aplicable a todo despliegue que involucre personas en el campo visual de las cámaras.</w:t>
      </w:r>
    </w:p>
    <w:p w:rsidR="00000000" w:rsidDel="00000000" w:rsidP="00000000" w:rsidRDefault="00000000" w:rsidRPr="00000000" w14:paraId="0000055D">
      <w:pPr>
        <w:ind w:firstLine="720"/>
        <w:rPr/>
      </w:pPr>
      <w:r w:rsidDel="00000000" w:rsidR="00000000" w:rsidRPr="00000000">
        <w:rPr>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55E">
      <w:pPr>
        <w:pStyle w:val="Heading3"/>
        <w:rPr/>
      </w:pPr>
      <w:bookmarkStart w:colFirst="0" w:colLast="0" w:name="_3zua4yod2k1n" w:id="209"/>
      <w:bookmarkEnd w:id="209"/>
      <w:r w:rsidDel="00000000" w:rsidR="00000000" w:rsidRPr="00000000">
        <w:rPr>
          <w:rtl w:val="0"/>
        </w:rPr>
        <w:t xml:space="preserve">16.6.3. Medidas de seguridad y protección de la información</w:t>
      </w:r>
    </w:p>
    <w:p w:rsidR="00000000" w:rsidDel="00000000" w:rsidP="00000000" w:rsidRDefault="00000000" w:rsidRPr="00000000" w14:paraId="0000055F">
      <w:pPr>
        <w:ind w:firstLine="720"/>
        <w:rPr/>
      </w:pPr>
      <w:r w:rsidDel="00000000" w:rsidR="00000000" w:rsidRPr="00000000">
        <w:rPr>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560">
      <w:pPr>
        <w:ind w:firstLine="720"/>
        <w:rPr/>
      </w:pPr>
      <w:r w:rsidDel="00000000" w:rsidR="00000000" w:rsidRPr="00000000">
        <w:rPr>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561">
      <w:pPr>
        <w:ind w:firstLine="720"/>
        <w:rPr/>
      </w:pPr>
      <w:r w:rsidDel="00000000" w:rsidR="00000000" w:rsidRPr="00000000">
        <w:rPr>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562">
      <w:pPr>
        <w:ind w:firstLine="720"/>
        <w:rPr/>
      </w:pPr>
      <w:r w:rsidDel="00000000" w:rsidR="00000000" w:rsidRPr="00000000">
        <w:rPr>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563">
      <w:pPr>
        <w:pStyle w:val="Heading3"/>
        <w:rPr/>
      </w:pPr>
      <w:bookmarkStart w:colFirst="0" w:colLast="0" w:name="_geqhloypl0s4" w:id="210"/>
      <w:bookmarkEnd w:id="210"/>
      <w:r w:rsidDel="00000000" w:rsidR="00000000" w:rsidRPr="00000000">
        <w:rPr>
          <w:rtl w:val="0"/>
        </w:rPr>
        <w:t xml:space="preserve">16.6.4. Referentes comparados</w:t>
      </w:r>
    </w:p>
    <w:p w:rsidR="00000000" w:rsidDel="00000000" w:rsidP="00000000" w:rsidRDefault="00000000" w:rsidRPr="00000000" w14:paraId="00000564">
      <w:pPr>
        <w:ind w:firstLine="720"/>
        <w:rPr/>
      </w:pPr>
      <w:r w:rsidDel="00000000" w:rsidR="00000000" w:rsidRPr="00000000">
        <w:rPr>
          <w:rtl w:val="0"/>
        </w:rPr>
        <w:t xml:space="preserve">Aunque el régimen argentino constituye la referencia normativa primaria y vinculante para el proyecto, el análisis de referentes internacionales permite incorporar criterios más desarrollados de proporcionalidad, diseño y gobernanza del dato visual. En particular, los marcos comparados resultan valiosos no como normas directamente aplicables, sino como fuentes interpretativas que orientan prácticas responsables en sistemas complejos de videovigilancia y procesamiento automatizado, aportando estándares conceptuales útiles para anticipar riesgos y fortalecer decisiones de diseño desde una perspectiva preventiva.</w:t>
      </w:r>
    </w:p>
    <w:p w:rsidR="00000000" w:rsidDel="00000000" w:rsidP="00000000" w:rsidRDefault="00000000" w:rsidRPr="00000000" w14:paraId="00000565">
      <w:pPr>
        <w:pStyle w:val="Heading4"/>
        <w:rPr/>
      </w:pPr>
      <w:bookmarkStart w:colFirst="0" w:colLast="0" w:name="_dlyg5oqqytnk" w:id="211"/>
      <w:bookmarkEnd w:id="211"/>
      <w:r w:rsidDel="00000000" w:rsidR="00000000" w:rsidRPr="00000000">
        <w:rPr>
          <w:rtl w:val="0"/>
        </w:rPr>
        <w:t xml:space="preserve">16.6.4.1. GDPR y Directrices 3/2019 del EDPB sobre dispositivos de video</w:t>
      </w:r>
    </w:p>
    <w:p w:rsidR="00000000" w:rsidDel="00000000" w:rsidP="00000000" w:rsidRDefault="00000000" w:rsidRPr="00000000" w14:paraId="00000566">
      <w:pPr>
        <w:ind w:firstLine="720"/>
        <w:rPr/>
      </w:pPr>
      <w:r w:rsidDel="00000000" w:rsidR="00000000" w:rsidRPr="00000000">
        <w:rPr>
          <w:rtl w:val="0"/>
        </w:rPr>
        <w:t xml:space="preserve">En el ámbito europeo, el Reglamento General de Protección de Datos (GDPR) establece un marco integral para el tratamiento de datos personales (European Parliament &amp; Council of the European Union, 2016). El Comité Europeo de Protección de Datos (EDPB) complementa este marco con las Directrices 3/2019 sobre el tratamiento de datos personales mediante dispositivos de video, que desarrollan un test de proporcionalidad estructurado en etapas: evaluación de necesidad, adecuación y balance entre el interés legítimo perseguido y los derechos de las personas captadas (European Data Protection Board, 2020).</w:t>
      </w:r>
    </w:p>
    <w:p w:rsidR="00000000" w:rsidDel="00000000" w:rsidP="00000000" w:rsidRDefault="00000000" w:rsidRPr="00000000" w14:paraId="00000567">
      <w:pPr>
        <w:ind w:firstLine="720"/>
        <w:rPr/>
      </w:pPr>
      <w:r w:rsidDel="00000000" w:rsidR="00000000" w:rsidRPr="00000000">
        <w:rPr>
          <w:rtl w:val="0"/>
        </w:rPr>
        <w:t xml:space="preserve">El aporte más relevante de las Directrices 3/2019 para el proyecto es la distinción operacional entre la captación de video —que puede implicar datos personales desde el momento en que permite identificar a una persona, aunque sea indirectamente— y el uso de técnicas de identificación biométrica —como el reconocimiento facial— que eleva el nivel de sensibilidad del tratamiento y exige bases legales y salvaguardas reforzadas (European Data Protection Board, 2020). Esta distinción opera como criterio orientador para el diseño de sistemas de videovigilancia: la exclusión de técnicas de identificación biométrica en sistemas orientados a detectar condiciones y no identidades reduce el nivel de intrusión del tratamiento y simplifica el análisis de proporcionalidad, aunque no elimina la aplicación de la normativa de protección de datos, dado que la captación de imágenes de personas sigue constituyendo tratamiento de datos personales bajo el derecho argentino vigente.</w:t>
      </w:r>
    </w:p>
    <w:p w:rsidR="00000000" w:rsidDel="00000000" w:rsidP="00000000" w:rsidRDefault="00000000" w:rsidRPr="00000000" w14:paraId="00000568">
      <w:pPr>
        <w:ind w:firstLine="720"/>
        <w:rPr/>
      </w:pPr>
      <w:r w:rsidDel="00000000" w:rsidR="00000000" w:rsidRPr="00000000">
        <w:rPr>
          <w:rtl w:val="0"/>
        </w:rPr>
        <w:t xml:space="preserve">Las Directrices 3/2019 también introducen la noción de gobernanza del ciclo de vida del dato visual: no basta con regular el momento de la captación; el marco debe extenderse al almacenamiento, el acceso, la conservación, la transmisión y la eliminación de los datos visuales, con mecanismos que permitan responder a solicitudes de acceso y supresión sin degradar la seguridad del sistema (European Data Protection Board, 2020). Este principio constituye una referencia relevante para las etapas de diseño del proyecto, donde la arquitectura del plano de control deberá contemplar mecanismos que concilien la trazabilidad operativa con los derechos de los titulares de los datos.</w:t>
      </w:r>
    </w:p>
    <w:p w:rsidR="00000000" w:rsidDel="00000000" w:rsidP="00000000" w:rsidRDefault="00000000" w:rsidRPr="00000000" w14:paraId="00000569">
      <w:pPr>
        <w:pStyle w:val="Heading3"/>
        <w:rPr/>
      </w:pPr>
      <w:bookmarkStart w:colFirst="0" w:colLast="0" w:name="_79rlsrax4u53" w:id="212"/>
      <w:bookmarkEnd w:id="212"/>
      <w:r w:rsidDel="00000000" w:rsidR="00000000" w:rsidRPr="00000000">
        <w:rPr>
          <w:rtl w:val="0"/>
        </w:rPr>
        <w:t xml:space="preserve">16.6.5. Ética y gobernanza de IA aplicada a visión por computadora</w:t>
      </w:r>
    </w:p>
    <w:p w:rsidR="00000000" w:rsidDel="00000000" w:rsidP="00000000" w:rsidRDefault="00000000" w:rsidRPr="00000000" w14:paraId="0000056A">
      <w:pPr>
        <w:ind w:firstLine="720"/>
        <w:rPr/>
      </w:pPr>
      <w:r w:rsidDel="00000000" w:rsidR="00000000" w:rsidRPr="00000000">
        <w:rPr>
          <w:rtl w:val="0"/>
        </w:rPr>
        <w:t xml:space="preserve">Los marcos éticos internacionales identifican riesgos que la regulación vigente no ha formalizado aún, pero que son operativamente relevantes para garantizar que el sistema funcione de manera justa, explicable y responsable en el tiempo. El componente de analítica automatizada introduce riesgos que no se agotan en la privacidad clásica: los sistemas de IA pueden amplificar asimetrías, producir errores sistemáticos o inducir decisiones organizacionales basadas en señales incompletas. Por ello, los marcos éticos internacionales incorporan dimensiones como equidad, explicabilidad, rendición de cuentas y supervisión humana, que resultan particularmente relevantes cuando el análisis se aplica a personas en entornos laborales (Organisation for Economic Co-operation and Development, 2019; United Nations Educational, 2021).</w:t>
      </w:r>
    </w:p>
    <w:p w:rsidR="00000000" w:rsidDel="00000000" w:rsidP="00000000" w:rsidRDefault="00000000" w:rsidRPr="00000000" w14:paraId="0000056B">
      <w:pPr>
        <w:ind w:firstLine="720"/>
        <w:rPr/>
      </w:pPr>
      <w:r w:rsidDel="00000000" w:rsidR="00000000" w:rsidRPr="00000000">
        <w:rPr>
          <w:rtl w:val="0"/>
        </w:rPr>
        <w:t xml:space="preserve">La Recomendación sobre la Ética de la Inteligencia Artificial de la UNESCO plantea una orientación basada en derechos, promoviendo el desarrollo y uso de sistemas de IA apoyado en transparencia, responsabilidad, inclusión y evaluación de impactos, con atención explícita a contextos donde pueden existir vulnerabilidades o desigualdades de poder (United Nations Educational, 2021). En escenarios de videovigilancia laboral, estos principios son directamente pertinentes: el trabajador monitorizado raramente ocupa una posición simétrica respecto al empleador que opera el sistema, y los errores del sistema —falsos positivos en particular— pueden tener consecuencias asimétricas sobre el trabajador sin que este tenga mecanismos de impugnación claros. En este sentido, la ética funciona como puente entre la licitud formal y la legitimidad social del despliegue tecnológico.</w:t>
      </w:r>
    </w:p>
    <w:p w:rsidR="00000000" w:rsidDel="00000000" w:rsidP="00000000" w:rsidRDefault="00000000" w:rsidRPr="00000000" w14:paraId="0000056C">
      <w:pPr>
        <w:ind w:firstLine="720"/>
        <w:rPr/>
      </w:pPr>
      <w:r w:rsidDel="00000000" w:rsidR="00000000" w:rsidRPr="00000000">
        <w:rPr>
          <w:rtl w:val="0"/>
        </w:rPr>
        <w:t xml:space="preserve">Los Principios de IA de la OECD establecen que los sistemas de IA deben ser confiables, robustos y seguros, respetuosos de los derechos humanos y con mecanismos de rendición de cuentas a lo largo de todo el ciclo de vida del sistema (Organisation for Economic Co-operation and Development, 2019). Su valor práctico reside en que estos principios son directamente traducibles a requisitos funcionales de ingeniería: documentación suficiente para auditoría del modelo, monitoreo del desempeño, gestión de incidentes con trazabilidad, y asignación clara de responsabilidades organizacionales para cada componente.</w:t>
      </w:r>
    </w:p>
    <w:p w:rsidR="00000000" w:rsidDel="00000000" w:rsidP="00000000" w:rsidRDefault="00000000" w:rsidRPr="00000000" w14:paraId="0000056D">
      <w:pPr>
        <w:ind w:firstLine="720"/>
        <w:rPr/>
      </w:pPr>
      <w:r w:rsidDel="00000000" w:rsidR="00000000" w:rsidRPr="00000000">
        <w:rPr>
          <w:rtl w:val="0"/>
        </w:rPr>
        <w:t xml:space="preserve">En el plano de los estándares de gestión, la norma ISO/IEC 42001:2023 establece requisitos para sistemas de gestión de IA, con énfasis en la identificación de impactos, la gestión de riesgos específicos de la IA, la documentación del ciclo de vida de los modelos y los mecanismos de mejora continua (ISO, 2023). Si bien su adopción no es obligatoria en el contexto argentino, proporciona un marco de referencia para documentar y gestionar el componente de IA del sistema de manera que sea auditable, lo que anticiparía requisitos que probablemente serán exigibles cuando la regulación de IA madure en el contexto nacional.</w:t>
      </w:r>
    </w:p>
    <w:p w:rsidR="00000000" w:rsidDel="00000000" w:rsidP="00000000" w:rsidRDefault="00000000" w:rsidRPr="00000000" w14:paraId="0000056E">
      <w:pPr>
        <w:ind w:firstLine="720"/>
        <w:rPr/>
      </w:pPr>
      <w:r w:rsidDel="00000000" w:rsidR="00000000" w:rsidRPr="00000000">
        <w:rPr>
          <w:rtl w:val="0"/>
        </w:rPr>
        <w:t xml:space="preserve">De esta manera, mientras el marco argentino establece obligaciones de licitud, finalidad y seguridad para el tratamiento del dato personal, los marcos comparados y éticos amplían el horizonte hacia preguntas de gobernanza: qué controles sostienen la proporcionalidad en el tiempo, cómo se auditan los resultados, cómo se corrigen sesgos y qué rol cumple la supervisión humana. Este desplazamiento es especialmente relevante cuando se pretende operar en tiempo real y con decisiones asistidas, donde la rapidez no debe desplazar la responsabilidad.</w:t>
      </w:r>
    </w:p>
    <w:p w:rsidR="00000000" w:rsidDel="00000000" w:rsidP="00000000" w:rsidRDefault="00000000" w:rsidRPr="00000000" w14:paraId="0000056F">
      <w:pPr>
        <w:pStyle w:val="Heading3"/>
        <w:rPr/>
      </w:pPr>
      <w:bookmarkStart w:colFirst="0" w:colLast="0" w:name="_c9eixl1ccy9u" w:id="213"/>
      <w:bookmarkEnd w:id="213"/>
      <w:r w:rsidDel="00000000" w:rsidR="00000000" w:rsidRPr="00000000">
        <w:rPr>
          <w:rtl w:val="0"/>
        </w:rPr>
        <w:t xml:space="preserve">16.6.6. Implicaciones para el diseño responsable del sistema</w:t>
      </w:r>
    </w:p>
    <w:p w:rsidR="00000000" w:rsidDel="00000000" w:rsidP="00000000" w:rsidRDefault="00000000" w:rsidRPr="00000000" w14:paraId="00000570">
      <w:pPr>
        <w:ind w:firstLine="720"/>
        <w:rPr/>
        <w:sectPr>
          <w:type w:val="nextPage"/>
          <w:pgSz w:h="15840" w:w="12240" w:orient="portrait"/>
          <w:pgMar w:bottom="1440" w:top="1440" w:left="1440" w:right="1440" w:header="720" w:footer="720"/>
        </w:sectPr>
      </w:pPr>
      <w:r w:rsidDel="00000000" w:rsidR="00000000" w:rsidRPr="00000000">
        <w:rPr>
          <w:rtl w:val="0"/>
        </w:rPr>
        <w:t xml:space="preserve">El análisis normativo y ético desarrollado en las secciones anteriores genera un conjunto de restricciones de diseño que actúan como condiciones de contorno sobre las decisiones técnicas de la plataforma experimental. La Tabla 12 organiza las principales restricciones derivadas del marco normativo y ético, con su base legal y su traducción a decisiones específicas de diseño.</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teasuk0wd8q" w:id="214"/>
      <w:bookmarkEnd w:id="21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12</w:t>
      </w:r>
      <w:r w:rsidDel="00000000" w:rsidR="00000000" w:rsidRPr="00000000">
        <w:rPr>
          <w:rtl w:val="0"/>
        </w:rPr>
      </w:r>
    </w:p>
    <w:p w:rsidR="00000000" w:rsidDel="00000000" w:rsidP="00000000" w:rsidRDefault="00000000" w:rsidRPr="00000000" w14:paraId="00000572">
      <w:pPr>
        <w:rPr/>
      </w:pPr>
      <w:r w:rsidDel="00000000" w:rsidR="00000000" w:rsidRPr="00000000">
        <w:rPr>
          <w:i w:val="1"/>
          <w:iCs w:val="1"/>
          <w:rtl w:val="0"/>
        </w:rPr>
        <w:t xml:space="preserve">Principios normativos y éticos y su traducción a restricciones de diseño para sistemas de análisis automatizado de video en entornos laborales</w:t>
      </w:r>
      <w:r w:rsidDel="00000000" w:rsidR="00000000" w:rsidRPr="00000000">
        <w:rPr>
          <w:rtl w:val="0"/>
        </w:rPr>
      </w:r>
    </w:p>
    <w:tbl>
      <w:tblPr>
        <w:tblStyle w:val="Table14"/>
        <w:tblW w:w="12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2595"/>
        <w:gridCol w:w="4470"/>
        <w:gridCol w:w="3795"/>
        <w:tblGridChange w:id="0">
          <w:tblGrid>
            <w:gridCol w:w="2085"/>
            <w:gridCol w:w="2595"/>
            <w:gridCol w:w="4470"/>
            <w:gridCol w:w="37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73">
            <w:pPr>
              <w:rPr/>
            </w:pPr>
            <w:r w:rsidDel="00000000" w:rsidR="00000000" w:rsidRPr="00000000">
              <w:rPr>
                <w:b w:val="1"/>
                <w:bCs w:val="1"/>
                <w:rtl w:val="0"/>
              </w:rPr>
              <w:t xml:space="preserve">Principio normativo / ético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74">
            <w:pPr>
              <w:rPr/>
            </w:pPr>
            <w:r w:rsidDel="00000000" w:rsidR="00000000" w:rsidRPr="00000000">
              <w:rPr>
                <w:b w:val="1"/>
                <w:bCs w:val="1"/>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75">
            <w:pPr>
              <w:rPr/>
            </w:pPr>
            <w:r w:rsidDel="00000000" w:rsidR="00000000" w:rsidRPr="00000000">
              <w:rPr>
                <w:b w:val="1"/>
                <w:bCs w:val="1"/>
                <w:rtl w:val="0"/>
              </w:rPr>
              <w:t xml:space="preserve">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76">
            <w:pPr>
              <w:rPr/>
            </w:pPr>
            <w:r w:rsidDel="00000000" w:rsidR="00000000" w:rsidRPr="00000000">
              <w:rPr>
                <w:b w:val="1"/>
                <w:bCs w:val="1"/>
                <w:rtl w:val="0"/>
              </w:rPr>
              <w:t xml:space="preserve">Decisión de diseño implicada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7">
            <w:pPr>
              <w:rPr/>
            </w:pPr>
            <w:r w:rsidDel="00000000" w:rsidR="00000000" w:rsidRPr="00000000">
              <w:rPr>
                <w:rtl w:val="0"/>
              </w:rPr>
              <w:t xml:space="preserve">Licitud y finalidad determinada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8">
            <w:pPr>
              <w:rPr/>
            </w:pPr>
            <w:r w:rsidDel="00000000" w:rsidR="00000000" w:rsidRPr="00000000">
              <w:rPr>
                <w:rtl w:val="0"/>
              </w:rPr>
              <w:t xml:space="preserve">Ley 25.326 (Argentina, 2000); Disposición 10/2015 </w:t>
            </w:r>
            <w:hyperlink r:id="rId32">
              <w:r w:rsidDel="00000000" w:rsidR="00000000" w:rsidRPr="00000000">
                <w:rPr>
                  <w:rtl w:val="0"/>
                </w:rPr>
                <w:t xml:space="preserve">(Argentina, 2015)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9">
            <w:pPr>
              <w:rPr/>
            </w:pPr>
            <w:r w:rsidDel="00000000" w:rsidR="00000000" w:rsidRPr="00000000">
              <w:rPr>
                <w:rtl w:val="0"/>
              </w:rPr>
              <w:t xml:space="preserve">El tratamiento de imágenes debe limitarse estrictamente a la detección de condiciones de riesgo laboral; no puede desviarse hacia control de desempeño, disciplina o vigilancia generalizada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A">
            <w:pPr>
              <w:rPr/>
            </w:pPr>
            <w:r w:rsidDel="00000000" w:rsidR="00000000" w:rsidRPr="00000000">
              <w:rPr>
                <w:rtl w:val="0"/>
              </w:rPr>
              <w:t xml:space="preserve">El sistema no debe implementar mecanismos orientados a la identificación individual; el propósito de cada módulo debe estar documentado y auditado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B">
            <w:pPr>
              <w:rPr/>
            </w:pPr>
            <w:r w:rsidDel="00000000" w:rsidR="00000000" w:rsidRPr="00000000">
              <w:rPr>
                <w:rtl w:val="0"/>
              </w:rPr>
              <w:t xml:space="preserve">Proporcionalidad y minimización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C">
            <w:pPr>
              <w:rPr/>
            </w:pPr>
            <w:r w:rsidDel="00000000" w:rsidR="00000000" w:rsidRPr="00000000">
              <w:rPr>
                <w:rtl w:val="0"/>
              </w:rPr>
              <w:t xml:space="preserve">Ley 25.326 </w:t>
            </w:r>
            <w:hyperlink r:id="rId33">
              <w:r w:rsidDel="00000000" w:rsidR="00000000" w:rsidRPr="00000000">
                <w:rPr>
                  <w:rtl w:val="0"/>
                </w:rPr>
                <w:t xml:space="preserve">(Argentina, 2000)</w:t>
              </w:r>
            </w:hyperlink>
            <w:r w:rsidDel="00000000" w:rsidR="00000000" w:rsidRPr="00000000">
              <w:rPr>
                <w:rtl w:val="0"/>
              </w:rPr>
              <w:t xml:space="preserve">; EDPB Guidelines 3/2019 </w:t>
            </w:r>
            <w:hyperlink r:id="rId34">
              <w:r w:rsidDel="00000000" w:rsidR="00000000" w:rsidRPr="00000000">
                <w:rPr>
                  <w:rtl w:val="0"/>
                </w:rPr>
                <w:t xml:space="preserve">(European Data Protection Board, 2020)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D">
            <w:pPr>
              <w:rPr/>
            </w:pPr>
            <w:r w:rsidDel="00000000" w:rsidR="00000000" w:rsidRPr="00000000">
              <w:rPr>
                <w:rtl w:val="0"/>
              </w:rPr>
              <w:t xml:space="preserve">La captación y el procesamiento deben limitarse a lo estrictamente necesario para el fin preventivo; la identificabilidad de las personas debe reducirse al mínimo posible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E">
            <w:pPr>
              <w:rPr/>
            </w:pPr>
            <w:r w:rsidDel="00000000" w:rsidR="00000000" w:rsidRPr="00000000">
              <w:rPr>
                <w:rtl w:val="0"/>
              </w:rPr>
              <w:t xml:space="preserve">Exclusión deliberada de reconocimiento facial o biométrico; análisis orientado a condiciones (EPP, posición, zona) y no a identidades individuales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7F">
            <w:pPr>
              <w:rPr/>
            </w:pPr>
            <w:r w:rsidDel="00000000" w:rsidR="00000000" w:rsidRPr="00000000">
              <w:rPr>
                <w:rtl w:val="0"/>
              </w:rPr>
              <w:t xml:space="preserve">Transparencia e información al titular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0">
            <w:pPr>
              <w:rPr/>
            </w:pPr>
            <w:r w:rsidDel="00000000" w:rsidR="00000000" w:rsidRPr="00000000">
              <w:rPr>
                <w:rtl w:val="0"/>
              </w:rPr>
              <w:t xml:space="preserve">Ley 25.326 </w:t>
            </w:r>
            <w:hyperlink r:id="rId35">
              <w:r w:rsidDel="00000000" w:rsidR="00000000" w:rsidRPr="00000000">
                <w:rPr>
                  <w:rtl w:val="0"/>
                </w:rPr>
                <w:t xml:space="preserve">(Argentina, 2000)</w:t>
              </w:r>
            </w:hyperlink>
            <w:r w:rsidDel="00000000" w:rsidR="00000000" w:rsidRPr="00000000">
              <w:rPr>
                <w:rtl w:val="0"/>
              </w:rPr>
              <w:t xml:space="preserve">; Disposición 10/2015 </w:t>
            </w:r>
            <w:hyperlink r:id="rId36">
              <w:r w:rsidDel="00000000" w:rsidR="00000000" w:rsidRPr="00000000">
                <w:rPr>
                  <w:rtl w:val="0"/>
                </w:rPr>
                <w:t xml:space="preserve">(Argentina, 2015)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1">
            <w:pPr>
              <w:rPr/>
            </w:pPr>
            <w:r w:rsidDel="00000000" w:rsidR="00000000" w:rsidRPr="00000000">
              <w:rPr>
                <w:rtl w:val="0"/>
              </w:rPr>
              <w:t xml:space="preserve">Los trabajadores deben ser informados de la existencia, finalidad y responsable del sistema de monitoreo; la información debe ser accesible y comprensible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2">
            <w:pPr>
              <w:rPr/>
            </w:pPr>
            <w:r w:rsidDel="00000000" w:rsidR="00000000" w:rsidRPr="00000000">
              <w:rPr>
                <w:rtl w:val="0"/>
              </w:rPr>
              <w:t xml:space="preserve">Señalización visible en obra; documentación del sistema accesible al personal; mecanismo de contacto con el responsable del tratamiento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3">
            <w:pPr>
              <w:rPr/>
            </w:pPr>
            <w:r w:rsidDel="00000000" w:rsidR="00000000" w:rsidRPr="00000000">
              <w:rPr>
                <w:rtl w:val="0"/>
              </w:rPr>
              <w:t xml:space="preserve">Seguridad de la información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4">
            <w:pPr>
              <w:rPr/>
            </w:pPr>
            <w:r w:rsidDel="00000000" w:rsidR="00000000" w:rsidRPr="00000000">
              <w:rPr>
                <w:rtl w:val="0"/>
              </w:rPr>
              <w:t xml:space="preserve">Disposición 11/2006 </w:t>
            </w:r>
            <w:hyperlink r:id="rId37">
              <w:r w:rsidDel="00000000" w:rsidR="00000000" w:rsidRPr="00000000">
                <w:rPr>
                  <w:rtl w:val="0"/>
                </w:rPr>
                <w:t xml:space="preserve">(Argentina, 2006)</w:t>
              </w:r>
            </w:hyperlink>
            <w:r w:rsidDel="00000000" w:rsidR="00000000" w:rsidRPr="00000000">
              <w:rPr>
                <w:rtl w:val="0"/>
              </w:rPr>
              <w:t xml:space="preserve">; Ley 25.326 </w:t>
            </w:r>
            <w:hyperlink r:id="rId38">
              <w:r w:rsidDel="00000000" w:rsidR="00000000" w:rsidRPr="00000000">
                <w:rPr>
                  <w:rtl w:val="0"/>
                </w:rPr>
                <w:t xml:space="preserve">(Argentina, 2000)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5">
            <w:pPr>
              <w:rPr/>
            </w:pPr>
            <w:r w:rsidDel="00000000" w:rsidR="00000000" w:rsidRPr="00000000">
              <w:rPr>
                <w:rtl w:val="0"/>
              </w:rPr>
              <w:t xml:space="preserve">El sistema debe adoptar controles técnicos proporcionales al riesgo: gestión de accesos, cifrado en tránsito, segregación de entornos, registros de auditoría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6">
            <w:pPr>
              <w:rPr/>
            </w:pPr>
            <w:r w:rsidDel="00000000" w:rsidR="00000000" w:rsidRPr="00000000">
              <w:rPr>
                <w:rtl w:val="0"/>
              </w:rPr>
              <w:t xml:space="preserve">Control de acceso basado en roles con principio de mínimo privilegio; cifrado de flujos de video en tránsito; registros de auditoría de acceso a grabaciones y alertas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7">
            <w:pPr>
              <w:rPr/>
            </w:pPr>
            <w:r w:rsidDel="00000000" w:rsidR="00000000" w:rsidRPr="00000000">
              <w:rPr>
                <w:rtl w:val="0"/>
              </w:rPr>
              <w:t xml:space="preserve">Supervisión humana y no automatización de decisiones individuales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8">
            <w:pPr>
              <w:rPr/>
            </w:pPr>
            <w:r w:rsidDel="00000000" w:rsidR="00000000" w:rsidRPr="00000000">
              <w:rPr>
                <w:rtl w:val="0"/>
              </w:rPr>
              <w:t xml:space="preserve">UNESCO Recomendación IA </w:t>
            </w:r>
            <w:hyperlink r:id="rId39">
              <w:r w:rsidDel="00000000" w:rsidR="00000000" w:rsidRPr="00000000">
                <w:rPr>
                  <w:rtl w:val="0"/>
                </w:rPr>
                <w:t xml:space="preserve">(United Nations Educational, 2021)</w:t>
              </w:r>
            </w:hyperlink>
            <w:r w:rsidDel="00000000" w:rsidR="00000000" w:rsidRPr="00000000">
              <w:rPr>
                <w:rtl w:val="0"/>
              </w:rPr>
              <w:t xml:space="preserve">; OECD Principios de IA </w:t>
            </w:r>
            <w:hyperlink r:id="rId40">
              <w:r w:rsidDel="00000000" w:rsidR="00000000" w:rsidRPr="00000000">
                <w:rPr>
                  <w:rtl w:val="0"/>
                </w:rPr>
                <w:t xml:space="preserve">(Organisation for Economic Co-operation and Development, 2019)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9">
            <w:pPr>
              <w:rPr/>
            </w:pPr>
            <w:r w:rsidDel="00000000" w:rsidR="00000000" w:rsidRPr="00000000">
              <w:rPr>
                <w:rtl w:val="0"/>
              </w:rPr>
              <w:t xml:space="preserve">Las alertas generadas por el sistema son insumos para la supervisión humana, no determinaciones definitivas; el operador humano toma la decisión final de intervención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A">
            <w:pPr>
              <w:rPr/>
            </w:pPr>
            <w:r w:rsidDel="00000000" w:rsidR="00000000" w:rsidRPr="00000000">
              <w:rPr>
                <w:rtl w:val="0"/>
              </w:rPr>
              <w:t xml:space="preserve">Las alertas generadas son insumos para la supervisión humana; no ejecuta acciones autónomas; el flujo de decisión preserva siempre un paso de revisión humana antes de la intervención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B">
            <w:pPr>
              <w:rPr/>
            </w:pPr>
            <w:r w:rsidDel="00000000" w:rsidR="00000000" w:rsidRPr="00000000">
              <w:rPr>
                <w:rtl w:val="0"/>
              </w:rPr>
              <w:t xml:space="preserve">Rendición de cuentas y trazabilidad del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C">
            <w:pPr>
              <w:rPr/>
            </w:pPr>
            <w:r w:rsidDel="00000000" w:rsidR="00000000" w:rsidRPr="00000000">
              <w:rPr>
                <w:rtl w:val="0"/>
              </w:rPr>
              <w:t xml:space="preserve">ISO/IEC 42001:2023 </w:t>
            </w:r>
            <w:hyperlink r:id="rId41">
              <w:r w:rsidDel="00000000" w:rsidR="00000000" w:rsidRPr="00000000">
                <w:rPr>
                  <w:rtl w:val="0"/>
                </w:rPr>
                <w:t xml:space="preserve">(ISO, 2023)</w:t>
              </w:r>
            </w:hyperlink>
            <w:r w:rsidDel="00000000" w:rsidR="00000000" w:rsidRPr="00000000">
              <w:rPr>
                <w:rtl w:val="0"/>
              </w:rPr>
              <w:t xml:space="preserve">; OECD Principios de IA </w:t>
            </w:r>
            <w:hyperlink r:id="rId42">
              <w:r w:rsidDel="00000000" w:rsidR="00000000" w:rsidRPr="00000000">
                <w:rPr>
                  <w:rtl w:val="0"/>
                </w:rPr>
                <w:t xml:space="preserve">(Organisation for Economic Co-operation and Development, 2019)</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D">
            <w:pPr>
              <w:rPr/>
            </w:pPr>
            <w:r w:rsidDel="00000000" w:rsidR="00000000" w:rsidRPr="00000000">
              <w:rPr>
                <w:rtl w:val="0"/>
              </w:rPr>
              <w:t xml:space="preserve">El comportamiento del sistema de IA debe ser documentable y auditables: versiones de modelos, configuraciones, umbrales de decisión, historial de alertas y falsos positivos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8E">
            <w:pPr>
              <w:rPr/>
            </w:pPr>
            <w:r w:rsidDel="00000000" w:rsidR="00000000" w:rsidRPr="00000000">
              <w:rPr>
                <w:rtl w:val="0"/>
              </w:rPr>
              <w:t xml:space="preserve">Registro auditable del comportamiento del sistema; versionado de modelos y configuraciones; métricas de desempeño documentadas y accesibles para revisión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8F">
            <w:pPr>
              <w:rPr/>
            </w:pPr>
            <w:r w:rsidDel="00000000" w:rsidR="00000000" w:rsidRPr="00000000">
              <w:rPr>
                <w:rtl w:val="0"/>
              </w:rPr>
              <w:t xml:space="preserve">Temporalidad y retención mínima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90">
            <w:pPr>
              <w:rPr/>
            </w:pPr>
            <w:r w:rsidDel="00000000" w:rsidR="00000000" w:rsidRPr="00000000">
              <w:rPr>
                <w:rtl w:val="0"/>
              </w:rPr>
              <w:t xml:space="preserve">EDPB Guidelines 3/2019 </w:t>
            </w:r>
            <w:hyperlink r:id="rId43">
              <w:r w:rsidDel="00000000" w:rsidR="00000000" w:rsidRPr="00000000">
                <w:rPr>
                  <w:rtl w:val="0"/>
                </w:rPr>
                <w:t xml:space="preserve">(European Data Protection Board, 2020)</w:t>
              </w:r>
            </w:hyperlink>
            <w:r w:rsidDel="00000000" w:rsidR="00000000" w:rsidRPr="00000000">
              <w:rPr>
                <w:rtl w:val="0"/>
              </w:rPr>
              <w:t xml:space="preserve">; Ley 25.326 </w:t>
            </w:r>
            <w:hyperlink r:id="rId44">
              <w:r w:rsidDel="00000000" w:rsidR="00000000" w:rsidRPr="00000000">
                <w:rPr>
                  <w:rtl w:val="0"/>
                </w:rPr>
                <w:t xml:space="preserve">(Argentina, 2000)</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91">
            <w:pPr>
              <w:rPr/>
            </w:pPr>
            <w:r w:rsidDel="00000000" w:rsidR="00000000" w:rsidRPr="00000000">
              <w:rPr>
                <w:rtl w:val="0"/>
              </w:rPr>
              <w:t xml:space="preserve">La conservación de grabaciones debe limitarse al tiempo estrictamente necesario para el fin de seguridad; la retención indefinida no puede justificarse bajo criterios de proporcionalidad</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92">
            <w:pPr>
              <w:rPr/>
            </w:pPr>
            <w:r w:rsidDel="00000000" w:rsidR="00000000" w:rsidRPr="00000000">
              <w:rPr>
                <w:rtl w:val="0"/>
              </w:rPr>
              <w:t xml:space="preserve">Política explícita de retención y borrado seguro; conservación limitada al tiempo estrictamente necesario para el fin preventivo.</w:t>
            </w:r>
          </w:p>
        </w:tc>
      </w:tr>
    </w:tbl>
    <w:p w:rsidR="00000000" w:rsidDel="00000000" w:rsidP="00000000" w:rsidRDefault="00000000" w:rsidRPr="00000000" w14:paraId="00000593">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fuentes normativas listadas son obligatorias en el derecho argentino (Ley 25.326, Disposiciones 10/2015 y 11/2006). Los marcos éticos (UNESCO, OECD, ISO/IEC 42001) son referencias de buenas prácticas internacionales. EPP = Equipo de Protección Personal. Fuente: Elaboración propia basada en Argentina (2000, 2006, 2015), EDPB (2020), ISO (2023), OECD (2019) y UNESCO (2021).</w:t>
      </w:r>
    </w:p>
    <w:p w:rsidR="00000000" w:rsidDel="00000000" w:rsidP="00000000" w:rsidRDefault="00000000" w:rsidRPr="00000000" w14:paraId="00000594">
      <w:pPr>
        <w:ind w:firstLine="720"/>
        <w:rPr/>
      </w:pPr>
      <w:r w:rsidDel="00000000" w:rsidR="00000000" w:rsidRPr="00000000">
        <w:rPr>
          <w:rtl w:val="0"/>
        </w:rPr>
        <w:t xml:space="preserve">Las restricciones sistematizadas en la Tabla 12 operan como condiciones de contorno para las decisiones técnicas de etapas posteriores del proyecto. Su cumplimiento no es verificable en abstracto: depende de cómo se materialicen en la arquitectura, los flujos de datos y los procedimientos operativos del sistema. Sin embargo, el análisis del marco normativo y ético también revela un conjunto de brechas y tensiones que la normativa vigente no resuelve de manera directa y que condicionan el diseño del prototipo. La sección siguiente organiza esas brechas y sus implicaciones para el proyecto.</w:t>
      </w:r>
    </w:p>
    <w:p w:rsidR="00000000" w:rsidDel="00000000" w:rsidP="00000000" w:rsidRDefault="00000000" w:rsidRPr="00000000" w14:paraId="00000595">
      <w:pPr>
        <w:pStyle w:val="Heading3"/>
        <w:rPr/>
      </w:pPr>
      <w:bookmarkStart w:colFirst="0" w:colLast="0" w:name="_2r41igatlflx" w:id="215"/>
      <w:bookmarkEnd w:id="215"/>
      <w:r w:rsidDel="00000000" w:rsidR="00000000" w:rsidRPr="00000000">
        <w:rPr>
          <w:rtl w:val="0"/>
        </w:rPr>
        <w:t xml:space="preserve">16.6.7. Brechas identificadas y tensiones no resueltas</w:t>
      </w:r>
    </w:p>
    <w:p w:rsidR="00000000" w:rsidDel="00000000" w:rsidP="00000000" w:rsidRDefault="00000000" w:rsidRPr="00000000" w14:paraId="00000596">
      <w:pPr>
        <w:ind w:firstLine="720"/>
        <w:rPr/>
        <w:sectPr>
          <w:type w:val="nextPage"/>
          <w:pgSz w:h="15840" w:w="12240" w:orient="portrait"/>
          <w:pgMar w:bottom="1440" w:top="1440" w:left="1440" w:right="1440" w:header="720" w:footer="720"/>
        </w:sectPr>
      </w:pPr>
      <w:r w:rsidDel="00000000" w:rsidR="00000000" w:rsidRPr="00000000">
        <w:rPr>
          <w:rtl w:val="0"/>
        </w:rPr>
        <w:t xml:space="preserve">El análisis del marco ético-legal revela un conjunto de brechas y tensiones que condicionan el diseño del prototipo y que no tienen resolución directa en la normativa vigente. La Tabla 13 organiza estas brechas con su descripción y su implicación específica para las decisiones del proyecto.</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ivopv1ay4v5m" w:id="216"/>
      <w:bookmarkEnd w:id="21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13</w:t>
      </w:r>
    </w:p>
    <w:p w:rsidR="00000000" w:rsidDel="00000000" w:rsidP="00000000" w:rsidRDefault="00000000" w:rsidRPr="00000000" w14:paraId="00000598">
      <w:pPr>
        <w:rPr/>
      </w:pPr>
      <w:r w:rsidDel="00000000" w:rsidR="00000000" w:rsidRPr="00000000">
        <w:rPr>
          <w:i w:val="1"/>
          <w:iCs w:val="1"/>
          <w:rtl w:val="0"/>
        </w:rPr>
        <w:t xml:space="preserve">Brechas y tensiones ético-legales identificadas en el despliegue de sistemas de análisis automatizado de video en entornos laborales</w:t>
      </w:r>
      <w:r w:rsidDel="00000000" w:rsidR="00000000" w:rsidRPr="00000000">
        <w:rPr>
          <w:rtl w:val="0"/>
        </w:rPr>
      </w:r>
    </w:p>
    <w:tbl>
      <w:tblPr>
        <w:tblStyle w:val="Table15"/>
        <w:tblW w:w="12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6555"/>
        <w:gridCol w:w="4140"/>
        <w:tblGridChange w:id="0">
          <w:tblGrid>
            <w:gridCol w:w="2265"/>
            <w:gridCol w:w="6555"/>
            <w:gridCol w:w="41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99">
            <w:pPr>
              <w:rPr/>
            </w:pPr>
            <w:r w:rsidDel="00000000" w:rsidR="00000000" w:rsidRPr="00000000">
              <w:rPr>
                <w:b w:val="1"/>
                <w:bCs w:val="1"/>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9A">
            <w:pPr>
              <w:rPr/>
            </w:pPr>
            <w:r w:rsidDel="00000000" w:rsidR="00000000" w:rsidRPr="00000000">
              <w:rPr>
                <w:b w:val="1"/>
                <w:bCs w:val="1"/>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59B">
            <w:pPr>
              <w:rPr/>
            </w:pPr>
            <w:r w:rsidDel="00000000" w:rsidR="00000000" w:rsidRPr="00000000">
              <w:rPr>
                <w:b w:val="1"/>
                <w:bCs w:val="1"/>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9C">
            <w:pPr>
              <w:rPr/>
            </w:pPr>
            <w:r w:rsidDel="00000000" w:rsidR="00000000" w:rsidRPr="00000000">
              <w:rPr>
                <w:rtl w:val="0"/>
              </w:rPr>
              <w:t xml:space="preserve">Ausencia de regulación específica sobre IA analítica en entornos laborales en el derecho argentino vigente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9D">
            <w:pPr>
              <w:rPr/>
            </w:pPr>
            <w:r w:rsidDel="00000000" w:rsidR="00000000" w:rsidRPr="00000000">
              <w:rPr>
                <w:rtl w:val="0"/>
              </w:rPr>
              <w:t xml:space="preserve">La Ley 25.326 y la Disposición 10/2015 regulan el tratamiento de datos personales y la videovigilancia en términos generales, pero no contemplan específicamente el procesamiento automatizado mediante modelos de inteligencia artificial ni la generación de alertas basadas en analítica visual. Los marcos éticos y de gobernanza de IA analizados —como los principios de la OECD y la Recomendación de la UNESCO— amplían la mirada hacia dimensiones de supervisión, rendición de cuentas y control que el derecho argentino vigente no aborda de manera directa </w:t>
            </w:r>
            <w:hyperlink r:id="rId45">
              <w:r w:rsidDel="00000000" w:rsidR="00000000" w:rsidRPr="00000000">
                <w:rPr>
                  <w:rtl w:val="0"/>
                </w:rPr>
                <w:t xml:space="preserve">(ISO, 2023; Organisation for Economic Co-operation and Development, 2019; United Nations Educational,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9E">
            <w:pPr>
              <w:rPr/>
            </w:pPr>
            <w:r w:rsidDel="00000000" w:rsidR="00000000" w:rsidRPr="00000000">
              <w:rPr>
                <w:rtl w:val="0"/>
              </w:rPr>
              <w:t xml:space="preserve">Dado el carácter experimental del prototipo, esta ausencia no constituye un impedimento operativo inmediato, pero representa una condición del contexto regulatorio que las etapas de diseño deberán considerar al definir los criterios de gobernanza del componente de analítica automatizada.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9F">
            <w:pPr>
              <w:rPr/>
            </w:pPr>
            <w:r w:rsidDel="00000000" w:rsidR="00000000" w:rsidRPr="00000000">
              <w:rPr>
                <w:rtl w:val="0"/>
              </w:rPr>
              <w:t xml:space="preserve">Ambigüedad en la identificabilidad indirecta de las personas captadas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0">
            <w:pPr>
              <w:rPr/>
            </w:pPr>
            <w:r w:rsidDel="00000000" w:rsidR="00000000" w:rsidRPr="00000000">
              <w:rPr>
                <w:rtl w:val="0"/>
              </w:rPr>
              <w:t xml:space="preserve">Incluso sin reconocimiento facial, la combinación de imágenes con metadatos de tiempo, zona de obra, turno o posición puede generar identificabilidad indirecta. La Ley 25.326 protege datos de personas 'determinables' (Argentina, 2000), lo que puede incluir trayectorias de personas sin nombre si el contexto permite singularizarlas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1">
            <w:pPr>
              <w:rPr/>
            </w:pPr>
            <w:r w:rsidDel="00000000" w:rsidR="00000000" w:rsidRPr="00000000">
              <w:rPr>
                <w:rtl w:val="0"/>
              </w:rPr>
              <w:t xml:space="preserve">El análisis de impacto sobre la privacidad del sistema debe evaluar no solo las salidas directas del modelo (detecciones, alertas) sino también los metadatos asociados (timestamp, zona, duración) que en conjunto pueden constituir datos personales aunque el sistema no persiga identificación nominal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2">
            <w:pPr>
              <w:rPr/>
            </w:pPr>
            <w:r w:rsidDel="00000000" w:rsidR="00000000" w:rsidRPr="00000000">
              <w:rPr>
                <w:rtl w:val="0"/>
              </w:rPr>
              <w:t xml:space="preserve">Tensión entre retención de evidencias de seguridad y minimización de datos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3">
            <w:pPr>
              <w:rPr/>
            </w:pPr>
            <w:r w:rsidDel="00000000" w:rsidR="00000000" w:rsidRPr="00000000">
              <w:rPr>
                <w:rtl w:val="0"/>
              </w:rPr>
              <w:t xml:space="preserve">La lógica de seguridad laboral puede justificar la conservación de grabaciones vinculadas a incidentes o condiciones de riesgo para su análisis posterior. Esta justificación colisiona con el principio de minimización y proporcionalidad, que exige limitar la retención al mínimo necesario </w:t>
            </w:r>
            <w:hyperlink r:id="rId46">
              <w:r w:rsidDel="00000000" w:rsidR="00000000" w:rsidRPr="00000000">
                <w:rPr>
                  <w:rtl w:val="0"/>
                </w:rPr>
                <w:t xml:space="preserve">(Argentina, 2000; European Data Protection Board, 2020)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4">
            <w:pPr>
              <w:rPr/>
            </w:pPr>
            <w:r w:rsidDel="00000000" w:rsidR="00000000" w:rsidRPr="00000000">
              <w:rPr>
                <w:rtl w:val="0"/>
              </w:rPr>
              <w:t xml:space="preserve">Las etapas de diseño deberán definir una política de retención que concilie la justificación preventiva con el principio de minimización, estableciendo criterios de conservación y borrado seguro proporcionales a la finalidad del tratamiento. Dicha política debe integrarse al manual de tratamiento requerido por la Disposición 10/2015 </w:t>
            </w:r>
            <w:hyperlink r:id="rId47">
              <w:r w:rsidDel="00000000" w:rsidR="00000000" w:rsidRPr="00000000">
                <w:rPr>
                  <w:rtl w:val="0"/>
                </w:rPr>
                <w:t xml:space="preserve">(Argentina, 2015)</w:t>
              </w:r>
            </w:hyperlink>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5">
            <w:pPr>
              <w:rPr/>
            </w:pPr>
            <w:r w:rsidDel="00000000" w:rsidR="00000000" w:rsidRPr="00000000">
              <w:rPr>
                <w:rtl w:val="0"/>
              </w:rPr>
              <w:t xml:space="preserve">Ausencia de criterios estandarizados para comunicar la incertidumbre de sistemas de IA a operadores finales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6">
            <w:pPr>
              <w:rPr/>
            </w:pPr>
            <w:r w:rsidDel="00000000" w:rsidR="00000000" w:rsidRPr="00000000">
              <w:rPr>
                <w:rtl w:val="0"/>
              </w:rPr>
              <w:t xml:space="preserve">Los sistemas de analítica automatizada producen resultados con grados variables de certeza, cuya interpretación por parte de operadores no especializados puede derivar en sobre-confianza o en subestimación de las alertas. Los marcos éticos analizados promueven la transparencia y la explicabilidad como principios generales, pero no proporcionan criterios operativos específicos para comunicar la incertidumbre inherente a los resultados automatizados en entornos laborales </w:t>
            </w:r>
            <w:hyperlink r:id="rId48">
              <w:r w:rsidDel="00000000" w:rsidR="00000000" w:rsidRPr="00000000">
                <w:rPr>
                  <w:rtl w:val="0"/>
                </w:rPr>
                <w:t xml:space="preserve">(Organisation for Economic Co-operation and Development, 2019; United Nations Educational, 2021)</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5A7">
            <w:pPr>
              <w:rPr/>
            </w:pPr>
            <w:r w:rsidDel="00000000" w:rsidR="00000000" w:rsidRPr="00000000">
              <w:rPr>
                <w:rtl w:val="0"/>
              </w:rPr>
              <w:t xml:space="preserve">Las etapas de diseño deberán definir mecanismos que permitan a los operadores interpretar las alertas como señales asistivas con margen de error, evitando tanto la sobre-confianza como la subestimación de los resultados automatizados.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A8">
            <w:pPr>
              <w:rPr/>
            </w:pPr>
            <w:r w:rsidDel="00000000" w:rsidR="00000000" w:rsidRPr="00000000">
              <w:rPr>
                <w:rtl w:val="0"/>
              </w:rPr>
              <w:t xml:space="preserve">Requisito de inscripción de bases de datos de videovigilancia ante la AAIP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A9">
            <w:pPr>
              <w:rPr/>
            </w:pPr>
            <w:r w:rsidDel="00000000" w:rsidR="00000000" w:rsidRPr="00000000">
              <w:rPr>
                <w:rtl w:val="0"/>
              </w:rPr>
              <w:t xml:space="preserve">La normativa argentina exige la inscripción de bases de datos de videovigilancia ante la Agencia de Acceso a la Información Pública (AAIP), acompañando el manual de tratamiento conforme la Disposición 10/2015 </w:t>
            </w:r>
            <w:hyperlink r:id="rId49">
              <w:r w:rsidDel="00000000" w:rsidR="00000000" w:rsidRPr="00000000">
                <w:rPr>
                  <w:rtl w:val="0"/>
                </w:rPr>
                <w:t xml:space="preserve">(Agencia de Acceso a la Información Pública, s/f-b; Argentina, 2015)</w:t>
              </w:r>
            </w:hyperlink>
            <w:r w:rsidDel="00000000" w:rsidR="00000000" w:rsidRPr="00000000">
              <w:rPr>
                <w:rtl w:val="0"/>
              </w:rPr>
              <w:t xml:space="preserve">.</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5AA">
            <w:pPr>
              <w:rPr/>
            </w:pPr>
            <w:r w:rsidDel="00000000" w:rsidR="00000000" w:rsidRPr="00000000">
              <w:rPr>
                <w:rtl w:val="0"/>
              </w:rPr>
              <w:t xml:space="preserve">Cualquier validación experimental del prototipo que involucre personas en el campo visual de las cámaras requiere evaluar la obligación de inscripción ante la AAIP y la elaboración previa del manual de tratamiento conforme la Disposición 10/2015. Las condiciones específicas del entorno experimental y los procedimientos de información a los participantes deberán definirse en la etapa 2.</w:t>
            </w:r>
          </w:p>
        </w:tc>
      </w:tr>
    </w:tbl>
    <w:p w:rsidR="00000000" w:rsidDel="00000000" w:rsidP="00000000" w:rsidRDefault="00000000" w:rsidRPr="00000000" w14:paraId="000005AB">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brechas listadas no invalidan la viabilidad del proyecto, sino que definen restricciones y tareas adicionales que deben abordarse en el diseño experimental (Etapa 2) y en cualquier validación que involucre personas en el campo visual de las cámaras. AAIP = Agencia de Acceso a la Información Pública. Fuente: Elaboración propia basada en Argentina (2000, 2015), Agencia de Acceso a la Información Pública (s/f-b), European Data Protection Board (2020), ISO (2023), Organisation for Economic Co-operation and Development (2019) y United Nations Educational (2021).</w:t>
      </w:r>
    </w:p>
    <w:p w:rsidR="00000000" w:rsidDel="00000000" w:rsidP="00000000" w:rsidRDefault="00000000" w:rsidRPr="00000000" w14:paraId="000005AC">
      <w:pPr>
        <w:ind w:firstLine="720"/>
        <w:rPr/>
      </w:pPr>
      <w:r w:rsidDel="00000000" w:rsidR="00000000" w:rsidRPr="00000000">
        <w:rPr>
          <w:rtl w:val="0"/>
        </w:rPr>
        <w:t xml:space="preserve">Con el marco ético-legal caracterizado y sus implicaciones de diseño establecidas, quedan delimitados los principales dominios que sustentan teóricamente el proyecto: el problema de seguridad laboral en construcción, la detección open-vocabulary como enfoque de percepción, la persistencia temporal mediante seguimiento multiobjeto, las restricciones del video en tiempo real y las condiciones de uso responsable del sistema. A partir de esta base, la sección siguiente integra los aportes de estos dominios para identificar brechas transversales, criterios orientadores y condiciones de diseño que deberán ser consideradas en el desarrollo posterior del prototipo experimental. </w:t>
      </w:r>
    </w:p>
    <w:p w:rsidR="00000000" w:rsidDel="00000000" w:rsidP="00000000" w:rsidRDefault="00000000" w:rsidRPr="00000000" w14:paraId="000005AD">
      <w:pPr>
        <w:pStyle w:val="Heading2"/>
        <w:rPr/>
      </w:pPr>
      <w:bookmarkStart w:colFirst="0" w:colLast="0" w:name="_8qx62i1v6hob" w:id="217"/>
      <w:bookmarkEnd w:id="217"/>
      <w:r w:rsidDel="00000000" w:rsidR="00000000" w:rsidRPr="00000000">
        <w:rPr>
          <w:rtl w:val="0"/>
        </w:rPr>
        <w:t xml:space="preserve">16.7. Convergencias, brechas transversales y criterios orientadores</w:t>
      </w:r>
    </w:p>
    <w:p w:rsidR="00000000" w:rsidDel="00000000" w:rsidP="00000000" w:rsidRDefault="00000000" w:rsidRPr="00000000" w14:paraId="000005AE">
      <w:pPr>
        <w:ind w:firstLine="720"/>
        <w:rPr/>
      </w:pPr>
      <w:r w:rsidDel="00000000" w:rsidR="00000000" w:rsidRPr="00000000">
        <w:rPr>
          <w:rtl w:val="0"/>
        </w:rPr>
        <w:t xml:space="preserve">Mientras que las secciones anteriores del marco teórico caracterizaron de manera individual cada dominio técnico y normativo relevante para el problema de investigación, esta sección opera en el plano horizontal, cruzando los cinco dominios para producir conclusiones que ningún capítulo individual puede generar por sí solo. Su función es identificar qué convergencias emergen de la lectura conjunta del análisis, qué brechas resultan más difíciles de abordar precisamente porque atraviesan múltiples capas del problema, y qué criterios deberían orientar las decisiones metodológicas y tecnológicas de etapas posteriores.</w:t>
      </w:r>
    </w:p>
    <w:p w:rsidR="00000000" w:rsidDel="00000000" w:rsidP="00000000" w:rsidRDefault="00000000" w:rsidRPr="00000000" w14:paraId="000005AF">
      <w:pPr>
        <w:pStyle w:val="Heading3"/>
        <w:rPr/>
      </w:pPr>
      <w:bookmarkStart w:colFirst="0" w:colLast="0" w:name="_8p46n95tk35f" w:id="218"/>
      <w:bookmarkEnd w:id="218"/>
      <w:r w:rsidDel="00000000" w:rsidR="00000000" w:rsidRPr="00000000">
        <w:rPr>
          <w:rtl w:val="0"/>
        </w:rPr>
        <w:t xml:space="preserve">16.7.1. Convergencia de los dominios analizados</w:t>
      </w:r>
    </w:p>
    <w:p w:rsidR="00000000" w:rsidDel="00000000" w:rsidP="00000000" w:rsidRDefault="00000000" w:rsidRPr="00000000" w14:paraId="000005B0">
      <w:pPr>
        <w:ind w:firstLine="720"/>
        <w:rPr/>
      </w:pPr>
      <w:r w:rsidDel="00000000" w:rsidR="00000000" w:rsidRPr="00000000">
        <w:rPr>
          <w:rtl w:val="0"/>
        </w:rPr>
        <w:t xml:space="preserve">La revisión desarrollada en las secciones precedentes permite identificar que el sistema E-OVRT-VDP no es un problema de detección de objetos en tiempo real al que se le añaden módulos de soporte, más bien es un sistema de cinco componentes fuertemente interdependientes, en el que el desempeño de cada componente condiciona y es condicionado por los otros cuatro. Esta interdependencia tiene consecuencias directas sobre cómo deben plantearse las decisiones de diseño.</w:t>
      </w:r>
    </w:p>
    <w:p w:rsidR="00000000" w:rsidDel="00000000" w:rsidP="00000000" w:rsidRDefault="00000000" w:rsidRPr="00000000" w14:paraId="000005B1">
      <w:pPr>
        <w:ind w:firstLine="720"/>
        <w:rPr/>
      </w:pPr>
      <w:r w:rsidDel="00000000" w:rsidR="00000000" w:rsidRPr="00000000">
        <w:rPr>
          <w:rtl w:val="0"/>
        </w:rPr>
        <w:t xml:space="preserve">El componente de percepción OVD determina qué condiciones de riesgo pueden detectarse y con qué confianza, pero su desempeño depende de la calidad del video que recibe del pipeline de streaming y de la formulación de los prompts que el diseñador provee. El componente de persistencia temporal MOT estabiliza y enriquece las detecciones del OVD, pero su calidad depende directamente de la estabilidad del detector subyacente: un modelo OVD con alta variabilidad frame-a-frame degrada el tracker independientemente de la sofisticación del algoritmo de asociación. El pipeline de transmisión de medios define el presupuesto de latencia disponible para la inferencia, pero la latencia del modelo OVD es a su vez la variable de mayor rango de variación de todo el pipeline. El marco normativo y ético no es un componente técnico, pero impone restricciones que afectan qué datos pueden almacenarse, cómo deben comunicarse las alertas y qué arquitectura del plano de control es admisible. Y el dominio de aplicación define cuáles de los anteriores importan, no en términos de métricas académicas, sino en términos del tiempo que transcurre entre una condición de riesgo y la posibilidad de intervención humana para neutralizarla.</w:t>
      </w:r>
    </w:p>
    <w:p w:rsidR="00000000" w:rsidDel="00000000" w:rsidP="00000000" w:rsidRDefault="00000000" w:rsidRPr="00000000" w14:paraId="000005B2">
      <w:pPr>
        <w:ind w:firstLine="720"/>
        <w:rPr/>
      </w:pPr>
      <w:r w:rsidDel="00000000" w:rsidR="00000000" w:rsidRPr="00000000">
        <w:rPr>
          <w:rtl w:val="0"/>
        </w:rPr>
        <w:t xml:space="preserve">Esta interdependencia tiene la consecuencia metodológica directa de que las decisiones tecnológicas de las etapas posteriores no pueden tomarse componente por componente. Deben evaluarse en función de su contribución al desempeño del sistema integrado, medido en las métricas operativas del dominio de aplicación. Un modelo OVD que maximiza la precisión en COCO pero introduce 200 ms adicionales de latencia de inferencia puede ser una elección incorrecta si ese overhead hace que el pipeline completo supere el presupuesto de latencia de alerta admisible. Un método MOT con alta precisión en MOTChallenge pero con dependencia de un modelo ReID específico por dominio puede ser inadecuado porque introduce una dependencia de entrenamiento que el proyecto no puede satisfacer en ausencia de datasets etiquetados de construcción civil.</w:t>
      </w:r>
    </w:p>
    <w:p w:rsidR="00000000" w:rsidDel="00000000" w:rsidP="00000000" w:rsidRDefault="00000000" w:rsidRPr="00000000" w14:paraId="000005B3">
      <w:pPr>
        <w:pStyle w:val="Heading3"/>
        <w:rPr/>
      </w:pPr>
      <w:bookmarkStart w:colFirst="0" w:colLast="0" w:name="_7rfxo6vehc4w" w:id="219"/>
      <w:bookmarkEnd w:id="219"/>
      <w:r w:rsidDel="00000000" w:rsidR="00000000" w:rsidRPr="00000000">
        <w:rPr>
          <w:rtl w:val="0"/>
        </w:rPr>
        <w:t xml:space="preserve">16.7.2. Convergencias del análisis</w:t>
      </w:r>
    </w:p>
    <w:p w:rsidR="00000000" w:rsidDel="00000000" w:rsidP="00000000" w:rsidRDefault="00000000" w:rsidRPr="00000000" w14:paraId="000005B4">
      <w:pPr>
        <w:ind w:firstLine="720"/>
        <w:rPr/>
      </w:pPr>
      <w:r w:rsidDel="00000000" w:rsidR="00000000" w:rsidRPr="00000000">
        <w:rPr>
          <w:rtl w:val="0"/>
        </w:rPr>
        <w:t xml:space="preserve">La lectura conjunta de los cinco dominios produce tres argumentos que emergen de múltiples secciones de manera convergente y que constituyen los pilares del juicio de viabilidad del sistema.</w:t>
      </w:r>
    </w:p>
    <w:p w:rsidR="00000000" w:rsidDel="00000000" w:rsidP="00000000" w:rsidRDefault="00000000" w:rsidRPr="00000000" w14:paraId="000005B5">
      <w:pPr>
        <w:pStyle w:val="Heading4"/>
        <w:rPr/>
      </w:pPr>
      <w:bookmarkStart w:colFirst="0" w:colLast="0" w:name="_7wxouike5b7k" w:id="220"/>
      <w:bookmarkEnd w:id="220"/>
      <w:r w:rsidDel="00000000" w:rsidR="00000000" w:rsidRPr="00000000">
        <w:rPr>
          <w:rtl w:val="0"/>
        </w:rPr>
        <w:t xml:space="preserve">16.7.2.1. La modularidad y el desacoplamiento como necesidad técnica</w:t>
      </w:r>
    </w:p>
    <w:p w:rsidR="00000000" w:rsidDel="00000000" w:rsidP="00000000" w:rsidRDefault="00000000" w:rsidRPr="00000000" w14:paraId="000005B6">
      <w:pPr>
        <w:ind w:firstLine="720"/>
        <w:rPr/>
      </w:pPr>
      <w:r w:rsidDel="00000000" w:rsidR="00000000" w:rsidRPr="00000000">
        <w:rPr>
          <w:rtl w:val="0"/>
        </w:rPr>
        <w:t xml:space="preserve">El argumento a favor de la modularidad emerge de al menos cuatro análisis independientes. En el dominio OVD, la reparametrización de embeddings textuales entre cuadros consecutivos —la estrategia más efectiva para aproximar la inferencia OVD a los requisitos de tiempo real— es posible precisamente porque el encoder de lenguaje puede desacoplarse del proceso de inferencia visual. En el dominio MOT, el paradigma tracking-by-detection es preferible a los enfoques end-to-end no porque produzca mayor precisión en benchmarks, sino porque permite sustituir el detector sin reentrenar el tracker, habilitando la integración de modelos OVD con vocabulario dinámico sin modificar el componente de seguimiento. En el dominio de streaming, la separación entre protocolo de ingesta y protocolo de entrega al dashboard permite optimizar cada segmento del pipeline de manera independiente, sin que la elección de protocolo para las cámaras de obra imponga restricciones sobre cómo se presenta el video analizado al supervisor. Y en el dominio ético-legal, la separación entre el plano de medios y el plano de control es lo que habilita el diseño de una política de retención y acceso diferenciada: el video crudo puede borrarse según la política de minimización, mientras que los eventos de alerta se conservan en el repositorio inmutable de event sourcing sujetos a las garantías de acceso y supresión de los titulares. El corolario de esta convergencia es que la modularidad no emerge del análisis como una preferencia estilística de arquitectura, sino como una propiedad que habilita simultáneamente varias funciones que se identifican como relevantes: la evaluación comparativa de alternativas tecnológicas sin rediseño del pipeline completo, la sustitución de componentes sin reentrenamiento de los restantes, la trazabilidad y auditoría del comportamiento de cada módulo de manera independiente, y la gestión diferenciada de datos según las restricciones normativas que apliquen a cada tipo de información (video crudo, trayectorias, eventos de alerta) Un diseño que acople estos componentes en un único proceso o framework comprometería, según el análisis realizado, la posibilidad de satisfacer estas funciones de manera conjunta. La determinación del grado de desacoplamiento necesario y su materialización en una arquitectura concreta corresponden a las etapas de diseño del proyecto.</w:t>
      </w:r>
    </w:p>
    <w:p w:rsidR="00000000" w:rsidDel="00000000" w:rsidP="00000000" w:rsidRDefault="00000000" w:rsidRPr="00000000" w14:paraId="000005B7">
      <w:pPr>
        <w:pStyle w:val="Heading4"/>
        <w:rPr/>
      </w:pPr>
      <w:bookmarkStart w:colFirst="0" w:colLast="0" w:name="_ncdt5irgkz3l" w:id="221"/>
      <w:bookmarkEnd w:id="221"/>
      <w:r w:rsidDel="00000000" w:rsidR="00000000" w:rsidRPr="00000000">
        <w:rPr>
          <w:rtl w:val="0"/>
        </w:rPr>
        <w:t xml:space="preserve">16.7.2.2. Las brechas estructurales del dominio de construcción civil</w:t>
      </w:r>
    </w:p>
    <w:p w:rsidR="00000000" w:rsidDel="00000000" w:rsidP="00000000" w:rsidRDefault="00000000" w:rsidRPr="00000000" w14:paraId="000005B8">
      <w:pPr>
        <w:ind w:firstLine="720"/>
        <w:rPr/>
      </w:pPr>
      <w:r w:rsidDel="00000000" w:rsidR="00000000" w:rsidRPr="00000000">
        <w:rPr>
          <w:rtl w:val="0"/>
        </w:rPr>
        <w:t xml:space="preserve">El argumento sobre las brechas de dominio emerge de manera convergente en las tres secciones técnicas. Los modelos OVD preentrenados en datos web a gran escala presentan desempeño inferior en categorías semánticamente distantes de los conceptos cotidianos bien representados en esos datos: arnés de seguridad, chaleco reflectivo y señalero son conceptos operativamente críticos para la seguridad en construcción pero infrecuentes en MS COCO o en los datasets de preentrenamiento de CLIP. Los benchmarks estándar de MOT —diseñados para peatones en entornos urbanos— no contemplan la densidad de oclusiones por maquinaria y materiales, la heterogeneidad de entidades (personas, equipos, vehículos de obra) ni la perspectiva de cámara fija en planos elevados típica de instalaciones de videovigilancia de obra. Los benchmarks de latencia de modelos OVD reportan tiempos de inferencia en condiciones estáticas sobre hardware estándar, sin caracterizar el comportamiento bajo procesamiento continuo de múltiples flujos durante turnos completos de trabajo.</w:t>
      </w:r>
    </w:p>
    <w:p w:rsidR="00000000" w:rsidDel="00000000" w:rsidP="00000000" w:rsidRDefault="00000000" w:rsidRPr="00000000" w14:paraId="000005B9">
      <w:pPr>
        <w:ind w:firstLine="720"/>
        <w:rPr/>
      </w:pPr>
      <w:r w:rsidDel="00000000" w:rsidR="00000000" w:rsidRPr="00000000">
        <w:rPr>
          <w:rtl w:val="0"/>
        </w:rPr>
        <w:t xml:space="preserve">La consecuencia de esta convergencia no es que el proyecto sea inviable, más bien que la evaluación del prototipo no puede apoyarse en los benchmarks existentes como métricas de referencia directa. La consolidación metodológica posterior debe diseñar un protocolo de evaluación propio, con condiciones representativas del dominio de construcción civil, métricas alineadas con el valor operativo del sistema, y un conjunto de condiciones de riesgo seleccionadas a partir del análisis normativo desarrollado en la sección 16.2. Este protocolo es uno de los productos más críticos ya que sin él no hay base para afirmar que el desempeño del prototipo es adecuado para el dominio.</w:t>
      </w:r>
    </w:p>
    <w:p w:rsidR="00000000" w:rsidDel="00000000" w:rsidP="00000000" w:rsidRDefault="00000000" w:rsidRPr="00000000" w14:paraId="000005BA">
      <w:pPr>
        <w:pStyle w:val="Heading4"/>
        <w:rPr/>
      </w:pPr>
      <w:bookmarkStart w:colFirst="0" w:colLast="0" w:name="_sx81n6r52mql" w:id="222"/>
      <w:bookmarkEnd w:id="222"/>
      <w:r w:rsidDel="00000000" w:rsidR="00000000" w:rsidRPr="00000000">
        <w:rPr>
          <w:rtl w:val="0"/>
        </w:rPr>
        <w:t xml:space="preserve">16.7.2.3. La latencia de alerta como restricción operativa central</w:t>
      </w:r>
    </w:p>
    <w:p w:rsidR="00000000" w:rsidDel="00000000" w:rsidP="00000000" w:rsidRDefault="00000000" w:rsidRPr="00000000" w14:paraId="000005BB">
      <w:pPr>
        <w:ind w:firstLine="720"/>
        <w:rPr/>
      </w:pPr>
      <w:r w:rsidDel="00000000" w:rsidR="00000000" w:rsidRPr="00000000">
        <w:rPr>
          <w:rtl w:val="0"/>
        </w:rPr>
        <w:t xml:space="preserve">El argumento sobre la métrica operativa central emerge de la intersección entre el análisis del dominio de aplicación, las restricciones temporales del pipeline y el marco ético-legal. La normativa de seguridad laboral analizada establece obligaciones de supervisión activa que requieren capacidad de intervención ante condiciones de riesgo. Esta capacidad de intervención sólo es operativamente significativa si el sistema detecta la condición de riesgo y la comunica al supervisor con suficiente anticipación para que la intervención sea posible antes de que se produzca el incidente.</w:t>
      </w:r>
    </w:p>
    <w:p w:rsidR="00000000" w:rsidDel="00000000" w:rsidP="00000000" w:rsidRDefault="00000000" w:rsidRPr="00000000" w14:paraId="000005BC">
      <w:pPr>
        <w:ind w:firstLine="720"/>
        <w:rPr/>
      </w:pPr>
      <w:r w:rsidDel="00000000" w:rsidR="00000000" w:rsidRPr="00000000">
        <w:rPr>
          <w:rtl w:val="0"/>
        </w:rPr>
        <w:t xml:space="preserve">La latencia de inferencia del modelo OVD —la métrica que domina las publicaciones académicas sobre modelos en tiempo real— es solo uno de los componentes de la latencia de alerta total. Los otros componentes —latencia de captura y codificación, latencia de transporte de red, latencia de procesamiento MOT y razonamiento temporal, latencia de entrega de la alerta— contribuyen de manera acumulativa y variable a la latencia total. Un modelo OVD que opera a 30 ms de inferencia pero que se integra en un pipeline con 300 ms de latencia de transporte y 200 ms de buffering produce una latencia de alerta de 530 ms o más, que puede ser insuficiente para ciertos tipos de riesgo. Esta observación tiene una implicación directa para las etapas posteriores: la definición del presupuesto de latencia admisible no puede tratarse como un parámetro único e indiferenciado, dado que el análisis normativo de la sección 16.2 evidencia que las condiciones de riesgo presentan perfiles temporales heterogéneos —desde situaciones que escalan en segundos hasta condiciones que persisten durante minutos antes de materializarse en un incidente—. La forma en que esa heterogeneidad se incorpore a los criterios de evaluación del pipeline es una decisión metodológica que excede el alcance del presente análisis teórico.</w:t>
      </w:r>
    </w:p>
    <w:p w:rsidR="00000000" w:rsidDel="00000000" w:rsidP="00000000" w:rsidRDefault="00000000" w:rsidRPr="00000000" w14:paraId="000005BD">
      <w:pPr>
        <w:pStyle w:val="Heading3"/>
        <w:rPr/>
      </w:pPr>
      <w:bookmarkStart w:colFirst="0" w:colLast="0" w:name="_1tc8nyi9el4z" w:id="223"/>
      <w:bookmarkEnd w:id="223"/>
      <w:r w:rsidDel="00000000" w:rsidR="00000000" w:rsidRPr="00000000">
        <w:rPr>
          <w:rtl w:val="0"/>
        </w:rPr>
        <w:t xml:space="preserve">16.7.3. Mapa de brechas transversales</w:t>
      </w:r>
    </w:p>
    <w:p w:rsidR="00000000" w:rsidDel="00000000" w:rsidP="00000000" w:rsidRDefault="00000000" w:rsidRPr="00000000" w14:paraId="000005BE">
      <w:pPr>
        <w:ind w:firstLine="720"/>
        <w:rPr/>
        <w:sectPr>
          <w:type w:val="nextPage"/>
          <w:pgSz w:h="15840" w:w="12240" w:orient="portrait"/>
          <w:pgMar w:bottom="1440" w:top="1440" w:left="1440" w:right="1440" w:header="720" w:footer="720"/>
        </w:sectPr>
      </w:pPr>
      <w:r w:rsidDel="00000000" w:rsidR="00000000" w:rsidRPr="00000000">
        <w:rPr>
          <w:rtl w:val="0"/>
        </w:rPr>
        <w:t xml:space="preserve">Además de las convergencias identificadas en la sección anterior, el análisis revela un conjunto de brechas que no pertenecen a un único dominio sino que emergen de la intersección entre dos o más de los dominios analizados, las cuales condicionan decisiones que involucran simultáneamente múltiples componentes del problema. La Tabla 14 organiza las seis brechas transversales identificadas, con su descripción integrada y su implicación para las etapas posteriores del proyecto.</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a3jnmom3u8s" w:id="224"/>
      <w:bookmarkEnd w:id="22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14</w:t>
      </w:r>
      <w:r w:rsidDel="00000000" w:rsidR="00000000" w:rsidRPr="00000000">
        <w:rPr>
          <w:rtl w:val="0"/>
        </w:rPr>
      </w:r>
    </w:p>
    <w:p w:rsidR="00000000" w:rsidDel="00000000" w:rsidP="00000000" w:rsidRDefault="00000000" w:rsidRPr="00000000" w14:paraId="000005C0">
      <w:pPr>
        <w:rPr/>
      </w:pPr>
      <w:r w:rsidDel="00000000" w:rsidR="00000000" w:rsidRPr="00000000">
        <w:rPr>
          <w:i w:val="1"/>
          <w:iCs w:val="1"/>
          <w:rtl w:val="0"/>
        </w:rPr>
        <w:t xml:space="preserve">Brechas transversales identificadas en el análisis integrado del sistema E-OVRT-VDP</w:t>
      </w:r>
      <w:r w:rsidDel="00000000" w:rsidR="00000000" w:rsidRPr="00000000">
        <w:rPr>
          <w:rtl w:val="0"/>
        </w:rPr>
      </w:r>
    </w:p>
    <w:tbl>
      <w:tblPr>
        <w:tblStyle w:val="Table16"/>
        <w:tblW w:w="1299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910"/>
        <w:gridCol w:w="6450"/>
        <w:gridCol w:w="3630"/>
        <w:tblGridChange w:id="0">
          <w:tblGrid>
            <w:gridCol w:w="2910"/>
            <w:gridCol w:w="6450"/>
            <w:gridCol w:w="363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C1">
            <w:pPr>
              <w:rPr/>
            </w:pPr>
            <w:r w:rsidDel="00000000" w:rsidR="00000000" w:rsidRPr="00000000">
              <w:rPr>
                <w:b w:val="1"/>
                <w:bCs w:val="1"/>
                <w:rtl w:val="0"/>
              </w:rPr>
              <w:t xml:space="preserve">Brecha transversal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C2">
            <w:pPr>
              <w:rPr/>
            </w:pPr>
            <w:r w:rsidDel="00000000" w:rsidR="00000000" w:rsidRPr="00000000">
              <w:rPr>
                <w:b w:val="1"/>
                <w:bCs w:val="1"/>
                <w:rtl w:val="0"/>
              </w:rPr>
              <w:t xml:space="preserve">Descripción integrada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C3">
            <w:pPr>
              <w:rPr/>
            </w:pPr>
            <w:r w:rsidDel="00000000" w:rsidR="00000000" w:rsidRPr="00000000">
              <w:rPr>
                <w:b w:val="1"/>
                <w:bCs w:val="1"/>
                <w:rtl w:val="0"/>
              </w:rPr>
              <w:t xml:space="preserve">Implicación para el diseño</w:t>
            </w: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4">
            <w:pPr>
              <w:rPr/>
            </w:pPr>
            <w:r w:rsidDel="00000000" w:rsidR="00000000" w:rsidRPr="00000000">
              <w:rPr>
                <w:rtl w:val="0"/>
              </w:rPr>
              <w:t xml:space="preserve">Ausencia de benchmarks específicos para construcción civil</w:t>
            </w:r>
          </w:p>
        </w:tc>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5">
            <w:pPr>
              <w:rPr/>
            </w:pPr>
            <w:r w:rsidDel="00000000" w:rsidR="00000000" w:rsidRPr="00000000">
              <w:rPr>
                <w:rtl w:val="0"/>
              </w:rPr>
              <w:t xml:space="preserve">Los benchmarks estándar de OVD (COCO, LVIS), MOT (MOT17, MOT20) y streaming no contemplan las condiciones visuales, de conectividad y de distribución semántica propias de una obra civil. Las métricas reportadas en la literatura no son directamente transferibles al dominio objetivo.</w:t>
            </w:r>
          </w:p>
        </w:tc>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6">
            <w:pPr>
              <w:rPr/>
            </w:pPr>
            <w:r w:rsidDel="00000000" w:rsidR="00000000" w:rsidRPr="00000000">
              <w:rPr>
                <w:rtl w:val="0"/>
              </w:rPr>
              <w:t xml:space="preserve">La ausencia de benchmarks específicos impone la necesidad de un protocolo de evaluación propio que contemple condiciones representativas del dominio.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7">
            <w:pPr>
              <w:rPr/>
            </w:pPr>
            <w:r w:rsidDel="00000000" w:rsidR="00000000" w:rsidRPr="00000000">
              <w:rPr>
                <w:rtl w:val="0"/>
              </w:rPr>
              <w:t xml:space="preserve">Métricas académicas no alineadas con el valor operativo de seguridad laboral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8">
            <w:pPr>
              <w:rPr/>
            </w:pPr>
            <w:r w:rsidDel="00000000" w:rsidR="00000000" w:rsidRPr="00000000">
              <w:rPr>
                <w:rtl w:val="0"/>
              </w:rPr>
              <w:t xml:space="preserve">Las métricas de detección (AP), tracking (HOTA, MOTA) y streaming (throughput, jitter) no capturan el valor operativo central: el tiempo entre la ocurrencia de la condición de riesgo y la disponibilidad de la alerta para el supervisor, ni el impacto diferenciado de falsos positivos versus falsos negativos en contextos de seguridad laboral.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9">
            <w:pPr>
              <w:rPr/>
            </w:pPr>
            <w:r w:rsidDel="00000000" w:rsidR="00000000" w:rsidRPr="00000000">
              <w:rPr>
                <w:rtl w:val="0"/>
              </w:rPr>
              <w:t xml:space="preserve">Se requiere definir como variable de diseño primaria la latencia de alerta end-to-end, entendida como el tiempo desde la aparición de la condición de riesgo hasta la entrega de la alerta al supervisor, incluyendo las contribuciones del pipeline de medios, la inferencia OVD, el MOT y el razonamiento temporal.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A">
            <w:pPr>
              <w:rPr/>
            </w:pPr>
            <w:r w:rsidDel="00000000" w:rsidR="00000000" w:rsidRPr="00000000">
              <w:rPr>
                <w:rtl w:val="0"/>
              </w:rPr>
              <w:t xml:space="preserve">Integración no caracterizada de componentes heterogéneos en un pipeline unificado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B">
            <w:pPr>
              <w:rPr/>
            </w:pPr>
            <w:r w:rsidDel="00000000" w:rsidR="00000000" w:rsidRPr="00000000">
              <w:rPr>
                <w:rtl w:val="0"/>
              </w:rPr>
              <w:t xml:space="preserve">La literatura caracteriza cada componente del sistema —modelos OVD, métodos MOT, protocolos de streaming— de manera independiente. No existen estudios que caractericen el comportamiento del pipeline integrado OVD + MOT + streaming bajo carga sostenida y con condiciones de red variables.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C">
            <w:pPr>
              <w:rPr/>
            </w:pPr>
            <w:r w:rsidDel="00000000" w:rsidR="00000000" w:rsidRPr="00000000">
              <w:rPr>
                <w:rtl w:val="0"/>
              </w:rPr>
              <w:t xml:space="preserve">Impone una validación experimental del sistema integrado, midiendo degradación de latencia end-to-end y propagación de errores entre componentes bajo carga sostenida y conectividad variable.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D">
            <w:pPr>
              <w:rPr/>
            </w:pPr>
            <w:r w:rsidDel="00000000" w:rsidR="00000000" w:rsidRPr="00000000">
              <w:rPr>
                <w:rtl w:val="0"/>
              </w:rPr>
              <w:t xml:space="preserve">Condiciones de riesgo composicionales que exceden la percepción frame-a-frame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E">
            <w:pPr>
              <w:rPr/>
            </w:pPr>
            <w:r w:rsidDel="00000000" w:rsidR="00000000" w:rsidRPr="00000000">
              <w:rPr>
                <w:rtl w:val="0"/>
              </w:rPr>
              <w:t xml:space="preserve">Muchas condiciones de riesgo operativamente relevantes son composicionales: “persona en zona restringida sin señalero visible”, “maquinaria operando cerca de peatones”. Requieren razonamiento sobre relaciones espaciales y temporales entre entidades que exceden la capacidad del detector OVD frame-a-frame.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CF">
            <w:pPr>
              <w:rPr/>
            </w:pPr>
            <w:r w:rsidDel="00000000" w:rsidR="00000000" w:rsidRPr="00000000">
              <w:rPr>
                <w:rtl w:val="0"/>
              </w:rPr>
              <w:t xml:space="preserve">La arquitectura debe incluir una capa de razonamiento contextual sobre las trayectorias producidas por el módulo MOT, capaz de evaluar condiciones que involucren múltiples entidades y su relación espacial. El diseño de esta capa es una decisión arquitectónica de la instancia de diseño arquitectónico.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D0">
            <w:pPr>
              <w:rPr/>
            </w:pPr>
            <w:r w:rsidDel="00000000" w:rsidR="00000000" w:rsidRPr="00000000">
              <w:rPr>
                <w:rtl w:val="0"/>
              </w:rPr>
              <w:t xml:space="preserve">Sensibilidad al diseño de prompts como variable de desempeño no trivial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D1">
            <w:pPr>
              <w:rPr/>
            </w:pPr>
            <w:r w:rsidDel="00000000" w:rsidR="00000000" w:rsidRPr="00000000">
              <w:rPr>
                <w:rtl w:val="0"/>
              </w:rPr>
              <w:t xml:space="preserve">El diseño de los prompts de consulta no es una tarea de configuración trivial: pequeñas variaciones en la formulación producen diferencias significativas en el desempeño. Esta variable no existe en sistemas closed-set y no tiene metodología estandarizada para el dominio de seguridad laboral.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D2">
            <w:pPr>
              <w:rPr/>
            </w:pPr>
            <w:r w:rsidDel="00000000" w:rsidR="00000000" w:rsidRPr="00000000">
              <w:rPr>
                <w:rtl w:val="0"/>
              </w:rPr>
              <w:t xml:space="preserve">La sensibilidad a la formulación de prompts introduce una variable de desempeño que requiere tanto un protocolo sistemático de diseño y evaluación de prompts como un mecanismo arquitectónico que permita iterar sobre formulaciones sin modificar el modelo.</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D3">
            <w:pPr>
              <w:rPr/>
            </w:pPr>
            <w:r w:rsidDel="00000000" w:rsidR="00000000" w:rsidRPr="00000000">
              <w:rPr>
                <w:rtl w:val="0"/>
              </w:rPr>
              <w:t xml:space="preserve">Marco normativo-ético como restricción de diseño con consecuencias arquitectónicas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D4">
            <w:pPr>
              <w:rPr/>
            </w:pPr>
            <w:r w:rsidDel="00000000" w:rsidR="00000000" w:rsidRPr="00000000">
              <w:rPr>
                <w:rtl w:val="0"/>
              </w:rPr>
              <w:t xml:space="preserve">El cumplimiento de la Ley 25.326 y la Disposición 10/2015 impone restricciones estructurales sobre qué datos pueden almacenarse, por cuánto tiempo, con qué controles de acceso y bajo qué condiciones de transparencia. Estas restricciones afectan directamente las decisiones de arquitectura del plano de control.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D5">
            <w:pPr>
              <w:rPr/>
            </w:pPr>
            <w:r w:rsidDel="00000000" w:rsidR="00000000" w:rsidRPr="00000000">
              <w:rPr>
                <w:rtl w:val="0"/>
              </w:rPr>
              <w:t xml:space="preserve">El repositorio de eventos (event sourcing) del plano de control debe diseñarse con conciencia de los derechos de los titulares; el sistema no puede almacenar trayectorias contextualizadas de manera indefinida; la interfaz de alertas debe incluir indicadores de confianza que posicionen las alertas como señales asistivas.</w:t>
            </w:r>
          </w:p>
        </w:tc>
      </w:tr>
    </w:tbl>
    <w:p w:rsidR="00000000" w:rsidDel="00000000" w:rsidP="00000000" w:rsidRDefault="00000000" w:rsidRPr="00000000" w14:paraId="000005D6">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brechas se denominan transversales porque emergen de la intersección de al menos dos dominios del marco teórico, no de uno solo. Su resolución requiere decisiones de arquitectura que afecten simultáneamente a múltiples componentes del sistema. Fuente: Elaboración propia a partir del análisis integrado de las secciones del marco teórico.</w:t>
      </w:r>
    </w:p>
    <w:p w:rsidR="00000000" w:rsidDel="00000000" w:rsidP="00000000" w:rsidRDefault="00000000" w:rsidRPr="00000000" w14:paraId="000005D7">
      <w:pPr>
        <w:ind w:firstLine="720"/>
        <w:rPr/>
      </w:pPr>
      <w:r w:rsidDel="00000000" w:rsidR="00000000" w:rsidRPr="00000000">
        <w:rPr>
          <w:rtl w:val="0"/>
        </w:rPr>
        <w:t xml:space="preserve">De las seis brechas listadas, la relacionada con las condiciones de riesgo composicionales merece una consideración adicional por su alcance. Como se analizó en las secciones anteriores, la detección OVD opera a nivel de entidades individuales por cuadro, y el MOT aporta persistencia temporal a cada entidad de manera independiente. Sin embargo, ninguno de los dos mecanismos modela relaciones entre entidades: una condición como "persona dentro de zona restringida" requiere detectar la persona, detectar la delimitación del área, evaluar si la posición de la primera se encuentra contenida en la segunda, y determinar si esa permanencia es transitoria o sostenida. Esta brecha no es una limitación de un modelo particular, sino una propiedad estructural del paradigma de detección por fotograma complementado con tracking: el razonamiento relacional y contextual constituye una capacidad que el estado del arte analizado no provee de manera nativa y cuya resolución deberá abordarse como problema de diseño en etapas posteriores.</w:t>
      </w:r>
    </w:p>
    <w:p w:rsidR="00000000" w:rsidDel="00000000" w:rsidP="00000000" w:rsidRDefault="00000000" w:rsidRPr="00000000" w14:paraId="000005D8">
      <w:pPr>
        <w:pStyle w:val="Heading3"/>
        <w:rPr/>
      </w:pPr>
      <w:bookmarkStart w:colFirst="0" w:colLast="0" w:name="_l0ugozirz2kt" w:id="225"/>
      <w:bookmarkEnd w:id="225"/>
      <w:r w:rsidDel="00000000" w:rsidR="00000000" w:rsidRPr="00000000">
        <w:rPr>
          <w:rtl w:val="0"/>
        </w:rPr>
        <w:t xml:space="preserve">16.7.4. Criterios orientadores para la selección tecnológica</w:t>
      </w:r>
    </w:p>
    <w:p w:rsidR="00000000" w:rsidDel="00000000" w:rsidP="00000000" w:rsidRDefault="00000000" w:rsidRPr="00000000" w14:paraId="000005D9">
      <w:pPr>
        <w:ind w:firstLine="720"/>
        <w:rPr/>
        <w:sectPr>
          <w:type w:val="nextPage"/>
          <w:pgSz w:h="15840" w:w="12240" w:orient="portrait"/>
          <w:pgMar w:bottom="1440" w:top="1440" w:left="1440" w:right="1440" w:header="720" w:footer="720"/>
        </w:sectPr>
      </w:pPr>
      <w:r w:rsidDel="00000000" w:rsidR="00000000" w:rsidRPr="00000000">
        <w:rPr>
          <w:rtl w:val="0"/>
        </w:rPr>
        <w:t xml:space="preserve">El análisis del estado del arte no selecciona tecnologías: establece los criterios que deben orientar esa selección. La Tabla 15 organiza los siete criterios orientadores derivados del análisis integrado, con su descripción, la dimensión evaluable y el origen en el análisis. Estos criterios deben utilizarse en la instancia de diseño arquitectónico para estructurar las decisiones de diseño arquitectónico y en la validación experimental para diseñar el protocolo de evaluación comparativa entre alternativas.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i6gjhyw2wr5" w:id="226"/>
      <w:bookmarkEnd w:id="22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15</w:t>
      </w:r>
      <w:r w:rsidDel="00000000" w:rsidR="00000000" w:rsidRPr="00000000">
        <w:rPr>
          <w:rtl w:val="0"/>
        </w:rPr>
      </w:r>
    </w:p>
    <w:p w:rsidR="00000000" w:rsidDel="00000000" w:rsidP="00000000" w:rsidRDefault="00000000" w:rsidRPr="00000000" w14:paraId="000005DB">
      <w:pPr>
        <w:rPr/>
      </w:pPr>
      <w:r w:rsidDel="00000000" w:rsidR="00000000" w:rsidRPr="00000000">
        <w:rPr>
          <w:i w:val="1"/>
          <w:iCs w:val="1"/>
          <w:rtl w:val="0"/>
        </w:rPr>
        <w:t xml:space="preserve">Criterios orientadores multidimensionales para las decisiones tecnológicas de las etapas de diseño y validación del sistema E-OVRT-VDP</w:t>
      </w:r>
      <w:r w:rsidDel="00000000" w:rsidR="00000000" w:rsidRPr="00000000">
        <w:rPr>
          <w:rtl w:val="0"/>
        </w:rPr>
      </w:r>
    </w:p>
    <w:tbl>
      <w:tblPr>
        <w:tblStyle w:val="Table17"/>
        <w:tblW w:w="1293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630"/>
        <w:gridCol w:w="6600"/>
        <w:gridCol w:w="2700"/>
        <w:tblGridChange w:id="0">
          <w:tblGrid>
            <w:gridCol w:w="3630"/>
            <w:gridCol w:w="6600"/>
            <w:gridCol w:w="270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DC">
            <w:pPr>
              <w:rPr/>
            </w:pPr>
            <w:r w:rsidDel="00000000" w:rsidR="00000000" w:rsidRPr="00000000">
              <w:rPr>
                <w:b w:val="1"/>
                <w:bCs w:val="1"/>
                <w:rtl w:val="0"/>
              </w:rPr>
              <w:t xml:space="preserve">Criterio orientador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DD">
            <w:pPr>
              <w:rPr/>
            </w:pPr>
            <w:r w:rsidDel="00000000" w:rsidR="00000000" w:rsidRPr="00000000">
              <w:rPr>
                <w:b w:val="1"/>
                <w:bCs w:val="1"/>
                <w:rtl w:val="0"/>
              </w:rPr>
              <w:t xml:space="preserve">Descripción y fundamento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80.0" w:type="dxa"/>
              <w:bottom w:w="80.0" w:type="dxa"/>
            </w:tcMar>
          </w:tcPr>
          <w:p w:rsidR="00000000" w:rsidDel="00000000" w:rsidP="00000000" w:rsidRDefault="00000000" w:rsidRPr="00000000" w14:paraId="000005DE">
            <w:pPr>
              <w:rPr/>
            </w:pPr>
            <w:r w:rsidDel="00000000" w:rsidR="00000000" w:rsidRPr="00000000">
              <w:rPr>
                <w:b w:val="1"/>
                <w:bCs w:val="1"/>
                <w:rtl w:val="0"/>
              </w:rPr>
              <w:t xml:space="preserve">Dimensión evaluable</w:t>
            </w: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DF">
            <w:pPr>
              <w:rPr/>
            </w:pPr>
            <w:r w:rsidDel="00000000" w:rsidR="00000000" w:rsidRPr="00000000">
              <w:rPr>
                <w:rtl w:val="0"/>
              </w:rPr>
              <w:t xml:space="preserve">Compatibilidad con detección open-vocabulary</w:t>
            </w:r>
          </w:p>
        </w:tc>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0">
            <w:pPr>
              <w:rPr/>
            </w:pPr>
            <w:r w:rsidDel="00000000" w:rsidR="00000000" w:rsidRPr="00000000">
              <w:rPr>
                <w:rtl w:val="0"/>
              </w:rPr>
              <w:t xml:space="preserve">Cada componente del sistema (tracker, servidor de medios, framework de procesamiento) debe poder integrarse con un detector OVD cuyo vocabulario varía dinámicamente en tiempo de ejecución, sin requerir reentrenamiento ni modificación de parámetros.</w:t>
            </w:r>
          </w:p>
        </w:tc>
        <w:tc>
          <w:tcPr>
            <w:tcBorders>
              <w:top w:color="000000" w:space="0" w:sz="4" w:val="single"/>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1">
            <w:pPr>
              <w:rPr/>
            </w:pPr>
            <w:r w:rsidDel="00000000" w:rsidR="00000000" w:rsidRPr="00000000">
              <w:rPr>
                <w:rtl w:val="0"/>
              </w:rPr>
              <w:t xml:space="preserve">Presencia de API de desacoplamiento; ausencia de dependencias de clases fijas en el componente.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2">
            <w:pPr>
              <w:rPr/>
            </w:pPr>
            <w:r w:rsidDel="00000000" w:rsidR="00000000" w:rsidRPr="00000000">
              <w:rPr>
                <w:rtl w:val="0"/>
              </w:rPr>
              <w:t xml:space="preserve">Latencia de alerta E2E compatible con intervención humana oportuna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3">
            <w:pPr>
              <w:rPr/>
            </w:pPr>
            <w:r w:rsidDel="00000000" w:rsidR="00000000" w:rsidRPr="00000000">
              <w:rPr>
                <w:rtl w:val="0"/>
              </w:rPr>
              <w:t xml:space="preserve">El sistema completo —desde la aparición de la condición de riesgo hasta la entrega de la alerta al supervisor— debe operar dentro de un presupuesto de latencia que habilite la intervención humana antes de que la condición produzca un incidente. Este presupuesto debe formalizarse en la consolidación metodológica.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4">
            <w:pPr>
              <w:rPr/>
            </w:pPr>
            <w:r w:rsidDel="00000000" w:rsidR="00000000" w:rsidRPr="00000000">
              <w:rPr>
                <w:rtl w:val="0"/>
              </w:rPr>
              <w:t xml:space="preserve">Latencia de alerta medida en percentiles (P50, P95, P99) bajo carga sostenida con múltiples flujos.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5">
            <w:pPr>
              <w:rPr/>
            </w:pPr>
            <w:r w:rsidDel="00000000" w:rsidR="00000000" w:rsidRPr="00000000">
              <w:rPr>
                <w:rtl w:val="0"/>
              </w:rPr>
              <w:t xml:space="preserve">Independencia de entrenamiento específico por dominio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6">
            <w:pPr>
              <w:rPr/>
            </w:pPr>
            <w:r w:rsidDel="00000000" w:rsidR="00000000" w:rsidRPr="00000000">
              <w:rPr>
                <w:rtl w:val="0"/>
              </w:rPr>
              <w:t xml:space="preserve">Los componentes del pipeline deben poder operar de manera efectiva con pesos preentrenados en modalidad zero-shot. Cuando se considere fine-tuning de dominio, la arquitectura del modelo OVD debe permitir adaptación sin degradar la capacidad de responder a consultas semánticas arbitrarias, dado que la preservación de esta capacidad varía significativamente entre familias arquitectónicas.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7">
            <w:pPr>
              <w:rPr/>
            </w:pPr>
            <w:r w:rsidDel="00000000" w:rsidR="00000000" w:rsidRPr="00000000">
              <w:rPr>
                <w:rtl w:val="0"/>
              </w:rPr>
              <w:t xml:space="preserve">Desempeño evaluable en condiciones zero-shot; perfil de adaptabilidad documentado (retención de capacidad OVD post-fine-tuning).</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8">
            <w:pPr>
              <w:rPr/>
            </w:pPr>
            <w:r w:rsidDel="00000000" w:rsidR="00000000" w:rsidRPr="00000000">
              <w:rPr>
                <w:rtl w:val="0"/>
              </w:rPr>
              <w:t xml:space="preserve">Desacoplamiento entre plano de medios y plano de control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9">
            <w:pPr>
              <w:rPr/>
            </w:pPr>
            <w:r w:rsidDel="00000000" w:rsidR="00000000" w:rsidRPr="00000000">
              <w:rPr>
                <w:rtl w:val="0"/>
              </w:rPr>
              <w:t xml:space="preserve">El flujo de video (ingesta, inferencia, visualización) y la lógica de negocio (eventos, alertas, trazabilidad) deben operar en planos arquitectónicamente separados, de modo que la modificación de cualquier componente de uno de los planos no requiera modificaciones en el otro.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A">
            <w:pPr>
              <w:rPr/>
            </w:pPr>
            <w:r w:rsidDel="00000000" w:rsidR="00000000" w:rsidRPr="00000000">
              <w:rPr>
                <w:rtl w:val="0"/>
              </w:rPr>
              <w:t xml:space="preserve">Posibilidad de sustituir el modelo OVD sin modificar el sistema de alertas; posibilidad de cambiar el protocolo de streaming sin modificar el repositorio de eventos.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B">
            <w:pPr>
              <w:rPr/>
            </w:pPr>
            <w:r w:rsidDel="00000000" w:rsidR="00000000" w:rsidRPr="00000000">
              <w:rPr>
                <w:rtl w:val="0"/>
              </w:rPr>
              <w:t xml:space="preserve">Robustez operativa para entornos de obra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C">
            <w:pPr>
              <w:rPr/>
            </w:pPr>
            <w:r w:rsidDel="00000000" w:rsidR="00000000" w:rsidRPr="00000000">
              <w:rPr>
                <w:rtl w:val="0"/>
              </w:rPr>
              <w:t xml:space="preserve">El sistema debe mantener un desempeño aceptable ante condiciones adversas: oclusiones frecuentes, variabilidad de iluminación, conectividad de red variable, y operación continua durante turnos de trabajo de 8 a 10 horas.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D">
            <w:pPr>
              <w:rPr/>
            </w:pPr>
            <w:r w:rsidDel="00000000" w:rsidR="00000000" w:rsidRPr="00000000">
              <w:rPr>
                <w:rtl w:val="0"/>
              </w:rPr>
              <w:t xml:space="preserve">Tasa de fragmentación de trayectorias MOT; estabilidad de latencia bajo carga térmica sostenida; resiliencia del protocolo ante pérdida de paquetes.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E">
            <w:pPr>
              <w:rPr/>
            </w:pPr>
            <w:r w:rsidDel="00000000" w:rsidR="00000000" w:rsidRPr="00000000">
              <w:rPr>
                <w:rtl w:val="0"/>
              </w:rPr>
              <w:t xml:space="preserve">Minimización del impacto sobre la privacidad por diseño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EF">
            <w:pPr>
              <w:rPr/>
            </w:pPr>
            <w:r w:rsidDel="00000000" w:rsidR="00000000" w:rsidRPr="00000000">
              <w:rPr>
                <w:rtl w:val="0"/>
              </w:rPr>
              <w:t xml:space="preserve">El sistema debe diseñarse desde el inicio con mecanismos que reduzcan la identificabilidad de las personas captadas, de conformidad con la Ley 25.326 y la Disposición 10/2015. Esta restricción condiciona qué datos generar, almacenar y transmitir.</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F0">
            <w:pPr>
              <w:rPr/>
            </w:pPr>
            <w:r w:rsidDel="00000000" w:rsidR="00000000" w:rsidRPr="00000000">
              <w:rPr>
                <w:rtl w:val="0"/>
              </w:rPr>
              <w:t xml:space="preserve">Ausencia de identificadores biométricos; política de retención diferenciada documentada; controles de acceso verificables.</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F1">
            <w:pPr>
              <w:rPr/>
            </w:pPr>
            <w:r w:rsidDel="00000000" w:rsidR="00000000" w:rsidRPr="00000000">
              <w:rPr>
                <w:rtl w:val="0"/>
              </w:rPr>
              <w:t xml:space="preserve">Carácter asistivo y auditabilidad del sistema de alertas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F2">
            <w:pPr>
              <w:rPr/>
            </w:pPr>
            <w:r w:rsidDel="00000000" w:rsidR="00000000" w:rsidRPr="00000000">
              <w:rPr>
                <w:rtl w:val="0"/>
              </w:rPr>
              <w:t xml:space="preserve">Las alertas deben comunicarse con indicadores de confianza comprensibles para operadores no técnicos; el flujo de decisión debe preservar revisión humana antes de toda intervención; el historial de alertas, configuraciones y versiones debe ser auditable.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5F3">
            <w:pPr>
              <w:rPr/>
            </w:pPr>
            <w:r w:rsidDel="00000000" w:rsidR="00000000" w:rsidRPr="00000000">
              <w:rPr>
                <w:rtl w:val="0"/>
              </w:rPr>
              <w:t xml:space="preserve">Presencia de indicadores de confianza en la interfaz; registro inmutable de eventos con metadatos de versión de modelo; capacidad de responder consultas de auditoría.</w:t>
            </w:r>
          </w:p>
        </w:tc>
      </w:tr>
    </w:tbl>
    <w:p w:rsidR="00000000" w:rsidDel="00000000" w:rsidP="00000000" w:rsidRDefault="00000000" w:rsidRPr="00000000" w14:paraId="000005F4">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criterios listados no son métricas de selección directa sino dimensiones de evaluación: cada candidato tecnológico debe evaluarse en función de su desempeño en todas las dimensiones relevantes, sin que ninguna dimensión sea suficiente por sí sola para determinar la selección. La ponderación relativa de los criterios depende de las restricciones específicas del escenario de despliegue experimental, que deben formalizarse en la consolidación metodológica. </w:t>
      </w:r>
    </w:p>
    <w:p w:rsidR="00000000" w:rsidDel="00000000" w:rsidP="00000000" w:rsidRDefault="00000000" w:rsidRPr="00000000" w14:paraId="000005F5">
      <w:pPr>
        <w:ind w:firstLine="720"/>
        <w:rPr/>
      </w:pPr>
      <w:r w:rsidDel="00000000" w:rsidR="00000000" w:rsidRPr="00000000">
        <w:rPr>
          <w:rtl w:val="0"/>
        </w:rPr>
        <w:t xml:space="preserve">Los siete criterios presentan tensiones entre sí que deben gestionarse explícitamente durante el diseño. La tensión más relevante es la que existe entre el criterio de latencia de alerta E2E (criterio 2) y el criterio de compatibilidad con OVD (criterio 1): los modelos OVD con mayor expresividad semántica —paradigma DETR/DINO con fusión profunda— suelen introducir mayor latencia de inferencia, mientras que los de menor latencia —paradigma one-stage YOLO con reparametrización— tienen menor capacidad para manejar condiciones composicionales con atributos relacionales complejos. La elección del modelo OVD debe realizarse con plena conciencia de este trade-off y validarse empíricamente en el dominio específico antes de fijar la selección.</w:t>
      </w:r>
    </w:p>
    <w:p w:rsidR="00000000" w:rsidDel="00000000" w:rsidP="00000000" w:rsidRDefault="00000000" w:rsidRPr="00000000" w14:paraId="000005F6">
      <w:pPr>
        <w:ind w:firstLine="720"/>
        <w:rPr/>
      </w:pPr>
      <w:r w:rsidDel="00000000" w:rsidR="00000000" w:rsidRPr="00000000">
        <w:rPr>
          <w:rtl w:val="0"/>
        </w:rPr>
        <w:t xml:space="preserve">Una segunda tensión existe entre el criterio de robustez operativa (criterio 5) y el criterio de minimización del impacto sobre la privacidad (criterio 6): los métodos de tracking con mayor robustez ante oclusiones prolongadas suelen incorporar modelos de apariencia que generan representaciones más ricas de las personas rastreadas, aumentando la identificabilidad indirecta.</w:t>
      </w:r>
    </w:p>
    <w:p w:rsidR="00000000" w:rsidDel="00000000" w:rsidP="00000000" w:rsidRDefault="00000000" w:rsidRPr="00000000" w14:paraId="000005F7">
      <w:pPr>
        <w:pStyle w:val="Heading3"/>
        <w:rPr/>
      </w:pPr>
      <w:bookmarkStart w:colFirst="0" w:colLast="0" w:name="_ayb65dftpfof" w:id="227"/>
      <w:bookmarkEnd w:id="227"/>
      <w:r w:rsidDel="00000000" w:rsidR="00000000" w:rsidRPr="00000000">
        <w:rPr>
          <w:rtl w:val="0"/>
        </w:rPr>
        <w:t xml:space="preserve">16.7.5. Lectura arquitectónica integrada</w:t>
      </w:r>
    </w:p>
    <w:p w:rsidR="00000000" w:rsidDel="00000000" w:rsidP="00000000" w:rsidRDefault="00000000" w:rsidRPr="00000000" w14:paraId="000005F8">
      <w:pPr>
        <w:ind w:firstLine="720"/>
        <w:rPr/>
      </w:pPr>
      <w:r w:rsidDel="00000000" w:rsidR="00000000" w:rsidRPr="00000000">
        <w:rPr>
          <w:rtl w:val="0"/>
        </w:rPr>
        <w:t xml:space="preserve">La lectura conjunta del marco teórico produce una imagen conceptual del sistema que es coherente con la arquitectura de dos planos planteada en el anteproyecto del proyecto, y que el análisis de los cinco dominios permite ahora describir con mayor precisión técnica.</w:t>
      </w:r>
    </w:p>
    <w:p w:rsidR="00000000" w:rsidDel="00000000" w:rsidP="00000000" w:rsidRDefault="00000000" w:rsidRPr="00000000" w14:paraId="000005F9">
      <w:pPr>
        <w:ind w:firstLine="720"/>
        <w:rPr/>
      </w:pPr>
      <w:r w:rsidDel="00000000" w:rsidR="00000000" w:rsidRPr="00000000">
        <w:rPr>
          <w:rtl w:val="0"/>
        </w:rPr>
        <w:t xml:space="preserve">El plano de medios realiza el procesamiento en tiempo real del flujo de video. Se estructura en cuatro etapas secuenciales: ingesta —captación de video desde cámaras IP mediante protocolos como RTSP/RTP en entornos LAN controlados o mediante SRT en conectividad WAN variable—, normalización —estandarización de resolución, frame rate y formato de píxel para garantizar compatibilidad con el modelo de inferencia—, inferencia —ejecución del modelo OVD sobre los frames normalizados con la consulta de prompts definida para las condiciones de riesgo activas, conforme al análisis de modelos y paradigmas OVD desarrollado en la sección 15.2.1— y tracking —asociación de las detecciones OVD entre cuadros consecutivos mediante el método MOT seleccionado para producir trayectorias persistentes con identidades estables—. La salida del plano de medios es un flujo de trayectorias etiquetadas semánticamente que se publica como eventos al plano de control. La ruta crítica de latencia del sistema pasa íntegramente por este plano; cualquier cuello de botella de latencia que supere el presupuesto definido en la etapa 2 debe diagnosticarse y resolverse en este plano.</w:t>
      </w:r>
    </w:p>
    <w:p w:rsidR="00000000" w:rsidDel="00000000" w:rsidP="00000000" w:rsidRDefault="00000000" w:rsidRPr="00000000" w14:paraId="000005FA">
      <w:pPr>
        <w:ind w:firstLine="720"/>
        <w:rPr/>
      </w:pPr>
      <w:r w:rsidDel="00000000" w:rsidR="00000000" w:rsidRPr="00000000">
        <w:rPr>
          <w:rtl w:val="0"/>
        </w:rPr>
        <w:t xml:space="preserve">El plano de control realiza el procesamiento orientado a la lógica de negocio y la gobernanza del sistema. Consume los eventos de trayectorias publicados por el plano de medios y los evalúa mediante un módulo de razonamiento contextual que determina si una trayectoria o conjunto de trayectorias satisface las condiciones de riesgo configuradas. Cuando una condición de riesgo se detecta como persistente durante el intervalo temporal mínimo configurado, el sistema genera una alerta asistiva que se entrega al supervisor a través del canal de notificación definido. Todos los eventos —detecciones, trayectorias, alertas generadas, configuraciones de prompts, versiones de modelos— se registran de manera inmutable en el repositorio de event sourcing, que constituye el mecanismo de trazabilidad y auditoría del sistema. El diseño del plano de control debe contemplar explícitamente las restricciones normativas analizadas en la sección 16.6: política de retención diferenciada para eventos con y sin alerta, controles de acceso por rol y mecanismos de respuesta a solicitudes de derechos de los titulares de los datos.</w:t>
      </w:r>
    </w:p>
    <w:p w:rsidR="00000000" w:rsidDel="00000000" w:rsidP="00000000" w:rsidRDefault="00000000" w:rsidRPr="00000000" w14:paraId="000005FB">
      <w:pPr>
        <w:ind w:firstLine="720"/>
        <w:rPr/>
      </w:pPr>
      <w:r w:rsidDel="00000000" w:rsidR="00000000" w:rsidRPr="00000000">
        <w:rPr>
          <w:rtl w:val="0"/>
        </w:rPr>
        <w:t xml:space="preserve">Esta lectura arquitectónica integrada permite identificar dónde se producen las interfaces más críticas entre componentes: la interfaz entre el tracker MOT y el módulo de razonamiento contextual —que recibe trayectorias geométrico-temporales y debe producir evaluaciones semánticas sobre condiciones de riesgo— es el punto de mayor complejidad conceptual del sistema, porque es donde la brecha entre la percepción computacional (entidades rastreadas con bounding boxes) y el razonamiento operativo (condiciones de riesgo del dominio laboral) debe cerrarse.</w:t>
      </w:r>
    </w:p>
    <w:p w:rsidR="00000000" w:rsidDel="00000000" w:rsidP="00000000" w:rsidRDefault="00000000" w:rsidRPr="00000000" w14:paraId="000005FC">
      <w:pPr>
        <w:pStyle w:val="Heading3"/>
        <w:rPr/>
      </w:pPr>
      <w:bookmarkStart w:colFirst="0" w:colLast="0" w:name="_13vecff8tlot" w:id="228"/>
      <w:bookmarkEnd w:id="228"/>
      <w:r w:rsidDel="00000000" w:rsidR="00000000" w:rsidRPr="00000000">
        <w:rPr>
          <w:rtl w:val="0"/>
        </w:rPr>
        <w:t xml:space="preserve">16.7.6. Proyección hacia la consolidación metodológica</w:t>
      </w:r>
    </w:p>
    <w:p w:rsidR="00000000" w:rsidDel="00000000" w:rsidP="00000000" w:rsidRDefault="00000000" w:rsidRPr="00000000" w14:paraId="000005FD">
      <w:pPr>
        <w:ind w:firstLine="720"/>
        <w:rPr/>
      </w:pPr>
      <w:r w:rsidDel="00000000" w:rsidR="00000000" w:rsidRPr="00000000">
        <w:rPr>
          <w:rtl w:val="0"/>
        </w:rPr>
        <w:t xml:space="preserve">El análisis realizado cumple su propósito cuando establece con precisión qué se sabe, qué no se sabe y qué debe definirse antes de avanzar hacia la consolidación metodológica, el diseño y la implementación. Las preguntas que siguen constituyen las cuestiones abiertas que el marco teórico no puede resolver por sí mismo y que la consolidación metodológica —análisis metodológico y estrategia de evaluación— debe abordar como su tarea central. Cada pregunta se identifica con un código (P-E1-XX) para facilitar la referencia cruzada desde los apartados metodológicos posteriores.</w:t>
      </w:r>
    </w:p>
    <w:p w:rsidR="00000000" w:rsidDel="00000000" w:rsidP="00000000" w:rsidRDefault="00000000" w:rsidRPr="00000000" w14:paraId="000005FE">
      <w:pPr>
        <w:ind w:firstLine="720"/>
        <w:rPr/>
      </w:pPr>
      <w:r w:rsidDel="00000000" w:rsidR="00000000" w:rsidRPr="00000000">
        <w:rPr>
          <w:rtl w:val="0"/>
        </w:rPr>
        <w:t xml:space="preserve">P-E1-01. ¿Cuál es el presupuesto de latencia de alerta admisible para el sistema, diferenciado por el perfil temporal de cada categoría de condición de riesgo del dominio? La respuesta requiere analizar la velocidad de escalada desde la condición observable hasta el incidente potencial para los riesgos identificados en la sección 16.2, y traducir ese análisis en umbrales de latencia end-to-end que operen como criterio de referencia para las decisiones de selección tecnológica del pipeline.</w:t>
      </w:r>
    </w:p>
    <w:p w:rsidR="00000000" w:rsidDel="00000000" w:rsidP="00000000" w:rsidRDefault="00000000" w:rsidRPr="00000000" w14:paraId="000005FF">
      <w:pPr>
        <w:ind w:firstLine="720"/>
        <w:rPr/>
      </w:pPr>
      <w:r w:rsidDel="00000000" w:rsidR="00000000" w:rsidRPr="00000000">
        <w:rPr>
          <w:rtl w:val="0"/>
        </w:rPr>
        <w:t xml:space="preserve">P-E1-02. ¿Cuál es el conjunto mínimo de condiciones de riesgo que el prototipo debe ser capaz de detectar para constituir una demostración de viabilidad, y cómo deben formularse esas condiciones como prompts textuales evaluables por modelos OVD? La selección debe incluir, del catálogo de condiciones desarrollado en la sección 16.2, un subconjunto representativo que abarque condiciones simples (entidad única con atributo observable) y condiciones composicionales (relación entre múltiples entidades), de modo que el prototipo ejercite las capacidades del sistema en toda su extensión sin agotar los recursos del proyecto en un catálogo exhaustivo. La formulación como prompts debe considerar las limitaciones lingüísticas documentadas en los modelos candidatos de la sección 16.3.</w:t>
      </w:r>
    </w:p>
    <w:p w:rsidR="00000000" w:rsidDel="00000000" w:rsidP="00000000" w:rsidRDefault="00000000" w:rsidRPr="00000000" w14:paraId="00000600">
      <w:pPr>
        <w:ind w:firstLine="720"/>
        <w:rPr/>
      </w:pPr>
      <w:r w:rsidDel="00000000" w:rsidR="00000000" w:rsidRPr="00000000">
        <w:rPr>
          <w:rtl w:val="0"/>
        </w:rPr>
        <w:t xml:space="preserve">P-E1-03. ¿Qué datasets públicos con anotaciones de calidad suficiente están disponibles para evaluar la capacidad de detección y de tracking del sistema en el dominio de construcción civil, y cuáles de ellos resultan además aptos como datos de entrenamiento para fine-tuning de modelos preentrenados? La ausencia de benchmarks integrados del dominio, identificada en los análisis de seguimiento multiobjeto y operación en tiempo real, implica que la estrategia de evaluación deberá combinar datasets existentes con materiales recolectados ad hoc, y que la aptitud para fine-tuning deberá evaluarse en función del volumen, formato de anotación y transferibilidad al dominio.</w:t>
      </w:r>
    </w:p>
    <w:p w:rsidR="00000000" w:rsidDel="00000000" w:rsidP="00000000" w:rsidRDefault="00000000" w:rsidRPr="00000000" w14:paraId="00000601">
      <w:pPr>
        <w:ind w:firstLine="720"/>
        <w:rPr/>
      </w:pPr>
      <w:r w:rsidDel="00000000" w:rsidR="00000000" w:rsidRPr="00000000">
        <w:rPr>
          <w:rtl w:val="0"/>
        </w:rPr>
        <w:t xml:space="preserve">P-E1-04. ¿Cuáles son las restricciones del entorno de ejecución —capacidad computacional del hardware de inferencia, recursos del entorno de entrenamiento, protocolos de transmisión de video y presupuesto de procesamiento— que condicionan las decisiones arquitectónicas del prototipo? El análisis desarrollado en la sección 15.4 documenta las características de los protocolos candidatos, pero la selección concreta depende de la caracterización del hardware disponible y de la asignación del presupuesto computacional entre los componentes del pipeline.</w:t>
      </w:r>
    </w:p>
    <w:p w:rsidR="00000000" w:rsidDel="00000000" w:rsidP="00000000" w:rsidRDefault="00000000" w:rsidRPr="00000000" w14:paraId="00000602">
      <w:pPr>
        <w:ind w:firstLine="720"/>
        <w:rPr/>
      </w:pPr>
      <w:r w:rsidDel="00000000" w:rsidR="00000000" w:rsidRPr="00000000">
        <w:rPr>
          <w:rtl w:val="0"/>
        </w:rPr>
        <w:t xml:space="preserve">P-E1-05. ¿Bajo qué condiciones experimentales —iluminación, resolución, distancia de cámara, oclusión, densidad de personas en escena— debe evaluarse el prototipo para que los resultados sean representativos del dominio de construcción civil? La definición de estas condiciones implica establecer las variables de control, los niveles de prueba y los criterios de aceptación que determinarán si el prototipo demuestra la hipótesis de viabilidad en un entorno que, aun siendo controlado, preserve la validez ecológica respecto del dominio operativo.</w:t>
      </w:r>
    </w:p>
    <w:p w:rsidR="00000000" w:rsidDel="00000000" w:rsidP="00000000" w:rsidRDefault="00000000" w:rsidRPr="00000000" w14:paraId="00000603">
      <w:pPr>
        <w:ind w:firstLine="720"/>
        <w:rPr/>
      </w:pPr>
      <w:r w:rsidDel="00000000" w:rsidR="00000000" w:rsidRPr="00000000">
        <w:rPr>
          <w:rtl w:val="0"/>
        </w:rPr>
        <w:t xml:space="preserve">P-E1-06. ¿Qué framework de métricas debe adoptarse para evaluar de manera integral las capacidades del sistema —detección OVD, tracking multiobjeto y razonamiento temporal sobre condiciones persistentes— y cuáles son los umbrales de aceptación para cada componente? El análisis teórico identifica familias de métricas estándar (mAP, HOTA, MOTA) pero no establece los umbrales operacionales ni las métricas derivadas que capturen el comportamiento específico del sistema bajo las condiciones del dominio.</w:t>
      </w:r>
    </w:p>
    <w:p w:rsidR="00000000" w:rsidDel="00000000" w:rsidP="00000000" w:rsidRDefault="00000000" w:rsidRPr="00000000" w14:paraId="00000604">
      <w:pPr>
        <w:ind w:firstLine="720"/>
        <w:rPr/>
      </w:pPr>
      <w:r w:rsidDel="00000000" w:rsidR="00000000" w:rsidRPr="00000000">
        <w:rPr>
          <w:rtl w:val="0"/>
        </w:rPr>
        <w:t xml:space="preserve">P-E1-07. ¿Qué recaudos ético-legales, proporcionados al carácter académico y controlado de las pruebas experimentales, deben incorporarse al diseño de la estrategia de evaluación? El marco normativo analizado en la sección 16.6 establece los principios de licitud y proporcionalidad, pero la determinación de las medidas concretas —consentimiento informado, minimización de datos, protocolo de anonimización— corresponde a la consolidación metodológica, en función de las condiciones experimentales que se definan en respuesta a P-E1-05.</w:t>
      </w:r>
    </w:p>
    <w:p w:rsidR="00000000" w:rsidDel="00000000" w:rsidP="00000000" w:rsidRDefault="00000000" w:rsidRPr="00000000" w14:paraId="00000605">
      <w:pPr>
        <w:ind w:firstLine="720"/>
        <w:rPr/>
      </w:pPr>
      <w:r w:rsidDel="00000000" w:rsidR="00000000" w:rsidRPr="00000000">
        <w:rPr>
          <w:rtl w:val="0"/>
        </w:rPr>
        <w:t xml:space="preserve">P-E1-08. ¿Constituye el fine-tuning ligero de modelos OVD preentrenados un experimento comparativo viable dentro de las restricciones de recursos del proyecto, y bajo qué condiciones ese ajuste mejoraría la detección de categorías vistas sin degradar la capacidad open-vocabulary sobre categorías no vistas? La viabilidad depende de la disponibilidad de datos de entrenamiento (P-E1-03), de la capacidad computacional del entorno de entrenamiento —distinta del entorno de inferencia— (P-E1-04), y de la factibilidad de diseñar un protocolo experimental que aísle el efecto del fine-tuning (P-E1-06).</w:t>
      </w:r>
    </w:p>
    <w:p w:rsidR="00000000" w:rsidDel="00000000" w:rsidP="00000000" w:rsidRDefault="00000000" w:rsidRPr="00000000" w14:paraId="00000606">
      <w:pPr>
        <w:ind w:firstLine="720"/>
        <w:rPr/>
      </w:pPr>
      <w:r w:rsidDel="00000000" w:rsidR="00000000" w:rsidRPr="00000000">
        <w:rPr>
          <w:rtl w:val="0"/>
        </w:rPr>
        <w:t xml:space="preserve">Como puede apreciarse, estas preguntas se condicionan mutuamente. El presupuesto de latencia (P-E1-01) determina qué modelos y protocolos son viables; la selección de condiciones de riesgo (P-E1-02) condiciona los datasets necesarios (P-E1-03); las restricciones del entorno de ejecución (P-E1-04) limitan las opciones arquitectónicas; las condiciones experimentales (P-E1-05) definen el alcance de las métricas (P-E1-06); y los recaudos ético-legales (P-E1-07) imponen restricciones transversales sobre todas las anteriores. Por esta razón, la siguiente etapa debe abordarse de manera iterativa y no secuencial, buscando la coherencia interna de un protocolo que sea, simultáneamente, técnicamente riguroso, representativo del dominio y normativamente admisible.</w:t>
      </w:r>
    </w:p>
    <w:p w:rsidR="00000000" w:rsidDel="00000000" w:rsidP="00000000" w:rsidRDefault="00000000" w:rsidRPr="00000000" w14:paraId="00000607">
      <w:pPr>
        <w:pStyle w:val="Heading2"/>
        <w:rPr/>
      </w:pPr>
      <w:bookmarkStart w:colFirst="0" w:colLast="0" w:name="_dpls1b6z64gc" w:id="229"/>
      <w:bookmarkEnd w:id="229"/>
      <w:r w:rsidDel="00000000" w:rsidR="00000000" w:rsidRPr="00000000">
        <w:rPr>
          <w:rtl w:val="0"/>
        </w:rPr>
        <w:t xml:space="preserve">16.8. Conclusiones parciales de la fundamentación teórica</w:t>
      </w:r>
    </w:p>
    <w:p w:rsidR="00000000" w:rsidDel="00000000" w:rsidP="00000000" w:rsidRDefault="00000000" w:rsidRPr="00000000" w14:paraId="00000608">
      <w:pPr>
        <w:ind w:firstLine="720"/>
        <w:rPr/>
      </w:pPr>
      <w:r w:rsidDel="00000000" w:rsidR="00000000" w:rsidRPr="00000000">
        <w:rPr>
          <w:rtl w:val="0"/>
        </w:rPr>
        <w:t xml:space="preserve">La fundamentación teórica construye el marco teórico que sustenta las decisiones metodológicas y tecnológicas posteriores del proyecto E-OVRT-VDP, mediante la caracterización de cinco dominios: seguridad laboral en construcción, detección open-vocabulary, seguimiento multiobjeto, transmisión de video en baja latencia y regulación ético-legal.</w:t>
      </w:r>
    </w:p>
    <w:p w:rsidR="00000000" w:rsidDel="00000000" w:rsidP="00000000" w:rsidRDefault="00000000" w:rsidRPr="00000000" w14:paraId="00000609">
      <w:pPr>
        <w:pStyle w:val="Heading3"/>
        <w:rPr/>
      </w:pPr>
      <w:bookmarkStart w:colFirst="0" w:colLast="0" w:name="_ybbg6yrimgo8" w:id="230"/>
      <w:bookmarkEnd w:id="230"/>
      <w:r w:rsidDel="00000000" w:rsidR="00000000" w:rsidRPr="00000000">
        <w:rPr>
          <w:rtl w:val="0"/>
        </w:rPr>
        <w:t xml:space="preserve">16.8.1. Sobre la viabilidad teórica de la hipótesis de trabajo</w:t>
      </w:r>
    </w:p>
    <w:p w:rsidR="00000000" w:rsidDel="00000000" w:rsidP="00000000" w:rsidRDefault="00000000" w:rsidRPr="00000000" w14:paraId="0000060A">
      <w:pPr>
        <w:ind w:firstLine="720"/>
        <w:rPr/>
      </w:pPr>
      <w:r w:rsidDel="00000000" w:rsidR="00000000" w:rsidRPr="00000000">
        <w:rPr>
          <w:rtl w:val="0"/>
        </w:rPr>
        <w:t xml:space="preserve">El análisis del estado del arte y la confección del marco teórico permite concluir que la hipótesis de que la detección open-vocabulary, como habilitador tecnológico, para el monitoreo asistivo de seguridad en construcción es teóricamente sostenible. Existen arquitecturas OVD con latencias de inferencia compatibles con vídeo continuo, métodos MOT integrables con detectores externos sin reentrenamiento, protocolos de streaming con perfiles de latencia documentados, y un marco normativo argentino que no prohíbe el procesamiento propuesto siempre que se cumplan condiciones de licitud y minimización de datos.</w:t>
      </w:r>
    </w:p>
    <w:p w:rsidR="00000000" w:rsidDel="00000000" w:rsidP="00000000" w:rsidRDefault="00000000" w:rsidRPr="00000000" w14:paraId="0000060B">
      <w:pPr>
        <w:ind w:firstLine="720"/>
        <w:rPr/>
      </w:pPr>
      <w:r w:rsidDel="00000000" w:rsidR="00000000" w:rsidRPr="00000000">
        <w:rPr>
          <w:rtl w:val="0"/>
        </w:rPr>
        <w:t xml:space="preserve">Esta viabilidad está condicionada por cuatro factores identificados en el análisis: (a) la selección de un modelo OVD con balance adecuado entre precisión semántica y latencia para el hardware disponible, (b) el diseño de los prompts de consulta para las condiciones de riesgo del dominio, (c) la integración de tracking que compense la variabilidad temporal de las detecciones por fotograma, y (d) el cumplimiento de las restricciones ético-legales como condiciones de diseño no negociables.</w:t>
      </w:r>
    </w:p>
    <w:p w:rsidR="00000000" w:rsidDel="00000000" w:rsidP="00000000" w:rsidRDefault="00000000" w:rsidRPr="00000000" w14:paraId="0000060C">
      <w:pPr>
        <w:pStyle w:val="Heading3"/>
        <w:rPr/>
      </w:pPr>
      <w:bookmarkStart w:colFirst="0" w:colLast="0" w:name="_5rtmfug6ywr8" w:id="231"/>
      <w:bookmarkEnd w:id="231"/>
      <w:r w:rsidDel="00000000" w:rsidR="00000000" w:rsidRPr="00000000">
        <w:rPr>
          <w:rtl w:val="0"/>
        </w:rPr>
        <w:t xml:space="preserve">16.8.2. Sobre la completitud del marco teórico construido</w:t>
      </w:r>
    </w:p>
    <w:p w:rsidR="00000000" w:rsidDel="00000000" w:rsidP="00000000" w:rsidRDefault="00000000" w:rsidRPr="00000000" w14:paraId="0000060D">
      <w:pPr>
        <w:ind w:firstLine="720"/>
        <w:rPr/>
      </w:pPr>
      <w:r w:rsidDel="00000000" w:rsidR="00000000" w:rsidRPr="00000000">
        <w:rPr>
          <w:rtl w:val="0"/>
        </w:rPr>
        <w:t xml:space="preserve">El marco teórico, articulado con los desarrollos temáticos previos, cubre los dominios necesarios para fundamentar el proyecto, junto con la identificación de las brechas transversales que emergen de la intersección entre dominios y la formulación de siete criterios orientadores multidimensionales para las decisiones tecnológicas posteriores. En este sentido, la construcción del marco teórico y su síntesis crítica permitieron alcanzar los objetivos propuestos para esta primera instancia de fundamentación, consolidando una base conceptual suficiente para orientar el desarrollo de la etapa siguiente.</w:t>
      </w:r>
    </w:p>
    <w:p w:rsidR="00000000" w:rsidDel="00000000" w:rsidP="00000000" w:rsidRDefault="00000000" w:rsidRPr="00000000" w14:paraId="0000060E">
      <w:pPr>
        <w:ind w:firstLine="720"/>
        <w:rPr/>
      </w:pPr>
      <w:r w:rsidDel="00000000" w:rsidR="00000000" w:rsidRPr="00000000">
        <w:rPr>
          <w:rtl w:val="0"/>
        </w:rPr>
        <w:t xml:space="preserve">Es crucial mencionar que el marco presenta tres limitaciones que deben reconocerse como inherentes al dominio de aplicación y de las herramientas ponderadas, siendo 1) la evolución acelerada del campo OVD puede modificar el panorama de modelos disponibles antes de la implementación; 2) los datos de rendimiento reportados en la literatura corresponden a condiciones experimentales que difieren de las operativas en construcción civil y 3) el dinamismo regulatorio argentino en materia de inteligencia artificial podría introducir requisitos adicionales durante el ciclo de vida del proyecto.</w:t>
      </w:r>
    </w:p>
    <w:p w:rsidR="00000000" w:rsidDel="00000000" w:rsidP="00000000" w:rsidRDefault="00000000" w:rsidRPr="00000000" w14:paraId="0000060F">
      <w:pPr>
        <w:pStyle w:val="Heading3"/>
        <w:rPr/>
      </w:pPr>
      <w:bookmarkStart w:colFirst="0" w:colLast="0" w:name="_mq8f8umyv5hl" w:id="232"/>
      <w:bookmarkEnd w:id="232"/>
      <w:r w:rsidDel="00000000" w:rsidR="00000000" w:rsidRPr="00000000">
        <w:rPr>
          <w:rtl w:val="0"/>
        </w:rPr>
        <w:t xml:space="preserve">16.8.3. Transición hacia la consolidación metodológica</w:t>
      </w:r>
    </w:p>
    <w:p w:rsidR="00000000" w:rsidDel="00000000" w:rsidP="00000000" w:rsidRDefault="00000000" w:rsidRPr="00000000" w14:paraId="00000610">
      <w:pPr>
        <w:ind w:firstLine="720"/>
        <w:rPr/>
      </w:pPr>
      <w:r w:rsidDel="00000000" w:rsidR="00000000" w:rsidRPr="00000000">
        <w:rPr>
          <w:rtl w:val="0"/>
        </w:rPr>
        <w:t xml:space="preserve">La consolidación metodológica deberá traducir los criterios teóricos establecidos en esta fundamentación teórica en un protocolo de evaluación experimental concreto: definir los datasets de referencia, las métricas aplicables, las condiciones de prueba y los umbrales de aceptación. El mapa de brechas, los criterios planteados y la taxonomía de riesgos de las distintas secciones de esta fundamentación proveen los insumos directos para esa tarea.</w:t>
      </w:r>
    </w:p>
    <w:p w:rsidR="00000000" w:rsidDel="00000000" w:rsidP="00000000" w:rsidRDefault="00000000" w:rsidRPr="00000000" w14:paraId="00000611">
      <w:pPr>
        <w:pStyle w:val="Heading1"/>
        <w:rPr/>
      </w:pPr>
      <w:bookmarkStart w:colFirst="0" w:colLast="0" w:name="_d6j6uxumwbfu" w:id="233"/>
      <w:bookmarkEnd w:id="233"/>
      <w:r w:rsidDel="00000000" w:rsidR="00000000" w:rsidRPr="00000000">
        <w:rPr>
          <w:rtl w:val="0"/>
        </w:rPr>
        <w:t xml:space="preserve">17. Desarrollo del Producto</w:t>
      </w:r>
    </w:p>
    <w:p w:rsidR="00000000" w:rsidDel="00000000" w:rsidP="00000000" w:rsidRDefault="00000000" w:rsidRPr="00000000" w14:paraId="00000612">
      <w:pPr>
        <w:pStyle w:val="Heading2"/>
        <w:rPr/>
      </w:pPr>
      <w:bookmarkStart w:colFirst="0" w:colLast="0" w:name="_32daw3ryoydf" w:id="234"/>
      <w:bookmarkEnd w:id="234"/>
      <w:r w:rsidDel="00000000" w:rsidR="00000000" w:rsidRPr="00000000">
        <w:rPr>
          <w:rtl w:val="0"/>
        </w:rPr>
        <w:t xml:space="preserve">17.1. Consolidación Metodológica del Protocolo Experimental</w:t>
      </w:r>
    </w:p>
    <w:p w:rsidR="00000000" w:rsidDel="00000000" w:rsidP="00000000" w:rsidRDefault="00000000" w:rsidRPr="00000000" w14:paraId="00000613">
      <w:pPr>
        <w:ind w:firstLine="720"/>
        <w:rPr/>
      </w:pPr>
      <w:r w:rsidDel="00000000" w:rsidR="00000000" w:rsidRPr="00000000">
        <w:rPr>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614">
      <w:pPr>
        <w:ind w:firstLine="720"/>
        <w:rPr/>
      </w:pPr>
      <w:r w:rsidDel="00000000" w:rsidR="00000000" w:rsidRPr="00000000">
        <w:rPr>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615">
      <w:pPr>
        <w:ind w:firstLine="720"/>
        <w:rPr>
          <w:color w:val="1f4e79"/>
        </w:rPr>
      </w:pPr>
      <w:r w:rsidDel="00000000" w:rsidR="00000000" w:rsidRPr="00000000">
        <w:rPr>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616">
      <w:pPr>
        <w:pStyle w:val="Heading2"/>
        <w:rPr/>
      </w:pPr>
      <w:bookmarkStart w:colFirst="0" w:colLast="0" w:name="_tbrdy7y0w03o" w:id="235"/>
      <w:bookmarkEnd w:id="235"/>
      <w:r w:rsidDel="00000000" w:rsidR="00000000" w:rsidRPr="00000000">
        <w:rPr>
          <w:rtl w:val="0"/>
        </w:rPr>
        <w:t xml:space="preserve">17.1.1.</w:t>
        <w:tab/>
        <w:t xml:space="preserve">Función y Alcance de la Consolidación Metodológica</w:t>
      </w:r>
    </w:p>
    <w:p w:rsidR="00000000" w:rsidDel="00000000" w:rsidP="00000000" w:rsidRDefault="00000000" w:rsidRPr="00000000" w14:paraId="00000617">
      <w:pPr>
        <w:pStyle w:val="Heading4"/>
        <w:rPr/>
      </w:pPr>
      <w:bookmarkStart w:colFirst="0" w:colLast="0" w:name="_aq5j9ug3j0nc" w:id="236"/>
      <w:bookmarkEnd w:id="236"/>
      <w:r w:rsidDel="00000000" w:rsidR="00000000" w:rsidRPr="00000000">
        <w:rPr>
          <w:rtl w:val="0"/>
        </w:rPr>
        <w:t xml:space="preserve">17.1.1.1. Función Metodológica Dentro del Trabajo</w:t>
      </w:r>
    </w:p>
    <w:p w:rsidR="00000000" w:rsidDel="00000000" w:rsidP="00000000" w:rsidRDefault="00000000" w:rsidRPr="00000000" w14:paraId="00000618">
      <w:pPr>
        <w:ind w:firstLine="720"/>
        <w:rPr/>
      </w:pPr>
      <w:r w:rsidDel="00000000" w:rsidR="00000000" w:rsidRPr="00000000">
        <w:rPr>
          <w:rtl w:val="0"/>
        </w:rPr>
        <w:t xml:space="preserve">La función principal de esta parte del trabajo es ordenar la transición entre la fundamentación teórica y las instancias posteriores de diseño, implementación y validación. Para ello, la consolidación metodológica no se limita a enumerar componentes técnicos, sino que define el modo en que esos componentes serán evaluados, comparados e interpretados dentro del alcance experimental declarado.</w:t>
      </w:r>
    </w:p>
    <w:p w:rsidR="00000000" w:rsidDel="00000000" w:rsidP="00000000" w:rsidRDefault="00000000" w:rsidRPr="00000000" w14:paraId="00000619">
      <w:pPr>
        <w:ind w:firstLine="720"/>
        <w:rPr/>
      </w:pPr>
      <w:r w:rsidDel="00000000" w:rsidR="00000000" w:rsidRPr="00000000">
        <w:rPr>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61A">
      <w:pPr>
        <w:ind w:firstLine="720"/>
        <w:rPr/>
      </w:pPr>
      <w:r w:rsidDel="00000000" w:rsidR="00000000" w:rsidRPr="00000000">
        <w:rPr>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p>
    <w:p w:rsidR="00000000" w:rsidDel="00000000" w:rsidP="00000000" w:rsidRDefault="00000000" w:rsidRPr="00000000" w14:paraId="0000061B">
      <w:pPr>
        <w:ind w:firstLine="720"/>
        <w:rPr/>
      </w:pPr>
      <w:r w:rsidDel="00000000" w:rsidR="00000000" w:rsidRPr="00000000">
        <w:rPr>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61C">
      <w:pPr>
        <w:pStyle w:val="Heading4"/>
        <w:rPr/>
      </w:pPr>
      <w:bookmarkStart w:colFirst="0" w:colLast="0" w:name="_vk6qhc53d85e" w:id="237"/>
      <w:bookmarkEnd w:id="237"/>
      <w:r w:rsidDel="00000000" w:rsidR="00000000" w:rsidRPr="00000000">
        <w:rPr>
          <w:rtl w:val="0"/>
        </w:rPr>
        <w:t xml:space="preserve">17.1.1.2. Articulación Entre los Desarrollos Metodológicos</w:t>
      </w:r>
    </w:p>
    <w:p w:rsidR="00000000" w:rsidDel="00000000" w:rsidP="00000000" w:rsidRDefault="00000000" w:rsidRPr="00000000" w14:paraId="0000061D">
      <w:pPr>
        <w:ind w:firstLine="720"/>
        <w:rPr/>
      </w:pPr>
      <w:r w:rsidDel="00000000" w:rsidR="00000000" w:rsidRPr="00000000">
        <w:rPr>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61E">
      <w:pPr>
        <w:ind w:firstLine="720"/>
        <w:rPr/>
        <w:sectPr>
          <w:type w:val="nextPage"/>
          <w:pgSz w:h="15840" w:w="12240" w:orient="portrait"/>
          <w:pgMar w:bottom="1440" w:top="1440" w:left="1440" w:right="1440" w:header="720" w:footer="720"/>
        </w:sectPr>
      </w:pPr>
      <w:r w:rsidDel="00000000" w:rsidR="00000000" w:rsidRPr="00000000">
        <w:rPr>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aaamedpoeahg" w:id="238"/>
      <w:bookmarkEnd w:id="23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16</w:t>
      </w:r>
      <w:r w:rsidDel="00000000" w:rsidR="00000000" w:rsidRPr="00000000">
        <w:rPr>
          <w:rtl w:val="0"/>
        </w:rPr>
      </w:r>
    </w:p>
    <w:p w:rsidR="00000000" w:rsidDel="00000000" w:rsidP="00000000" w:rsidRDefault="00000000" w:rsidRPr="00000000" w14:paraId="00000620">
      <w:pPr>
        <w:rPr/>
      </w:pPr>
      <w:r w:rsidDel="00000000" w:rsidR="00000000" w:rsidRPr="00000000">
        <w:rPr>
          <w:i w:val="1"/>
          <w:iCs w:val="1"/>
          <w:rtl w:val="0"/>
        </w:rPr>
        <w:t xml:space="preserve">Articulación entre las dimensiones metodológicas de la consolidación experimental</w:t>
      </w:r>
      <w:r w:rsidDel="00000000" w:rsidR="00000000" w:rsidRPr="00000000">
        <w:rPr>
          <w:rtl w:val="0"/>
        </w:rPr>
      </w:r>
    </w:p>
    <w:tbl>
      <w:tblPr>
        <w:tblStyle w:val="Table18"/>
        <w:tblW w:w="12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4620"/>
        <w:gridCol w:w="5325"/>
        <w:tblGridChange w:id="0">
          <w:tblGrid>
            <w:gridCol w:w="2970"/>
            <w:gridCol w:w="4620"/>
            <w:gridCol w:w="532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21">
            <w:pPr>
              <w:spacing w:line="480" w:lineRule="auto"/>
              <w:rPr>
                <w:sz w:val="24"/>
                <w:szCs w:val="24"/>
              </w:rPr>
            </w:pPr>
            <w:r w:rsidDel="00000000" w:rsidR="00000000" w:rsidRPr="00000000">
              <w:rPr>
                <w:b w:val="1"/>
                <w:bCs w:val="1"/>
                <w:sz w:val="24"/>
                <w:szCs w:val="24"/>
                <w:rtl w:val="0"/>
              </w:rPr>
              <w:t xml:space="preserve">Dimensión metodológica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22">
            <w:pPr>
              <w:spacing w:line="480" w:lineRule="auto"/>
              <w:rPr>
                <w:sz w:val="24"/>
                <w:szCs w:val="24"/>
              </w:rPr>
            </w:pPr>
            <w:r w:rsidDel="00000000" w:rsidR="00000000" w:rsidRPr="00000000">
              <w:rPr>
                <w:b w:val="1"/>
                <w:bCs w:val="1"/>
                <w:sz w:val="24"/>
                <w:szCs w:val="24"/>
                <w:rtl w:val="0"/>
              </w:rPr>
              <w:t xml:space="preserve">Aporte principal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23">
            <w:pPr>
              <w:spacing w:line="480" w:lineRule="auto"/>
              <w:rPr>
                <w:sz w:val="24"/>
                <w:szCs w:val="24"/>
              </w:rPr>
            </w:pPr>
            <w:r w:rsidDel="00000000" w:rsidR="00000000" w:rsidRPr="00000000">
              <w:rPr>
                <w:b w:val="1"/>
                <w:bCs w:val="1"/>
                <w:sz w:val="24"/>
                <w:szCs w:val="24"/>
                <w:rtl w:val="0"/>
              </w:rPr>
              <w:t xml:space="preserve">Decisión consolidada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4">
            <w:pPr>
              <w:spacing w:line="480" w:lineRule="auto"/>
              <w:rPr>
                <w:sz w:val="24"/>
                <w:szCs w:val="24"/>
              </w:rPr>
            </w:pPr>
            <w:r w:rsidDel="00000000" w:rsidR="00000000" w:rsidRPr="00000000">
              <w:rPr>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5">
            <w:pPr>
              <w:spacing w:line="480" w:lineRule="auto"/>
              <w:rPr>
                <w:sz w:val="24"/>
                <w:szCs w:val="24"/>
              </w:rPr>
            </w:pPr>
            <w:r w:rsidDel="00000000" w:rsidR="00000000" w:rsidRPr="00000000">
              <w:rPr>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6">
            <w:pPr>
              <w:spacing w:line="480" w:lineRule="auto"/>
              <w:rPr>
                <w:sz w:val="24"/>
                <w:szCs w:val="24"/>
              </w:rPr>
            </w:pPr>
            <w:r w:rsidDel="00000000" w:rsidR="00000000" w:rsidRPr="00000000">
              <w:rPr>
                <w:sz w:val="24"/>
                <w:szCs w:val="24"/>
                <w:rtl w:val="0"/>
              </w:rPr>
              <w:t xml:space="preserve">Ubica la viabilidad operativa en el CPN, separa entrenamiento de inferencia y formaliza el rol metodológico de cada escenario.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7">
            <w:pPr>
              <w:spacing w:line="480" w:lineRule="auto"/>
              <w:rPr>
                <w:sz w:val="24"/>
                <w:szCs w:val="24"/>
              </w:rPr>
            </w:pPr>
            <w:r w:rsidDel="00000000" w:rsidR="00000000" w:rsidRPr="00000000">
              <w:rPr>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8">
            <w:pPr>
              <w:spacing w:line="480" w:lineRule="auto"/>
              <w:rPr>
                <w:sz w:val="24"/>
                <w:szCs w:val="24"/>
              </w:rPr>
            </w:pPr>
            <w:r w:rsidDel="00000000" w:rsidR="00000000" w:rsidRPr="00000000">
              <w:rPr>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9">
            <w:pPr>
              <w:spacing w:line="480" w:lineRule="auto"/>
              <w:rPr>
                <w:sz w:val="24"/>
                <w:szCs w:val="24"/>
              </w:rPr>
            </w:pPr>
            <w:r w:rsidDel="00000000" w:rsidR="00000000" w:rsidRPr="00000000">
              <w:rPr>
                <w:sz w:val="24"/>
                <w:szCs w:val="24"/>
                <w:rtl w:val="0"/>
              </w:rPr>
              <w:t xml:space="preserve">Delimita el núcleo obligatorio del prototipo en condiciones de detección directa de Nivel 1 y ordena el resto del catálogo como extensión condicionada.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A">
            <w:pPr>
              <w:spacing w:line="480" w:lineRule="auto"/>
              <w:rPr>
                <w:sz w:val="24"/>
                <w:szCs w:val="24"/>
              </w:rPr>
            </w:pPr>
            <w:r w:rsidDel="00000000" w:rsidR="00000000" w:rsidRPr="00000000">
              <w:rPr>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B">
            <w:pPr>
              <w:spacing w:line="480" w:lineRule="auto"/>
              <w:rPr>
                <w:sz w:val="24"/>
                <w:szCs w:val="24"/>
              </w:rPr>
            </w:pPr>
            <w:r w:rsidDel="00000000" w:rsidR="00000000" w:rsidRPr="00000000">
              <w:rPr>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2C">
            <w:pPr>
              <w:spacing w:line="480" w:lineRule="auto"/>
              <w:rPr>
                <w:sz w:val="24"/>
                <w:szCs w:val="24"/>
              </w:rPr>
            </w:pPr>
            <w:r w:rsidDel="00000000" w:rsidR="00000000" w:rsidRPr="00000000">
              <w:rPr>
                <w:sz w:val="24"/>
                <w:szCs w:val="24"/>
                <w:rtl w:val="0"/>
              </w:rPr>
              <w:t xml:space="preserve">Determina qué condiciones tienen soporte suficiente para evaluación directa, qué módulos requieren benchmarks externos y qué brechas exigen prudencia metodológica.</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2D">
            <w:pPr>
              <w:spacing w:line="480" w:lineRule="auto"/>
              <w:rPr>
                <w:sz w:val="24"/>
                <w:szCs w:val="24"/>
              </w:rPr>
            </w:pPr>
            <w:r w:rsidDel="00000000" w:rsidR="00000000" w:rsidRPr="00000000">
              <w:rPr>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2E">
            <w:pPr>
              <w:spacing w:line="480" w:lineRule="auto"/>
              <w:rPr>
                <w:sz w:val="24"/>
                <w:szCs w:val="24"/>
              </w:rPr>
            </w:pPr>
            <w:r w:rsidDel="00000000" w:rsidR="00000000" w:rsidRPr="00000000">
              <w:rPr>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2F">
            <w:pPr>
              <w:spacing w:line="480" w:lineRule="auto"/>
              <w:rPr>
                <w:sz w:val="24"/>
                <w:szCs w:val="24"/>
              </w:rPr>
            </w:pPr>
            <w:r w:rsidDel="00000000" w:rsidR="00000000" w:rsidRPr="00000000">
              <w:rPr>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630">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631">
      <w:pPr>
        <w:pStyle w:val="Heading3"/>
        <w:rPr/>
      </w:pPr>
      <w:bookmarkStart w:colFirst="0" w:colLast="0" w:name="_qf7nhjwq4m0x" w:id="239"/>
      <w:bookmarkEnd w:id="239"/>
      <w:r w:rsidDel="00000000" w:rsidR="00000000" w:rsidRPr="00000000">
        <w:rPr>
          <w:rtl w:val="0"/>
        </w:rPr>
        <w:t xml:space="preserve">17.1.2. Alcance Experimental Consolidado del Prototipo</w:t>
      </w:r>
    </w:p>
    <w:p w:rsidR="00000000" w:rsidDel="00000000" w:rsidP="00000000" w:rsidRDefault="00000000" w:rsidRPr="00000000" w14:paraId="00000632">
      <w:pPr>
        <w:pStyle w:val="Heading4"/>
        <w:rPr/>
      </w:pPr>
      <w:bookmarkStart w:colFirst="0" w:colLast="0" w:name="_1qvjhjnh0qsu" w:id="240"/>
      <w:bookmarkEnd w:id="240"/>
      <w:r w:rsidDel="00000000" w:rsidR="00000000" w:rsidRPr="00000000">
        <w:rPr>
          <w:rtl w:val="0"/>
        </w:rPr>
        <w:t xml:space="preserve">17.1.2.1. Delimitación del Catálogo de Condiciones de Riesgo</w:t>
      </w:r>
    </w:p>
    <w:p w:rsidR="00000000" w:rsidDel="00000000" w:rsidP="00000000" w:rsidRDefault="00000000" w:rsidRPr="00000000" w14:paraId="00000633">
      <w:pPr>
        <w:ind w:firstLine="720"/>
        <w:rPr/>
      </w:pPr>
      <w:r w:rsidDel="00000000" w:rsidR="00000000" w:rsidRPr="00000000">
        <w:rPr>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634">
      <w:pPr>
        <w:ind w:firstLine="720"/>
        <w:rPr/>
      </w:pPr>
      <w:r w:rsidDel="00000000" w:rsidR="00000000" w:rsidRPr="00000000">
        <w:rPr>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635">
      <w:pPr>
        <w:pStyle w:val="Heading4"/>
        <w:rPr/>
      </w:pPr>
      <w:bookmarkStart w:colFirst="0" w:colLast="0" w:name="_p8wz0uik3tmp" w:id="241"/>
      <w:bookmarkEnd w:id="241"/>
      <w:r w:rsidDel="00000000" w:rsidR="00000000" w:rsidRPr="00000000">
        <w:rPr>
          <w:rtl w:val="0"/>
        </w:rPr>
        <w:t xml:space="preserve">17.1.2.2. Núcleo Obligatorio y Extensiones Condicionadas</w:t>
      </w:r>
    </w:p>
    <w:p w:rsidR="00000000" w:rsidDel="00000000" w:rsidP="00000000" w:rsidRDefault="00000000" w:rsidRPr="00000000" w14:paraId="00000636">
      <w:pPr>
        <w:ind w:firstLine="720"/>
        <w:rPr/>
      </w:pPr>
      <w:r w:rsidDel="00000000" w:rsidR="00000000" w:rsidRPr="00000000">
        <w:rPr>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637">
      <w:pPr>
        <w:ind w:firstLine="720"/>
        <w:rPr/>
        <w:sectPr>
          <w:type w:val="nextPage"/>
          <w:pgSz w:h="15840" w:w="12240" w:orient="portrait"/>
          <w:pgMar w:bottom="1440" w:top="1440" w:left="1440" w:right="1440" w:header="720" w:footer="720"/>
        </w:sectPr>
      </w:pPr>
      <w:r w:rsidDel="00000000" w:rsidR="00000000" w:rsidRPr="00000000">
        <w:rPr>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8qjv2imxeq2m" w:id="242"/>
      <w:bookmarkEnd w:id="24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17</w:t>
      </w:r>
      <w:r w:rsidDel="00000000" w:rsidR="00000000" w:rsidRPr="00000000">
        <w:rPr>
          <w:rtl w:val="0"/>
        </w:rPr>
      </w:r>
    </w:p>
    <w:p w:rsidR="00000000" w:rsidDel="00000000" w:rsidP="00000000" w:rsidRDefault="00000000" w:rsidRPr="00000000" w14:paraId="00000639">
      <w:pPr>
        <w:rPr/>
      </w:pPr>
      <w:r w:rsidDel="00000000" w:rsidR="00000000" w:rsidRPr="00000000">
        <w:rPr>
          <w:i w:val="1"/>
          <w:iCs w:val="1"/>
          <w:rtl w:val="0"/>
        </w:rPr>
        <w:t xml:space="preserve">Catálogo consolidado de condiciones de riesgo y rol experimental</w:t>
      </w:r>
      <w:r w:rsidDel="00000000" w:rsidR="00000000" w:rsidRPr="00000000">
        <w:rPr>
          <w:rtl w:val="0"/>
        </w:rPr>
      </w:r>
    </w:p>
    <w:tbl>
      <w:tblPr>
        <w:tblStyle w:val="Table19"/>
        <w:tblW w:w="129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750"/>
        <w:gridCol w:w="3555"/>
        <w:gridCol w:w="2445"/>
        <w:gridCol w:w="3180"/>
        <w:tblGridChange w:id="0">
          <w:tblGrid>
            <w:gridCol w:w="3030"/>
            <w:gridCol w:w="750"/>
            <w:gridCol w:w="3555"/>
            <w:gridCol w:w="2445"/>
            <w:gridCol w:w="318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A">
            <w:pPr>
              <w:spacing w:line="480" w:lineRule="auto"/>
              <w:rPr>
                <w:sz w:val="24"/>
                <w:szCs w:val="24"/>
              </w:rPr>
            </w:pPr>
            <w:r w:rsidDel="00000000" w:rsidR="00000000" w:rsidRPr="00000000">
              <w:rPr>
                <w:b w:val="1"/>
                <w:bCs w:val="1"/>
                <w:sz w:val="24"/>
                <w:szCs w:val="24"/>
                <w:rtl w:val="0"/>
              </w:rPr>
              <w:t xml:space="preserve">Código y condición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B">
            <w:pPr>
              <w:spacing w:line="480" w:lineRule="auto"/>
              <w:rPr>
                <w:sz w:val="24"/>
                <w:szCs w:val="24"/>
              </w:rPr>
            </w:pPr>
            <w:r w:rsidDel="00000000" w:rsidR="00000000" w:rsidRPr="00000000">
              <w:rPr>
                <w:b w:val="1"/>
                <w:bCs w:val="1"/>
                <w:sz w:val="24"/>
                <w:szCs w:val="24"/>
                <w:rtl w:val="0"/>
              </w:rPr>
              <w:t xml:space="preserve">Nivel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C">
            <w:pPr>
              <w:spacing w:line="480" w:lineRule="auto"/>
              <w:rPr>
                <w:sz w:val="24"/>
                <w:szCs w:val="24"/>
              </w:rPr>
            </w:pPr>
            <w:r w:rsidDel="00000000" w:rsidR="00000000" w:rsidRPr="00000000">
              <w:rPr>
                <w:b w:val="1"/>
                <w:bCs w:val="1"/>
                <w:sz w:val="24"/>
                <w:szCs w:val="24"/>
                <w:rtl w:val="0"/>
              </w:rPr>
              <w:t xml:space="preserve">Evidencia visual dominante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D">
            <w:pPr>
              <w:spacing w:line="480" w:lineRule="auto"/>
              <w:rPr>
                <w:sz w:val="24"/>
                <w:szCs w:val="24"/>
              </w:rPr>
            </w:pPr>
            <w:r w:rsidDel="00000000" w:rsidR="00000000" w:rsidRPr="00000000">
              <w:rPr>
                <w:b w:val="1"/>
                <w:bCs w:val="1"/>
                <w:sz w:val="24"/>
                <w:szCs w:val="24"/>
                <w:rtl w:val="0"/>
              </w:rPr>
              <w:t xml:space="preserve">Módulos requeridos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3E">
            <w:pPr>
              <w:spacing w:line="480" w:lineRule="auto"/>
              <w:rPr>
                <w:sz w:val="24"/>
                <w:szCs w:val="24"/>
              </w:rPr>
            </w:pPr>
            <w:r w:rsidDel="00000000" w:rsidR="00000000" w:rsidRPr="00000000">
              <w:rPr>
                <w:b w:val="1"/>
                <w:bCs w:val="1"/>
                <w:sz w:val="24"/>
                <w:szCs w:val="24"/>
                <w:rtl w:val="0"/>
              </w:rPr>
              <w:t xml:space="preserve">Rol metodológico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3F">
            <w:pPr>
              <w:spacing w:line="480" w:lineRule="auto"/>
              <w:rPr>
                <w:sz w:val="24"/>
                <w:szCs w:val="24"/>
              </w:rPr>
            </w:pPr>
            <w:r w:rsidDel="00000000" w:rsidR="00000000" w:rsidRPr="00000000">
              <w:rPr>
                <w:sz w:val="24"/>
                <w:szCs w:val="24"/>
                <w:rtl w:val="0"/>
              </w:rPr>
              <w:t xml:space="preserve">CR-01 - Persona sin casco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0">
            <w:pPr>
              <w:spacing w:line="480" w:lineRule="auto"/>
              <w:rPr>
                <w:sz w:val="24"/>
                <w:szCs w:val="24"/>
              </w:rPr>
            </w:pPr>
            <w:r w:rsidDel="00000000" w:rsidR="00000000" w:rsidRPr="00000000">
              <w:rPr>
                <w:sz w:val="24"/>
                <w:szCs w:val="24"/>
                <w:rtl w:val="0"/>
              </w:rPr>
              <w:t xml:space="preserve">1</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1">
            <w:pPr>
              <w:spacing w:line="480" w:lineRule="auto"/>
              <w:rPr>
                <w:sz w:val="24"/>
                <w:szCs w:val="24"/>
              </w:rPr>
            </w:pPr>
            <w:r w:rsidDel="00000000" w:rsidR="00000000" w:rsidRPr="00000000">
              <w:rPr>
                <w:sz w:val="24"/>
                <w:szCs w:val="24"/>
                <w:rtl w:val="0"/>
              </w:rPr>
              <w:t xml:space="preserve">Presencia o ausencia de casco en región cefálica.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2">
            <w:pPr>
              <w:spacing w:line="480" w:lineRule="auto"/>
              <w:rPr>
                <w:sz w:val="24"/>
                <w:szCs w:val="24"/>
              </w:rPr>
            </w:pPr>
            <w:r w:rsidDel="00000000" w:rsidR="00000000" w:rsidRPr="00000000">
              <w:rPr>
                <w:sz w:val="24"/>
                <w:szCs w:val="24"/>
                <w:rtl w:val="0"/>
              </w:rPr>
              <w:t xml:space="preserve">OVD frame-a-frame; estrategia directa o indirecta.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3">
            <w:pPr>
              <w:spacing w:line="480" w:lineRule="auto"/>
              <w:rPr>
                <w:sz w:val="24"/>
                <w:szCs w:val="24"/>
              </w:rPr>
            </w:pPr>
            <w:r w:rsidDel="00000000" w:rsidR="00000000" w:rsidRPr="00000000">
              <w:rPr>
                <w:sz w:val="24"/>
                <w:szCs w:val="24"/>
                <w:rtl w:val="0"/>
              </w:rPr>
              <w:t xml:space="preserve">Núcleo obligatorio del prototipo experimental; condición prioritaria para comparación y aceptación.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4">
            <w:pPr>
              <w:spacing w:line="480" w:lineRule="auto"/>
              <w:rPr>
                <w:sz w:val="24"/>
                <w:szCs w:val="24"/>
              </w:rPr>
            </w:pPr>
            <w:r w:rsidDel="00000000" w:rsidR="00000000" w:rsidRPr="00000000">
              <w:rPr>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5">
            <w:pPr>
              <w:spacing w:line="48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6">
            <w:pPr>
              <w:spacing w:line="480" w:lineRule="auto"/>
              <w:rPr>
                <w:sz w:val="24"/>
                <w:szCs w:val="24"/>
              </w:rPr>
            </w:pPr>
            <w:r w:rsidDel="00000000" w:rsidR="00000000" w:rsidRPr="00000000">
              <w:rPr>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7">
            <w:pPr>
              <w:spacing w:line="480" w:lineRule="auto"/>
              <w:rPr>
                <w:sz w:val="24"/>
                <w:szCs w:val="24"/>
              </w:rPr>
            </w:pPr>
            <w:r w:rsidDel="00000000" w:rsidR="00000000" w:rsidRPr="00000000">
              <w:rPr>
                <w:sz w:val="24"/>
                <w:szCs w:val="24"/>
                <w:rtl w:val="0"/>
              </w:rPr>
              <w:t xml:space="preserve">OVD frame-a-frame; estrategia directa o indirecta.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8">
            <w:pPr>
              <w:spacing w:line="480" w:lineRule="auto"/>
              <w:rPr>
                <w:sz w:val="24"/>
                <w:szCs w:val="24"/>
              </w:rPr>
            </w:pPr>
            <w:r w:rsidDel="00000000" w:rsidR="00000000" w:rsidRPr="00000000">
              <w:rPr>
                <w:sz w:val="24"/>
                <w:szCs w:val="24"/>
                <w:rtl w:val="0"/>
              </w:rPr>
              <w:t xml:space="preserve">Núcleo obligatorio del prototipo experimental; condición prioritaria para comparación y aceptación.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9">
            <w:pPr>
              <w:spacing w:line="480" w:lineRule="auto"/>
              <w:rPr>
                <w:sz w:val="24"/>
                <w:szCs w:val="24"/>
              </w:rPr>
            </w:pPr>
            <w:r w:rsidDel="00000000" w:rsidR="00000000" w:rsidRPr="00000000">
              <w:rPr>
                <w:sz w:val="24"/>
                <w:szCs w:val="24"/>
                <w:rtl w:val="0"/>
              </w:rPr>
              <w:t xml:space="preserve">CR-03 - Persona en posición elevada sin sistema anticaídas visible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A">
            <w:pPr>
              <w:spacing w:line="48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B">
            <w:pPr>
              <w:spacing w:line="480" w:lineRule="auto"/>
              <w:rPr>
                <w:sz w:val="24"/>
                <w:szCs w:val="24"/>
              </w:rPr>
            </w:pPr>
            <w:r w:rsidDel="00000000" w:rsidR="00000000" w:rsidRPr="00000000">
              <w:rPr>
                <w:sz w:val="24"/>
                <w:szCs w:val="24"/>
                <w:rtl w:val="0"/>
              </w:rPr>
              <w:t xml:space="preserve">Persona sobre estructura elevada y ausencia visible de arnés o línea de vida.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C">
            <w:pPr>
              <w:spacing w:line="480" w:lineRule="auto"/>
              <w:rPr>
                <w:sz w:val="24"/>
                <w:szCs w:val="24"/>
              </w:rPr>
            </w:pPr>
            <w:r w:rsidDel="00000000" w:rsidR="00000000" w:rsidRPr="00000000">
              <w:rPr>
                <w:sz w:val="24"/>
                <w:szCs w:val="24"/>
                <w:rtl w:val="0"/>
              </w:rPr>
              <w:t xml:space="preserve">OVD + reglas espaciales intra-frame.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D">
            <w:pPr>
              <w:spacing w:line="480" w:lineRule="auto"/>
              <w:rPr>
                <w:sz w:val="24"/>
                <w:szCs w:val="24"/>
              </w:rPr>
            </w:pPr>
            <w:r w:rsidDel="00000000" w:rsidR="00000000" w:rsidRPr="00000000">
              <w:rPr>
                <w:sz w:val="24"/>
                <w:szCs w:val="24"/>
                <w:rtl w:val="0"/>
              </w:rPr>
              <w:t xml:space="preserve">Condición exploratoria y condicionada a datos complementarios y visibilidad suficiente.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E">
            <w:pPr>
              <w:spacing w:line="480" w:lineRule="auto"/>
              <w:rPr>
                <w:sz w:val="24"/>
                <w:szCs w:val="24"/>
              </w:rPr>
            </w:pPr>
            <w:r w:rsidDel="00000000" w:rsidR="00000000" w:rsidRPr="00000000">
              <w:rPr>
                <w:sz w:val="24"/>
                <w:szCs w:val="24"/>
                <w:rtl w:val="0"/>
              </w:rPr>
              <w:t xml:space="preserve">CR-04 - Borde elevado desprotegido con personas próximas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4F">
            <w:pPr>
              <w:spacing w:line="48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0">
            <w:pPr>
              <w:spacing w:line="480" w:lineRule="auto"/>
              <w:rPr>
                <w:sz w:val="24"/>
                <w:szCs w:val="24"/>
              </w:rPr>
            </w:pPr>
            <w:r w:rsidDel="00000000" w:rsidR="00000000" w:rsidRPr="00000000">
              <w:rPr>
                <w:sz w:val="24"/>
                <w:szCs w:val="24"/>
                <w:rtl w:val="0"/>
              </w:rPr>
              <w:t xml:space="preserve">Borde sin protección colectiva y proximidad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1">
            <w:pPr>
              <w:spacing w:line="480" w:lineRule="auto"/>
              <w:rPr>
                <w:sz w:val="24"/>
                <w:szCs w:val="24"/>
              </w:rPr>
            </w:pPr>
            <w:r w:rsidDel="00000000" w:rsidR="00000000" w:rsidRPr="00000000">
              <w:rPr>
                <w:sz w:val="24"/>
                <w:szCs w:val="24"/>
                <w:rtl w:val="0"/>
              </w:rPr>
              <w:t xml:space="preserve">OVD + reglas espaciales intra-frame.</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2">
            <w:pPr>
              <w:spacing w:line="480" w:lineRule="auto"/>
              <w:rPr>
                <w:sz w:val="24"/>
                <w:szCs w:val="24"/>
              </w:rPr>
            </w:pPr>
            <w:r w:rsidDel="00000000" w:rsidR="00000000" w:rsidRPr="00000000">
              <w:rPr>
                <w:sz w:val="24"/>
                <w:szCs w:val="24"/>
                <w:rtl w:val="0"/>
              </w:rPr>
              <w:t xml:space="preserve">Condición exploratoria y condicionada; no bloquea la aceptación del núcleo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3">
            <w:pPr>
              <w:spacing w:line="480" w:lineRule="auto"/>
              <w:rPr>
                <w:sz w:val="24"/>
                <w:szCs w:val="24"/>
              </w:rPr>
            </w:pPr>
            <w:r w:rsidDel="00000000" w:rsidR="00000000" w:rsidRPr="00000000">
              <w:rPr>
                <w:sz w:val="24"/>
                <w:szCs w:val="24"/>
                <w:rtl w:val="0"/>
              </w:rPr>
              <w:t xml:space="preserve">CR-05 - Maquinaria en operación cerca de peatones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4">
            <w:pPr>
              <w:spacing w:line="48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5">
            <w:pPr>
              <w:spacing w:line="480" w:lineRule="auto"/>
              <w:rPr>
                <w:sz w:val="24"/>
                <w:szCs w:val="24"/>
              </w:rPr>
            </w:pPr>
            <w:r w:rsidDel="00000000" w:rsidR="00000000" w:rsidRPr="00000000">
              <w:rPr>
                <w:sz w:val="24"/>
                <w:szCs w:val="24"/>
                <w:rtl w:val="0"/>
              </w:rPr>
              <w:t xml:space="preserve">Co-ocurrencia de maquinaria y personas bajo distancia de seguridad.</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6">
            <w:pPr>
              <w:spacing w:line="480" w:lineRule="auto"/>
              <w:rPr>
                <w:sz w:val="24"/>
                <w:szCs w:val="24"/>
              </w:rPr>
            </w:pPr>
            <w:r w:rsidDel="00000000" w:rsidR="00000000" w:rsidRPr="00000000">
              <w:rPr>
                <w:sz w:val="24"/>
                <w:szCs w:val="24"/>
                <w:rtl w:val="0"/>
              </w:rPr>
              <w:t xml:space="preserve">OVD + MOT + razonamiento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57">
            <w:pPr>
              <w:spacing w:line="480" w:lineRule="auto"/>
              <w:rPr>
                <w:sz w:val="24"/>
                <w:szCs w:val="24"/>
              </w:rPr>
            </w:pPr>
            <w:r w:rsidDel="00000000" w:rsidR="00000000" w:rsidRPr="00000000">
              <w:rPr>
                <w:sz w:val="24"/>
                <w:szCs w:val="24"/>
                <w:rtl w:val="0"/>
              </w:rPr>
              <w:t xml:space="preserve">Extensión condicionada a módulo relacional y datos contextuales adecuados.</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8">
            <w:pPr>
              <w:spacing w:line="480" w:lineRule="auto"/>
              <w:rPr>
                <w:sz w:val="24"/>
                <w:szCs w:val="24"/>
              </w:rPr>
            </w:pPr>
            <w:r w:rsidDel="00000000" w:rsidR="00000000" w:rsidRPr="00000000">
              <w:rPr>
                <w:sz w:val="24"/>
                <w:szCs w:val="24"/>
                <w:rtl w:val="0"/>
              </w:rPr>
              <w:t xml:space="preserve">CR-06 - Persona dentro de zona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9">
            <w:pPr>
              <w:spacing w:line="48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A">
            <w:pPr>
              <w:spacing w:line="480" w:lineRule="auto"/>
              <w:rPr>
                <w:sz w:val="24"/>
                <w:szCs w:val="24"/>
              </w:rPr>
            </w:pPr>
            <w:r w:rsidDel="00000000" w:rsidR="00000000" w:rsidRPr="00000000">
              <w:rPr>
                <w:sz w:val="24"/>
                <w:szCs w:val="24"/>
                <w:rtl w:val="0"/>
              </w:rPr>
              <w:t xml:space="preserve">Persona dentro de un área previamente parametrizada como restringida.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B">
            <w:pPr>
              <w:spacing w:line="480" w:lineRule="auto"/>
              <w:rPr>
                <w:sz w:val="24"/>
                <w:szCs w:val="24"/>
              </w:rPr>
            </w:pPr>
            <w:r w:rsidDel="00000000" w:rsidR="00000000" w:rsidRPr="00000000">
              <w:rPr>
                <w:sz w:val="24"/>
                <w:szCs w:val="24"/>
                <w:rtl w:val="0"/>
              </w:rPr>
              <w:t xml:space="preserve">OVD + MOT + región de interés fija.</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5C">
            <w:pPr>
              <w:spacing w:line="480" w:lineRule="auto"/>
              <w:rPr>
                <w:sz w:val="24"/>
                <w:szCs w:val="24"/>
              </w:rPr>
            </w:pPr>
            <w:r w:rsidDel="00000000" w:rsidR="00000000" w:rsidRPr="00000000">
              <w:rPr>
                <w:sz w:val="24"/>
                <w:szCs w:val="24"/>
                <w:rtl w:val="0"/>
              </w:rPr>
              <w:t xml:space="preserve">Extensión condicionada; requiere cámara fija o parametrización espacial externa al prompt.</w:t>
            </w:r>
          </w:p>
        </w:tc>
      </w:tr>
    </w:tbl>
    <w:p w:rsidR="00000000" w:rsidDel="00000000" w:rsidP="00000000" w:rsidRDefault="00000000" w:rsidRPr="00000000" w14:paraId="0000065D">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distinción entre núcleo obligatorio y extensión condicionada no elimina condiciones del catálogo. Explicita el nivel de compromiso que esta instancia puede sostener con los datos, la instrumentación y la complejidad disponible.</w:t>
      </w:r>
    </w:p>
    <w:p w:rsidR="00000000" w:rsidDel="00000000" w:rsidP="00000000" w:rsidRDefault="00000000" w:rsidRPr="00000000" w14:paraId="0000065E">
      <w:pPr>
        <w:pStyle w:val="Heading3"/>
        <w:rPr/>
      </w:pPr>
      <w:bookmarkStart w:colFirst="0" w:colLast="0" w:name="_kecbut68yy72" w:id="243"/>
      <w:bookmarkEnd w:id="243"/>
      <w:r w:rsidDel="00000000" w:rsidR="00000000" w:rsidRPr="00000000">
        <w:rPr>
          <w:rtl w:val="0"/>
        </w:rPr>
        <w:t xml:space="preserve">17.1.3. Diseño Metodológico General y Lógica de Escenarios</w:t>
      </w:r>
    </w:p>
    <w:p w:rsidR="00000000" w:rsidDel="00000000" w:rsidP="00000000" w:rsidRDefault="00000000" w:rsidRPr="00000000" w14:paraId="0000065F">
      <w:pPr>
        <w:pStyle w:val="Heading4"/>
        <w:rPr/>
      </w:pPr>
      <w:bookmarkStart w:colFirst="0" w:colLast="0" w:name="_nmprithstomi" w:id="244"/>
      <w:bookmarkEnd w:id="244"/>
      <w:r w:rsidDel="00000000" w:rsidR="00000000" w:rsidRPr="00000000">
        <w:rPr>
          <w:rtl w:val="0"/>
        </w:rPr>
        <w:t xml:space="preserve">17.1.3.1. Patrón de Riesgo Como Unidad de Análisis</w:t>
      </w:r>
    </w:p>
    <w:p w:rsidR="00000000" w:rsidDel="00000000" w:rsidP="00000000" w:rsidRDefault="00000000" w:rsidRPr="00000000" w14:paraId="00000660">
      <w:pPr>
        <w:ind w:firstLine="720"/>
        <w:rPr/>
      </w:pPr>
      <w:r w:rsidDel="00000000" w:rsidR="00000000" w:rsidRPr="00000000">
        <w:rPr>
          <w:rtl w:val="0"/>
        </w:rPr>
        <w:t xml:space="preserve">El protocolo adopta como unidad de análisis el patrón de riesgo confirmado y no la detección aislada. Esta decisión evita reducir el problema a la mera producción de cajas por fotograma.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661">
      <w:pPr>
        <w:pStyle w:val="Heading4"/>
        <w:rPr/>
      </w:pPr>
      <w:bookmarkStart w:colFirst="0" w:colLast="0" w:name="_6kuqnt2blwj7" w:id="245"/>
      <w:bookmarkEnd w:id="245"/>
      <w:r w:rsidDel="00000000" w:rsidR="00000000" w:rsidRPr="00000000">
        <w:rPr>
          <w:rtl w:val="0"/>
        </w:rPr>
        <w:t xml:space="preserve">17.1.3.2. Cadena Operativa Mínima y Motor de Patrones</w:t>
      </w:r>
    </w:p>
    <w:p w:rsidR="00000000" w:rsidDel="00000000" w:rsidP="00000000" w:rsidRDefault="00000000" w:rsidRPr="00000000" w14:paraId="00000662">
      <w:pPr>
        <w:ind w:firstLine="720"/>
        <w:rPr/>
      </w:pPr>
      <w:r w:rsidDel="00000000" w:rsidR="00000000" w:rsidRPr="00000000">
        <w:rPr>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663">
      <w:pPr>
        <w:ind w:firstLine="720"/>
        <w:rPr/>
      </w:pPr>
      <w:r w:rsidDel="00000000" w:rsidR="00000000" w:rsidRPr="00000000">
        <w:rPr>
          <w:rtl w:val="0"/>
        </w:rPr>
        <w:t xml:space="preserve">En términos operativos, esta evaluación corresponde al motor de patrones, entendido en esta instancia como una abstracción lógica del plano de control. Este componente recibe eventos de detección normalizados, información de tracking cuando exista, configuración de prompts y reglas de patrón; aplica criterios de persistencia, severidad, histéresis y lógica espacial o contextual; y emite cambios de estado del patrón. Sólo cuando un patrón alcanza el estado confirmado puede registrarse una alerta interna dentro del sistema.</w:t>
      </w:r>
    </w:p>
    <w:p w:rsidR="00000000" w:rsidDel="00000000" w:rsidP="00000000" w:rsidRDefault="00000000" w:rsidRPr="00000000" w14:paraId="00000664">
      <w:pPr>
        <w:ind w:firstLine="720"/>
        <w:rPr/>
      </w:pPr>
      <w:r w:rsidDel="00000000" w:rsidR="00000000" w:rsidRPr="00000000">
        <w:rPr>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665">
      <w:pPr>
        <w:pStyle w:val="Heading4"/>
        <w:rPr/>
      </w:pPr>
      <w:bookmarkStart w:colFirst="0" w:colLast="0" w:name="_yspll22kg7uz" w:id="246"/>
      <w:bookmarkEnd w:id="246"/>
      <w:r w:rsidDel="00000000" w:rsidR="00000000" w:rsidRPr="00000000">
        <w:rPr>
          <w:rtl w:val="0"/>
        </w:rPr>
        <w:t xml:space="preserve">17.1.3.3. Escenarios de Evaluación</w:t>
      </w:r>
    </w:p>
    <w:p w:rsidR="00000000" w:rsidDel="00000000" w:rsidP="00000000" w:rsidRDefault="00000000" w:rsidRPr="00000000" w14:paraId="00000666">
      <w:pPr>
        <w:ind w:firstLine="720"/>
        <w:rPr/>
      </w:pPr>
      <w:r w:rsidDel="00000000" w:rsidR="00000000" w:rsidRPr="00000000">
        <w:rPr>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667">
      <w:pPr>
        <w:ind w:firstLine="720"/>
        <w:rPr/>
        <w:sectPr>
          <w:type w:val="nextPage"/>
          <w:pgSz w:h="15840" w:w="12240" w:orient="portrait"/>
          <w:pgMar w:bottom="1440" w:top="1440" w:left="1440" w:right="1440" w:header="720" w:footer="720"/>
        </w:sectPr>
      </w:pPr>
      <w:r w:rsidDel="00000000" w:rsidR="00000000" w:rsidRPr="00000000">
        <w:rPr>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668">
      <w:pPr>
        <w:pStyle w:val="Heading4"/>
        <w:rPr/>
      </w:pPr>
      <w:bookmarkStart w:colFirst="0" w:colLast="0" w:name="_drorobmbopgi" w:id="247"/>
      <w:bookmarkEnd w:id="247"/>
      <w:r w:rsidDel="00000000" w:rsidR="00000000" w:rsidRPr="00000000">
        <w:rPr>
          <w:rtl w:val="0"/>
        </w:rPr>
        <w:t xml:space="preserve">17.1.3.4. Decisiones Estructurales del Diseño Metodológico</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sgvaddreet1u" w:id="248"/>
      <w:bookmarkEnd w:id="24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18</w:t>
      </w:r>
      <w:r w:rsidDel="00000000" w:rsidR="00000000" w:rsidRPr="00000000">
        <w:rPr>
          <w:rtl w:val="0"/>
        </w:rPr>
      </w:r>
    </w:p>
    <w:p w:rsidR="00000000" w:rsidDel="00000000" w:rsidP="00000000" w:rsidRDefault="00000000" w:rsidRPr="00000000" w14:paraId="0000066A">
      <w:pPr>
        <w:rPr/>
      </w:pPr>
      <w:r w:rsidDel="00000000" w:rsidR="00000000" w:rsidRPr="00000000">
        <w:rPr>
          <w:i w:val="1"/>
          <w:iCs w:val="1"/>
          <w:rtl w:val="0"/>
        </w:rPr>
        <w:t xml:space="preserve">Decisiones estructurales del diseño metodológico</w:t>
      </w:r>
      <w:r w:rsidDel="00000000" w:rsidR="00000000" w:rsidRPr="00000000">
        <w:rPr>
          <w:rtl w:val="0"/>
        </w:rPr>
      </w:r>
    </w:p>
    <w:tbl>
      <w:tblPr>
        <w:tblStyle w:val="Table20"/>
        <w:tblW w:w="12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0"/>
        <w:gridCol w:w="6255"/>
        <w:gridCol w:w="4095"/>
        <w:tblGridChange w:id="0">
          <w:tblGrid>
            <w:gridCol w:w="2640"/>
            <w:gridCol w:w="6255"/>
            <w:gridCol w:w="409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6B">
            <w:pPr>
              <w:spacing w:line="480" w:lineRule="auto"/>
              <w:rPr>
                <w:sz w:val="24"/>
                <w:szCs w:val="24"/>
              </w:rPr>
            </w:pPr>
            <w:r w:rsidDel="00000000" w:rsidR="00000000" w:rsidRPr="00000000">
              <w:rPr>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6C">
            <w:pPr>
              <w:spacing w:line="480" w:lineRule="auto"/>
              <w:rPr>
                <w:sz w:val="24"/>
                <w:szCs w:val="24"/>
              </w:rPr>
            </w:pPr>
            <w:r w:rsidDel="00000000" w:rsidR="00000000" w:rsidRPr="00000000">
              <w:rPr>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66D">
            <w:pPr>
              <w:spacing w:line="480" w:lineRule="auto"/>
              <w:rPr>
                <w:sz w:val="24"/>
                <w:szCs w:val="24"/>
              </w:rPr>
            </w:pPr>
            <w:r w:rsidDel="00000000" w:rsidR="00000000" w:rsidRPr="00000000">
              <w:rPr>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6E">
            <w:pPr>
              <w:spacing w:line="480" w:lineRule="auto"/>
              <w:rPr>
                <w:sz w:val="24"/>
                <w:szCs w:val="24"/>
              </w:rPr>
            </w:pPr>
            <w:r w:rsidDel="00000000" w:rsidR="00000000" w:rsidRPr="00000000">
              <w:rPr>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6F">
            <w:pPr>
              <w:spacing w:line="480" w:lineRule="auto"/>
              <w:rPr>
                <w:sz w:val="24"/>
                <w:szCs w:val="24"/>
              </w:rPr>
            </w:pPr>
            <w:r w:rsidDel="00000000" w:rsidR="00000000" w:rsidRPr="00000000">
              <w:rPr>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0">
            <w:pPr>
              <w:spacing w:line="480" w:lineRule="auto"/>
              <w:rPr>
                <w:sz w:val="24"/>
                <w:szCs w:val="24"/>
              </w:rPr>
            </w:pPr>
            <w:r w:rsidDel="00000000" w:rsidR="00000000" w:rsidRPr="00000000">
              <w:rPr>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1">
            <w:pPr>
              <w:spacing w:line="480" w:lineRule="auto"/>
              <w:rPr>
                <w:sz w:val="24"/>
                <w:szCs w:val="24"/>
              </w:rPr>
            </w:pPr>
            <w:r w:rsidDel="00000000" w:rsidR="00000000" w:rsidRPr="00000000">
              <w:rPr>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2">
            <w:pPr>
              <w:spacing w:line="480" w:lineRule="auto"/>
              <w:rPr>
                <w:sz w:val="24"/>
                <w:szCs w:val="24"/>
              </w:rPr>
            </w:pPr>
            <w:r w:rsidDel="00000000" w:rsidR="00000000" w:rsidRPr="00000000">
              <w:rPr>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3">
            <w:pPr>
              <w:spacing w:line="480" w:lineRule="auto"/>
              <w:rPr>
                <w:sz w:val="24"/>
                <w:szCs w:val="24"/>
              </w:rPr>
            </w:pPr>
            <w:r w:rsidDel="00000000" w:rsidR="00000000" w:rsidRPr="00000000">
              <w:rPr>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4">
            <w:pPr>
              <w:spacing w:line="480" w:lineRule="auto"/>
              <w:rPr>
                <w:sz w:val="24"/>
                <w:szCs w:val="24"/>
              </w:rPr>
            </w:pPr>
            <w:r w:rsidDel="00000000" w:rsidR="00000000" w:rsidRPr="00000000">
              <w:rPr>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5">
            <w:pPr>
              <w:spacing w:line="480" w:lineRule="auto"/>
              <w:rPr>
                <w:sz w:val="24"/>
                <w:szCs w:val="24"/>
              </w:rPr>
            </w:pPr>
            <w:r w:rsidDel="00000000" w:rsidR="00000000" w:rsidRPr="00000000">
              <w:rPr>
                <w:sz w:val="24"/>
                <w:szCs w:val="24"/>
                <w:rtl w:val="0"/>
              </w:rPr>
              <w:t xml:space="preserve">Abstracción lógica del plano de control que evalúa eventos de detección, tracks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6">
            <w:pPr>
              <w:spacing w:line="480" w:lineRule="auto"/>
              <w:rPr>
                <w:sz w:val="24"/>
                <w:szCs w:val="24"/>
              </w:rPr>
            </w:pPr>
            <w:r w:rsidDel="00000000" w:rsidR="00000000" w:rsidRPr="00000000">
              <w:rPr>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7">
            <w:pPr>
              <w:spacing w:line="480" w:lineRule="auto"/>
              <w:rPr>
                <w:sz w:val="24"/>
                <w:szCs w:val="24"/>
              </w:rPr>
            </w:pPr>
            <w:r w:rsidDel="00000000" w:rsidR="00000000" w:rsidRPr="00000000">
              <w:rPr>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8">
            <w:pPr>
              <w:spacing w:line="480" w:lineRule="auto"/>
              <w:rPr>
                <w:sz w:val="24"/>
                <w:szCs w:val="24"/>
              </w:rPr>
            </w:pPr>
            <w:r w:rsidDel="00000000" w:rsidR="00000000" w:rsidRPr="00000000">
              <w:rPr>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9">
            <w:pPr>
              <w:spacing w:line="480" w:lineRule="auto"/>
              <w:rPr>
                <w:sz w:val="24"/>
                <w:szCs w:val="24"/>
              </w:rPr>
            </w:pPr>
            <w:r w:rsidDel="00000000" w:rsidR="00000000" w:rsidRPr="00000000">
              <w:rPr>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A">
            <w:pPr>
              <w:spacing w:line="480" w:lineRule="auto"/>
              <w:rPr>
                <w:sz w:val="24"/>
                <w:szCs w:val="24"/>
              </w:rPr>
            </w:pPr>
            <w:r w:rsidDel="00000000" w:rsidR="00000000" w:rsidRPr="00000000">
              <w:rPr>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B">
            <w:pPr>
              <w:spacing w:line="480" w:lineRule="auto"/>
              <w:rPr>
                <w:sz w:val="24"/>
                <w:szCs w:val="24"/>
              </w:rPr>
            </w:pPr>
            <w:r w:rsidDel="00000000" w:rsidR="00000000" w:rsidRPr="00000000">
              <w:rPr>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C">
            <w:pPr>
              <w:spacing w:line="480" w:lineRule="auto"/>
              <w:rPr>
                <w:sz w:val="24"/>
                <w:szCs w:val="24"/>
              </w:rPr>
            </w:pPr>
            <w:r w:rsidDel="00000000" w:rsidR="00000000" w:rsidRPr="00000000">
              <w:rPr>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D">
            <w:pPr>
              <w:spacing w:line="480" w:lineRule="auto"/>
              <w:rPr>
                <w:sz w:val="24"/>
                <w:szCs w:val="24"/>
              </w:rPr>
            </w:pPr>
            <w:r w:rsidDel="00000000" w:rsidR="00000000" w:rsidRPr="00000000">
              <w:rPr>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E">
            <w:pPr>
              <w:spacing w:line="480" w:lineRule="auto"/>
              <w:rPr>
                <w:sz w:val="24"/>
                <w:szCs w:val="24"/>
              </w:rPr>
            </w:pPr>
            <w:r w:rsidDel="00000000" w:rsidR="00000000" w:rsidRPr="00000000">
              <w:rPr>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7F">
            <w:pPr>
              <w:spacing w:line="480" w:lineRule="auto"/>
              <w:rPr>
                <w:sz w:val="24"/>
                <w:szCs w:val="24"/>
              </w:rPr>
            </w:pPr>
            <w:r w:rsidDel="00000000" w:rsidR="00000000" w:rsidRPr="00000000">
              <w:rPr>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80">
            <w:pPr>
              <w:spacing w:line="480" w:lineRule="auto"/>
              <w:rPr>
                <w:sz w:val="24"/>
                <w:szCs w:val="24"/>
              </w:rPr>
            </w:pPr>
            <w:r w:rsidDel="00000000" w:rsidR="00000000" w:rsidRPr="00000000">
              <w:rPr>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81">
            <w:pPr>
              <w:spacing w:line="480" w:lineRule="auto"/>
              <w:rPr>
                <w:sz w:val="24"/>
                <w:szCs w:val="24"/>
              </w:rPr>
            </w:pPr>
            <w:r w:rsidDel="00000000" w:rsidR="00000000" w:rsidRPr="00000000">
              <w:rPr>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682">
            <w:pPr>
              <w:spacing w:line="480" w:lineRule="auto"/>
              <w:rPr>
                <w:sz w:val="24"/>
                <w:szCs w:val="24"/>
              </w:rPr>
            </w:pPr>
            <w:r w:rsidDel="00000000" w:rsidR="00000000" w:rsidRPr="00000000">
              <w:rPr>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83">
            <w:pPr>
              <w:spacing w:line="480" w:lineRule="auto"/>
              <w:rPr>
                <w:sz w:val="24"/>
                <w:szCs w:val="24"/>
              </w:rPr>
            </w:pPr>
            <w:r w:rsidDel="00000000" w:rsidR="00000000" w:rsidRPr="00000000">
              <w:rPr>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84">
            <w:pPr>
              <w:spacing w:line="480" w:lineRule="auto"/>
              <w:rPr>
                <w:sz w:val="24"/>
                <w:szCs w:val="24"/>
              </w:rPr>
            </w:pPr>
            <w:r w:rsidDel="00000000" w:rsidR="00000000" w:rsidRPr="00000000">
              <w:rPr>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685">
            <w:pPr>
              <w:spacing w:line="480" w:lineRule="auto"/>
              <w:rPr>
                <w:sz w:val="24"/>
                <w:szCs w:val="24"/>
              </w:rPr>
            </w:pPr>
            <w:r w:rsidDel="00000000" w:rsidR="00000000" w:rsidRPr="00000000">
              <w:rPr>
                <w:sz w:val="24"/>
                <w:szCs w:val="24"/>
                <w:rtl w:val="0"/>
              </w:rPr>
              <w:t xml:space="preserve">Evita convertir la adaptación al dominio en supuesto previo de viabilidad.</w:t>
            </w:r>
          </w:p>
        </w:tc>
      </w:tr>
    </w:tbl>
    <w:p w:rsidR="00000000" w:rsidDel="00000000" w:rsidP="00000000" w:rsidRDefault="00000000" w:rsidRPr="00000000" w14:paraId="00000686">
      <w:pPr>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DBE = Dataset-Based Evaluation. EBE = Environment-Based Evaluation. La baseline zero-shot constituye la referencia mínima a partir de la cual recién puede discutirse el valor de prompts, tracking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687">
      <w:pPr>
        <w:pStyle w:val="Heading3"/>
        <w:rPr/>
      </w:pPr>
      <w:bookmarkStart w:colFirst="0" w:colLast="0" w:name="_npz2ezhf3n7t" w:id="249"/>
      <w:bookmarkEnd w:id="249"/>
      <w:r w:rsidDel="00000000" w:rsidR="00000000" w:rsidRPr="00000000">
        <w:rPr>
          <w:rtl w:val="0"/>
        </w:rPr>
        <w:t xml:space="preserve">17.1.4. Entorno Experimental, Infraestructura y Escenarios de Evaluación</w:t>
      </w:r>
    </w:p>
    <w:p w:rsidR="00000000" w:rsidDel="00000000" w:rsidP="00000000" w:rsidRDefault="00000000" w:rsidRPr="00000000" w14:paraId="00000688">
      <w:pPr>
        <w:pStyle w:val="Heading4"/>
        <w:rPr/>
      </w:pPr>
      <w:bookmarkStart w:colFirst="0" w:colLast="0" w:name="_goy35mlrioix" w:id="250"/>
      <w:bookmarkEnd w:id="250"/>
      <w:r w:rsidDel="00000000" w:rsidR="00000000" w:rsidRPr="00000000">
        <w:rPr>
          <w:rtl w:val="0"/>
        </w:rPr>
        <w:t xml:space="preserve">17.1.4.1. Introducción y Alcance</w:t>
      </w:r>
    </w:p>
    <w:p w:rsidR="00000000" w:rsidDel="00000000" w:rsidP="00000000" w:rsidRDefault="00000000" w:rsidRPr="00000000" w14:paraId="00000689">
      <w:pPr>
        <w:ind w:firstLine="720"/>
        <w:rPr/>
      </w:pPr>
      <w:r w:rsidDel="00000000" w:rsidR="00000000" w:rsidRPr="00000000">
        <w:rPr>
          <w:rtl w:val="0"/>
        </w:rPr>
        <w:t xml:space="preserve">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rsidR="00000000" w:rsidDel="00000000" w:rsidP="00000000" w:rsidRDefault="00000000" w:rsidRPr="00000000" w14:paraId="0000068A">
      <w:pPr>
        <w:pStyle w:val="Heading4"/>
        <w:rPr/>
      </w:pPr>
      <w:bookmarkStart w:colFirst="0" w:colLast="0" w:name="_rz08aq1dec" w:id="251"/>
      <w:bookmarkEnd w:id="251"/>
      <w:r w:rsidDel="00000000" w:rsidR="00000000" w:rsidRPr="00000000">
        <w:rPr>
          <w:rtl w:val="0"/>
        </w:rPr>
        <w:t xml:space="preserve">17.1.4.2. Infraestructura de Evaluación</w:t>
      </w:r>
    </w:p>
    <w:p w:rsidR="00000000" w:rsidDel="00000000" w:rsidP="00000000" w:rsidRDefault="00000000" w:rsidRPr="00000000" w14:paraId="0000068B">
      <w:pPr>
        <w:ind w:firstLine="720"/>
        <w:rPr/>
      </w:pPr>
      <w:r w:rsidDel="00000000" w:rsidR="00000000" w:rsidRPr="00000000">
        <w:rPr>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68C">
      <w:pPr>
        <w:ind w:firstLine="720"/>
        <w:rPr/>
      </w:pPr>
      <w:r w:rsidDel="00000000" w:rsidR="00000000" w:rsidRPr="00000000">
        <w:rPr>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p>
    <w:p w:rsidR="00000000" w:rsidDel="00000000" w:rsidP="00000000" w:rsidRDefault="00000000" w:rsidRPr="00000000" w14:paraId="0000068D">
      <w:pPr>
        <w:pStyle w:val="Heading5"/>
        <w:rPr/>
      </w:pPr>
      <w:bookmarkStart w:colFirst="0" w:colLast="0" w:name="_ivtqwp9qbs46" w:id="252"/>
      <w:bookmarkEnd w:id="252"/>
      <w:r w:rsidDel="00000000" w:rsidR="00000000" w:rsidRPr="00000000">
        <w:rPr>
          <w:rtl w:val="0"/>
        </w:rPr>
        <w:t xml:space="preserve">17.1.4.2.1. Central Processing Node (CPN)</w:t>
      </w:r>
    </w:p>
    <w:p w:rsidR="00000000" w:rsidDel="00000000" w:rsidP="00000000" w:rsidRDefault="00000000" w:rsidRPr="00000000" w14:paraId="0000068E">
      <w:pPr>
        <w:ind w:firstLine="720"/>
        <w:rPr/>
      </w:pPr>
      <w:r w:rsidDel="00000000" w:rsidR="00000000" w:rsidRPr="00000000">
        <w:rPr>
          <w:rtl w:val="0"/>
        </w:rPr>
        <w:t xml:space="preserve">El CPN concentra la lectura o recepción de frames, la inferencia open-vocabulary, el postproceso de detecciones, la evaluación de patrones, el registro de alertas internas y la medición de métricas técnicas y operativas.</w:t>
      </w:r>
    </w:p>
    <w:p w:rsidR="00000000" w:rsidDel="00000000" w:rsidP="00000000" w:rsidRDefault="00000000" w:rsidRPr="00000000" w14:paraId="0000068F">
      <w:pPr>
        <w:ind w:firstLine="720"/>
        <w:rPr/>
      </w:pPr>
      <w:r w:rsidDel="00000000" w:rsidR="00000000" w:rsidRPr="00000000">
        <w:rPr>
          <w:rtl w:val="0"/>
        </w:rPr>
        <w:t xml:space="preserve">Para la etapa inicial del proyecto, el candidato principal para materializar este rol es una laptop HP Victus 15 Gaming, modelo 15-FB2024LA, año de lanzamiento 2024 (HP Inc., s. f.). Este equipo se toma como referencia por contar con una GPU NVIDIA GeForce RTX 4060 para laptop, basada en la arquitectura Ada Lovelace, con 8 GB de VRAM GDDR6, recurso que condiciona el tamaño de los modelos ejecutables, la precisión numérica utilizada, la posibilidad de cuantización y el presupuesto de latencia alcanzable.</w:t>
      </w:r>
    </w:p>
    <w:p w:rsidR="00000000" w:rsidDel="00000000" w:rsidP="00000000" w:rsidRDefault="00000000" w:rsidRPr="00000000" w14:paraId="00000690">
      <w:pPr>
        <w:ind w:firstLine="720"/>
        <w:rPr/>
      </w:pPr>
      <w:r w:rsidDel="00000000" w:rsidR="00000000" w:rsidRPr="00000000">
        <w:rPr>
          <w:rtl w:val="0"/>
        </w:rPr>
        <w:t xml:space="preserve">Las especificaciones técnicas completas del hardware candidato para el CPN, incluyendo procesador, memoria, GPU, VRAM, sistema operativo y capacidades relevantes para inferencia, se detallan en el Anexo B.</w:t>
      </w:r>
    </w:p>
    <w:p w:rsidR="00000000" w:rsidDel="00000000" w:rsidP="00000000" w:rsidRDefault="00000000" w:rsidRPr="00000000" w14:paraId="00000691">
      <w:pPr>
        <w:pStyle w:val="Heading5"/>
        <w:rPr/>
      </w:pPr>
      <w:bookmarkStart w:colFirst="0" w:colLast="0" w:name="_29grtl5hckot" w:id="253"/>
      <w:bookmarkEnd w:id="253"/>
      <w:r w:rsidDel="00000000" w:rsidR="00000000" w:rsidRPr="00000000">
        <w:rPr>
          <w:rtl w:val="0"/>
        </w:rPr>
        <w:t xml:space="preserve">17.1.4.2.2. Implicancias del NVDEC para el Pipeline de Medios</w:t>
      </w:r>
    </w:p>
    <w:p w:rsidR="00000000" w:rsidDel="00000000" w:rsidP="00000000" w:rsidRDefault="00000000" w:rsidRPr="00000000" w14:paraId="00000692">
      <w:pPr>
        <w:ind w:firstLine="720"/>
        <w:rPr/>
      </w:pPr>
      <w:r w:rsidDel="00000000" w:rsidR="00000000" w:rsidRPr="00000000">
        <w:rPr>
          <w:rtl w:val="0"/>
        </w:rPr>
        <w:t xml:space="preserve">El motor de decodificación por hardware NVDEC de la RTX 4060 permite descargar la decodificación del flujo de video del CPU a un bloque dedicado del dispositivo, reduciendo la carga de procesamiento en CPU y evitando la necesidad de decodificación por software en ese procesador. En el contexto del Escenario B, donde el CPN recibe un flujo continuo codificado en H.264 o H.265, esta capacidad favorece que el CPU se concentre en tareas de control, transferencia y posprocesamiento, mientras la GPU se destina principalmente al preprocesamiento y la inferencia del modelo OVD (NVIDIA Corporation, s. f.-b).</w:t>
      </w:r>
    </w:p>
    <w:p w:rsidR="00000000" w:rsidDel="00000000" w:rsidP="00000000" w:rsidRDefault="00000000" w:rsidRPr="00000000" w14:paraId="00000693">
      <w:pPr>
        <w:pStyle w:val="Heading5"/>
        <w:rPr/>
      </w:pPr>
      <w:bookmarkStart w:colFirst="0" w:colLast="0" w:name="_enx23n6dpnlh" w:id="254"/>
      <w:bookmarkEnd w:id="254"/>
      <w:r w:rsidDel="00000000" w:rsidR="00000000" w:rsidRPr="00000000">
        <w:rPr>
          <w:rtl w:val="0"/>
        </w:rPr>
        <w:t xml:space="preserve">17.1.4.2.3. Edge Node (EN) y Dispositivo de Captura Candidato</w:t>
      </w:r>
    </w:p>
    <w:p w:rsidR="00000000" w:rsidDel="00000000" w:rsidP="00000000" w:rsidRDefault="00000000" w:rsidRPr="00000000" w14:paraId="00000694">
      <w:pPr>
        <w:ind w:firstLine="720"/>
        <w:rPr/>
      </w:pPr>
      <w:r w:rsidDel="00000000" w:rsidR="00000000" w:rsidRPr="00000000">
        <w:rPr>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695">
      <w:pPr>
        <w:ind w:firstLine="720"/>
        <w:rPr/>
      </w:pPr>
      <w:r w:rsidDel="00000000" w:rsidR="00000000" w:rsidRPr="00000000">
        <w:rPr>
          <w:rtl w:val="0"/>
        </w:rPr>
        <w:t xml:space="preserve">Como candidato principal para materializar este rol se considera la cámara Luxonis OAK-D Pro PoE, dispositivo Series 2 basado en la arquitectura RVC2. El equipo combina captura de video, conectividad de red y capacidad de procesamiento embebido, por lo que constituye una opción técnicamente pertinente para el Escenario B, donde el flujo de video puede transmitirse al CPN a través de la red local. Además, incorpora capacidades diferenciales de interés experimental, como percepción estéreo e iluminación IR, que amplían las posibilidades de evaluación en condiciones visuales diversas (Luxonis, s. f.-a, s. f.-b).</w:t>
      </w:r>
    </w:p>
    <w:p w:rsidR="00000000" w:rsidDel="00000000" w:rsidP="00000000" w:rsidRDefault="00000000" w:rsidRPr="00000000" w14:paraId="00000696">
      <w:pPr>
        <w:ind w:firstLine="720"/>
        <w:rPr/>
      </w:pPr>
      <w:r w:rsidDel="00000000" w:rsidR="00000000" w:rsidRPr="00000000">
        <w:rPr>
          <w:rtl w:val="0"/>
        </w:rPr>
        <w:t xml:space="preserve">La selección definitiva del dispositivo de captura se realizará durante la implementación, según disponibilidad de hardware, topología adoptada y necesidades de evaluación. La OAK-D Pro PoE se mantiene como candidata preferente, sin descartar cámaras IP convencionales u otras fuentes controladas.</w:t>
      </w:r>
    </w:p>
    <w:p w:rsidR="00000000" w:rsidDel="00000000" w:rsidP="00000000" w:rsidRDefault="00000000" w:rsidRPr="00000000" w14:paraId="00000697">
      <w:pPr>
        <w:ind w:firstLine="720"/>
        <w:rPr/>
        <w:sectPr>
          <w:type w:val="nextPage"/>
          <w:pgSz w:h="15840" w:w="12240" w:orient="portrait"/>
          <w:pgMar w:bottom="1440" w:top="1440" w:left="1440" w:right="1440" w:header="720" w:footer="720"/>
        </w:sectPr>
      </w:pPr>
      <w:r w:rsidDel="00000000" w:rsidR="00000000" w:rsidRPr="00000000">
        <w:rPr>
          <w:rtl w:val="0"/>
        </w:rPr>
        <w:t xml:space="preserve">Las especificaciones técnicas completas del dispositivo candidato para el EN, incluyendo sensor, resolución, conectividad, capacidades embebidas y condiciones de uso experimental, se presentan en el Anexo B.</w:t>
      </w:r>
    </w:p>
    <w:p w:rsidR="00000000" w:rsidDel="00000000" w:rsidP="00000000" w:rsidRDefault="00000000" w:rsidRPr="00000000" w14:paraId="00000698">
      <w:pPr>
        <w:pStyle w:val="Heading5"/>
        <w:rPr>
          <w:i w:val="1"/>
          <w:iCs w:val="1"/>
        </w:rPr>
      </w:pPr>
      <w:bookmarkStart w:colFirst="0" w:colLast="0" w:name="_viuz7iczn3cn" w:id="255"/>
      <w:bookmarkEnd w:id="255"/>
      <w:r w:rsidDel="00000000" w:rsidR="00000000" w:rsidRPr="00000000">
        <w:rPr>
          <w:rtl w:val="0"/>
        </w:rPr>
        <w:t xml:space="preserve">17.1.4.2.4. Plan de Contingencia para el EN</w:t>
      </w:r>
      <w:r w:rsidDel="00000000" w:rsidR="00000000" w:rsidRPr="00000000">
        <w:rPr>
          <w:rtl w:val="0"/>
        </w:rPr>
      </w:r>
    </w:p>
    <w:p w:rsidR="00000000" w:rsidDel="00000000" w:rsidP="00000000" w:rsidRDefault="00000000" w:rsidRPr="00000000" w14:paraId="00000699">
      <w:pPr>
        <w:ind w:firstLine="720"/>
        <w:rPr/>
      </w:pPr>
      <w:r w:rsidDel="00000000" w:rsidR="00000000" w:rsidRPr="00000000">
        <w:rPr>
          <w:rtl w:val="0"/>
        </w:rPr>
        <w:t xml:space="preserve">En caso de que el dispositivo seleccionado como EN no pueda cumplir el rol asignado en la topología del Escenario B por limitaciones técnicas no previstas, el plan de contingencia consiste en operar con una cámara IP de CCTV convencional como nodo de captura. En esta configuración, el flujo de video se integrará a la topología que se defina en la instancia de análisis y diseño arquitectónico, ya sea mediante ingesta directa en el CPN o a través de un nodo intermedio que realice funciones de preprocesamiento o adaptación del stream antes de su incorporación al pipeline principal. Esta alternativa elimina la capacidad de inferencia en borde, pero preserva la posibilidad de validar el transporte de video sobre red local y la evaluación del pipeline de extremo a extremo sobre video en tiempo real captado en el entorno físico.</w:t>
      </w:r>
    </w:p>
    <w:p w:rsidR="00000000" w:rsidDel="00000000" w:rsidP="00000000" w:rsidRDefault="00000000" w:rsidRPr="00000000" w14:paraId="0000069A">
      <w:pPr>
        <w:pStyle w:val="Heading5"/>
        <w:rPr>
          <w:i w:val="1"/>
          <w:iCs w:val="1"/>
        </w:rPr>
      </w:pPr>
      <w:bookmarkStart w:colFirst="0" w:colLast="0" w:name="_cjt5m3hpmfff" w:id="256"/>
      <w:bookmarkEnd w:id="256"/>
      <w:r w:rsidDel="00000000" w:rsidR="00000000" w:rsidRPr="00000000">
        <w:rPr>
          <w:rtl w:val="0"/>
        </w:rPr>
        <w:t xml:space="preserve">17.1.4.2.5. Stack de Software de Inferencia (CPN)</w:t>
      </w:r>
      <w:r w:rsidDel="00000000" w:rsidR="00000000" w:rsidRPr="00000000">
        <w:rPr>
          <w:rtl w:val="0"/>
        </w:rPr>
      </w:r>
    </w:p>
    <w:p w:rsidR="00000000" w:rsidDel="00000000" w:rsidP="00000000" w:rsidRDefault="00000000" w:rsidRPr="00000000" w14:paraId="0000069B">
      <w:pPr>
        <w:ind w:firstLine="720"/>
        <w:rPr/>
        <w:sectPr>
          <w:type w:val="nextPage"/>
          <w:pgSz w:h="15840" w:w="12240" w:orient="portrait"/>
          <w:pgMar w:bottom="1440" w:top="1440" w:left="1440" w:right="1440" w:header="720" w:footer="720"/>
        </w:sectPr>
      </w:pPr>
      <w:r w:rsidDel="00000000" w:rsidR="00000000" w:rsidRPr="00000000">
        <w:rPr>
          <w:rtl w:val="0"/>
        </w:rPr>
        <w:t xml:space="preserve">El stack de software del CPN se orienta a la ejecución de los modelos OVD candidatos bajo condiciones de inferencia en tiempo real. Los modelos candidatos para la evaluación experimental son Grounding DINO y YOLOE, seleccionados porque representan polos distintos del trade-off entre expresividad semántica y latencia de inferencia identificado en el análisis de Etapa 1 y retomado como criterio metodológico en la Etapa 2 (Liu et al., 2023; Wang et al., 2025). En coherencia con ese enfoque, el stack propuesto prioriza compatibilidad con los frameworks oficiales de los modelos, soporte para aceleración sobre GPU NVIDIA y apertura suficiente para evaluar distintas rutas de optimización durante la instancia de análisis y diseño arquitectónico. El detalle completo de librerías, frameworks y versiones candidatas se presenta en el Anexo B en la Tabla B.3.</w:t>
      </w:r>
    </w:p>
    <w:p w:rsidR="00000000" w:rsidDel="00000000" w:rsidP="00000000" w:rsidRDefault="00000000" w:rsidRPr="00000000" w14:paraId="0000069C">
      <w:pPr>
        <w:pStyle w:val="Heading4"/>
        <w:rPr/>
      </w:pPr>
      <w:bookmarkStart w:colFirst="0" w:colLast="0" w:name="_j48r6h8s89ov" w:id="257"/>
      <w:bookmarkEnd w:id="257"/>
      <w:r w:rsidDel="00000000" w:rsidR="00000000" w:rsidRPr="00000000">
        <w:rPr>
          <w:rtl w:val="0"/>
        </w:rPr>
        <w:t xml:space="preserve">17.1.4.3. Adaptación de Modelos al Dominio</w:t>
      </w:r>
    </w:p>
    <w:p w:rsidR="00000000" w:rsidDel="00000000" w:rsidP="00000000" w:rsidRDefault="00000000" w:rsidRPr="00000000" w14:paraId="0000069D">
      <w:pPr>
        <w:ind w:firstLine="720"/>
        <w:rPr/>
      </w:pPr>
      <w:r w:rsidDel="00000000" w:rsidR="00000000" w:rsidRPr="00000000">
        <w:rPr>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69E">
      <w:pPr>
        <w:ind w:firstLine="720"/>
        <w:rPr/>
      </w:pPr>
      <w:r w:rsidDel="00000000" w:rsidR="00000000" w:rsidRPr="00000000">
        <w:rPr>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69F">
      <w:pPr>
        <w:pStyle w:val="Heading5"/>
        <w:rPr>
          <w:i w:val="1"/>
          <w:iCs w:val="1"/>
        </w:rPr>
      </w:pPr>
      <w:bookmarkStart w:colFirst="0" w:colLast="0" w:name="_9qyddqkhkg6w" w:id="258"/>
      <w:bookmarkEnd w:id="258"/>
      <w:r w:rsidDel="00000000" w:rsidR="00000000" w:rsidRPr="00000000">
        <w:rPr>
          <w:rtl w:val="0"/>
        </w:rPr>
        <w:t xml:space="preserve">17.1.4.3.1. Training Node (TN)</w:t>
      </w:r>
      <w:r w:rsidDel="00000000" w:rsidR="00000000" w:rsidRPr="00000000">
        <w:rPr>
          <w:rtl w:val="0"/>
        </w:rPr>
      </w:r>
    </w:p>
    <w:p w:rsidR="00000000" w:rsidDel="00000000" w:rsidP="00000000" w:rsidRDefault="00000000" w:rsidRPr="00000000" w14:paraId="000006A0">
      <w:pPr>
        <w:ind w:firstLine="720"/>
        <w:rPr/>
        <w:sectPr>
          <w:type w:val="nextPage"/>
          <w:pgSz w:h="15840" w:w="12240" w:orient="portrait"/>
          <w:pgMar w:bottom="1440" w:top="1440" w:left="1440" w:right="1440" w:header="720" w:footer="720"/>
        </w:sectPr>
      </w:pPr>
      <w:r w:rsidDel="00000000" w:rsidR="00000000" w:rsidRPr="00000000">
        <w:rPr>
          <w:rtl w:val="0"/>
        </w:rPr>
        <w:t xml:space="preserve">El proyecto cuenta con acceso al clúster de cómputo de alto rendimiento Mendieta para las actividades de fine-tuning. Mendieta es administrado por el Centro de Computación de Alto Desempeño de la Universidad Nacional de Córdoba (CCAD-UNC) y dispone de 19 nodos de cómputo. De acuerdo con la tabla oficial de infraestructura del CCAD, es el único clúster del conjunto comparado que incorpora GPUs, con 2 × NVIDIA A30 por nodo, por lo que constituye el recurso institucional pertinente para las tareas de ajuste fino de modelos OVD del proyecto (Centro de Computación de Alto Desempeño, 2026). Sus especificaciones técnicas completas se presentan en la Tabla B.4 del Anexo B.</w:t>
      </w:r>
    </w:p>
    <w:p w:rsidR="00000000" w:rsidDel="00000000" w:rsidP="00000000" w:rsidRDefault="00000000" w:rsidRPr="00000000" w14:paraId="000006A1">
      <w:pPr>
        <w:pStyle w:val="Heading5"/>
        <w:rPr>
          <w:i w:val="1"/>
          <w:iCs w:val="1"/>
        </w:rPr>
      </w:pPr>
      <w:bookmarkStart w:colFirst="0" w:colLast="0" w:name="_bzk7o536u45k" w:id="259"/>
      <w:bookmarkEnd w:id="259"/>
      <w:r w:rsidDel="00000000" w:rsidR="00000000" w:rsidRPr="00000000">
        <w:rPr>
          <w:rtl w:val="0"/>
        </w:rPr>
        <w:t xml:space="preserve">17.1.4.3.2. Stack de Software de Entrenamiento (TN)</w:t>
      </w:r>
      <w:r w:rsidDel="00000000" w:rsidR="00000000" w:rsidRPr="00000000">
        <w:rPr>
          <w:rtl w:val="0"/>
        </w:rPr>
      </w:r>
    </w:p>
    <w:p w:rsidR="00000000" w:rsidDel="00000000" w:rsidP="00000000" w:rsidRDefault="00000000" w:rsidRPr="00000000" w14:paraId="000006A2">
      <w:pPr>
        <w:ind w:firstLine="720"/>
        <w:rPr/>
      </w:pPr>
      <w:r w:rsidDel="00000000" w:rsidR="00000000" w:rsidRPr="00000000">
        <w:rPr>
          <w:rtl w:val="0"/>
        </w:rPr>
        <w:t xml:space="preserve">El stack de software de entrenamiento contempla las herramientas necesarias para preparar datos, ejecutar procesos de ajuste o adaptación de modelos y evaluar variantes entrenadas sobre el dominio de construcción civil. El detalle completo del entorno previsto, incluyendo librerías, frameworks y configuraciones candidatas, se presenta en el Anexo B en la Tabla B.5.</w:t>
      </w:r>
    </w:p>
    <w:p w:rsidR="00000000" w:rsidDel="00000000" w:rsidP="00000000" w:rsidRDefault="00000000" w:rsidRPr="00000000" w14:paraId="000006A3">
      <w:pPr>
        <w:pStyle w:val="Heading5"/>
        <w:rPr/>
      </w:pPr>
      <w:bookmarkStart w:colFirst="0" w:colLast="0" w:name="_vinqnu9zjte4" w:id="260"/>
      <w:bookmarkEnd w:id="260"/>
      <w:r w:rsidDel="00000000" w:rsidR="00000000" w:rsidRPr="00000000">
        <w:rPr>
          <w:rtl w:val="0"/>
        </w:rPr>
        <w:t xml:space="preserve">17.1.4.3.3. Flujo de Transferencia y Evaluación</w:t>
      </w:r>
    </w:p>
    <w:p w:rsidR="00000000" w:rsidDel="00000000" w:rsidP="00000000" w:rsidRDefault="00000000" w:rsidRPr="00000000" w14:paraId="000006A4">
      <w:pPr>
        <w:ind w:firstLine="720"/>
        <w:rPr/>
      </w:pPr>
      <w:r w:rsidDel="00000000" w:rsidR="00000000" w:rsidRPr="00000000">
        <w:rPr>
          <w:rtl w:val="0"/>
        </w:rPr>
        <w:t xml:space="preserve">El TN no participa en la ejecución de los escenarios de evaluación; su rol se limita a la preparación de los modelos que luego serán evaluados en el CPN (y eventualmente en el EN para inferencia ligera). Los modelos candidatos se entrenan en el TN con el subconjunto de entrenamiento definido en la estrategia de datos, benchmarks y partición, los checkpoints resultantes se exportan al formato requerido por el runtime de inferencia del CPN (PyTorch nativo, TensorRT u ONNX), y se evalúan en los Escenarios A y B bajo las mismas condiciones de hardware y software que los modelos preentrenados. Esta separación garantiza que la comparación entre variantes preentrenada y fine-tuned refleje exclusivamente el efecto de la adaptación al dominio.</w:t>
      </w:r>
    </w:p>
    <w:p w:rsidR="00000000" w:rsidDel="00000000" w:rsidP="00000000" w:rsidRDefault="00000000" w:rsidRPr="00000000" w14:paraId="000006A5">
      <w:pPr>
        <w:pStyle w:val="Heading4"/>
        <w:rPr/>
      </w:pPr>
      <w:bookmarkStart w:colFirst="0" w:colLast="0" w:name="_pjjqdkwm2s71" w:id="261"/>
      <w:bookmarkEnd w:id="261"/>
      <w:r w:rsidDel="00000000" w:rsidR="00000000" w:rsidRPr="00000000">
        <w:rPr>
          <w:rtl w:val="0"/>
        </w:rPr>
        <w:t xml:space="preserve">17.1.4.4. Escenarios de Evaluación</w:t>
      </w:r>
    </w:p>
    <w:p w:rsidR="00000000" w:rsidDel="00000000" w:rsidP="00000000" w:rsidRDefault="00000000" w:rsidRPr="00000000" w14:paraId="000006A6">
      <w:pPr>
        <w:ind w:firstLine="720"/>
        <w:rPr/>
      </w:pPr>
      <w:r w:rsidDel="00000000" w:rsidR="00000000" w:rsidRPr="00000000">
        <w:rPr>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vídeo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tanto de modelos preentrenados (baseline) como de modelos ajustados mediante fine-tuning en el TN (Sección 17.1.9), permitiendo una comparación directa del impacto de la adaptación al dominio.</w:t>
      </w:r>
    </w:p>
    <w:p w:rsidR="00000000" w:rsidDel="00000000" w:rsidP="00000000" w:rsidRDefault="00000000" w:rsidRPr="00000000" w14:paraId="000006A7">
      <w:pPr>
        <w:pStyle w:val="Heading5"/>
        <w:rPr>
          <w:i w:val="1"/>
          <w:iCs w:val="1"/>
        </w:rPr>
      </w:pPr>
      <w:bookmarkStart w:colFirst="0" w:colLast="0" w:name="_goeblusqk3s" w:id="262"/>
      <w:bookmarkEnd w:id="262"/>
      <w:r w:rsidDel="00000000" w:rsidR="00000000" w:rsidRPr="00000000">
        <w:rPr>
          <w:rtl w:val="0"/>
        </w:rPr>
        <w:t xml:space="preserve">17.1.4.4.1. Escenario A - Dataset-Based Evaluation (DBE)</w:t>
      </w:r>
      <w:r w:rsidDel="00000000" w:rsidR="00000000" w:rsidRPr="00000000">
        <w:rPr>
          <w:rtl w:val="0"/>
        </w:rPr>
      </w:r>
    </w:p>
    <w:p w:rsidR="00000000" w:rsidDel="00000000" w:rsidP="00000000" w:rsidRDefault="00000000" w:rsidRPr="00000000" w14:paraId="000006A8">
      <w:pPr>
        <w:ind w:firstLine="720"/>
        <w:rPr/>
        <w:sectPr>
          <w:type w:val="nextPage"/>
          <w:pgSz w:h="15840" w:w="12240" w:orient="portrait"/>
          <w:pgMar w:bottom="1440" w:top="1440" w:left="1440" w:right="1440" w:header="720" w:footer="720"/>
        </w:sectPr>
      </w:pPr>
      <w:r w:rsidDel="00000000" w:rsidR="00000000" w:rsidRPr="00000000">
        <w:rPr>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tv1suz39b5ve" w:id="263"/>
      <w:bookmarkEnd w:id="26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19</w:t>
      </w:r>
      <w:r w:rsidDel="00000000" w:rsidR="00000000" w:rsidRPr="00000000">
        <w:rPr>
          <w:rtl w:val="0"/>
        </w:rPr>
      </w:r>
    </w:p>
    <w:p w:rsidR="00000000" w:rsidDel="00000000" w:rsidP="00000000" w:rsidRDefault="00000000" w:rsidRPr="00000000" w14:paraId="000006AA">
      <w:pPr>
        <w:rPr/>
      </w:pPr>
      <w:r w:rsidDel="00000000" w:rsidR="00000000" w:rsidRPr="00000000">
        <w:rPr>
          <w:i w:val="1"/>
          <w:iCs w:val="1"/>
          <w:rtl w:val="0"/>
        </w:rPr>
        <w:t xml:space="preserve">Características del Escenario A - Dataset-Based Evaluation (DBE)</w:t>
      </w:r>
      <w:r w:rsidDel="00000000" w:rsidR="00000000" w:rsidRPr="00000000">
        <w:rPr>
          <w:rtl w:val="0"/>
        </w:rPr>
      </w:r>
    </w:p>
    <w:tbl>
      <w:tblPr>
        <w:tblStyle w:val="Table21"/>
        <w:tblW w:w="12930.0" w:type="dxa"/>
        <w:jc w:val="center"/>
        <w:tblLayout w:type="fixed"/>
        <w:tblLook w:val="0400"/>
      </w:tblPr>
      <w:tblGrid>
        <w:gridCol w:w="2235"/>
        <w:gridCol w:w="10695"/>
        <w:tblGridChange w:id="0">
          <w:tblGrid>
            <w:gridCol w:w="2235"/>
            <w:gridCol w:w="106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AB">
            <w:pPr>
              <w:rPr/>
            </w:pPr>
            <w:r w:rsidDel="00000000" w:rsidR="00000000" w:rsidRPr="00000000">
              <w:rPr>
                <w:b w:val="1"/>
                <w:bCs w:val="1"/>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AC">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rPr/>
            </w:pPr>
            <w:r w:rsidDel="00000000" w:rsidR="00000000" w:rsidRPr="00000000">
              <w:rPr>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r w:rsidDel="00000000" w:rsidR="00000000" w:rsidRPr="00000000">
              <w:rPr>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B9">
            <w:pPr>
              <w:rPr/>
            </w:pPr>
            <w:r w:rsidDel="00000000" w:rsidR="00000000" w:rsidRPr="00000000">
              <w:rPr>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BA">
            <w:pPr>
              <w:rPr/>
            </w:pPr>
            <w:r w:rsidDel="00000000" w:rsidR="00000000" w:rsidRPr="00000000">
              <w:rPr>
                <w:rtl w:val="0"/>
              </w:rPr>
              <w:t xml:space="preserve">Existen datasets públicos de construcción civil para detección, pero no benchmarks del dominio con tracking anotado; la evaluación MOT requiere benchmarks generales complementarios y un protocolo propio de transferencia al dominio.</w:t>
            </w:r>
          </w:p>
        </w:tc>
      </w:tr>
    </w:tbl>
    <w:p w:rsidR="00000000" w:rsidDel="00000000" w:rsidP="00000000" w:rsidRDefault="00000000" w:rsidRPr="00000000" w14:paraId="000006BB">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6BC">
      <w:pPr>
        <w:pStyle w:val="Heading5"/>
        <w:rPr>
          <w:i w:val="1"/>
          <w:iCs w:val="1"/>
        </w:rPr>
      </w:pPr>
      <w:bookmarkStart w:colFirst="0" w:colLast="0" w:name="_rprhqun3zceo" w:id="264"/>
      <w:bookmarkEnd w:id="264"/>
      <w:r w:rsidDel="00000000" w:rsidR="00000000" w:rsidRPr="00000000">
        <w:rPr>
          <w:rtl w:val="0"/>
        </w:rPr>
        <w:t xml:space="preserve">17.1.4.4.2. Escenario B - Environment-Based Evaluation (EBE)</w:t>
      </w:r>
      <w:r w:rsidDel="00000000" w:rsidR="00000000" w:rsidRPr="00000000">
        <w:rPr>
          <w:rtl w:val="0"/>
        </w:rPr>
      </w:r>
    </w:p>
    <w:p w:rsidR="00000000" w:rsidDel="00000000" w:rsidP="00000000" w:rsidRDefault="00000000" w:rsidRPr="00000000" w14:paraId="000006BD">
      <w:pPr>
        <w:ind w:firstLine="720"/>
        <w:rPr/>
        <w:sectPr>
          <w:type w:val="nextPage"/>
          <w:pgSz w:h="15840" w:w="12240" w:orient="portrait"/>
          <w:pgMar w:bottom="1440" w:top="1440" w:left="1440" w:right="1440" w:header="720" w:footer="720"/>
        </w:sectPr>
      </w:pPr>
      <w:r w:rsidDel="00000000" w:rsidR="00000000" w:rsidRPr="00000000">
        <w:rPr>
          <w:rtl w:val="0"/>
        </w:rPr>
        <w:t xml:space="preserve">En este escenario el pipeline opera sobre vídeo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Al igual que en el Escenario A, se ejecutan las variantes preentrenada y fine-tuned de cada modelo candidato seleccionado tras la evaluación del Escenario A.</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xtesv32g57sv" w:id="265"/>
      <w:bookmarkEnd w:id="26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20</w:t>
      </w:r>
      <w:r w:rsidDel="00000000" w:rsidR="00000000" w:rsidRPr="00000000">
        <w:rPr>
          <w:rtl w:val="0"/>
        </w:rPr>
      </w:r>
    </w:p>
    <w:p w:rsidR="00000000" w:rsidDel="00000000" w:rsidP="00000000" w:rsidRDefault="00000000" w:rsidRPr="00000000" w14:paraId="000006BF">
      <w:pPr>
        <w:rPr/>
      </w:pPr>
      <w:r w:rsidDel="00000000" w:rsidR="00000000" w:rsidRPr="00000000">
        <w:rPr>
          <w:i w:val="1"/>
          <w:iCs w:val="1"/>
          <w:rtl w:val="0"/>
        </w:rPr>
        <w:t xml:space="preserve">Características del Escenario B - Environment-Based Evaluation (EBE)</w:t>
      </w:r>
      <w:r w:rsidDel="00000000" w:rsidR="00000000" w:rsidRPr="00000000">
        <w:rPr>
          <w:rtl w:val="0"/>
        </w:rPr>
      </w:r>
    </w:p>
    <w:tbl>
      <w:tblPr>
        <w:tblStyle w:val="Table22"/>
        <w:tblW w:w="12870.0" w:type="dxa"/>
        <w:jc w:val="center"/>
        <w:tblLayout w:type="fixed"/>
        <w:tblLook w:val="0400"/>
      </w:tblPr>
      <w:tblGrid>
        <w:gridCol w:w="2445"/>
        <w:gridCol w:w="10425"/>
        <w:tblGridChange w:id="0">
          <w:tblGrid>
            <w:gridCol w:w="2445"/>
            <w:gridCol w:w="1042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C0">
            <w:pPr>
              <w:rPr/>
            </w:pPr>
            <w:r w:rsidDel="00000000" w:rsidR="00000000" w:rsidRPr="00000000">
              <w:rPr>
                <w:b w:val="1"/>
                <w:bCs w:val="1"/>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C1">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Video en tiempo real desde el EN (OAK-D Pro PoE, o cámara IP en contingencia).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CPN para inferencia central; EN para captura y opcionalmente inferencia ligera.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Variante preentrenada (baseline) y variante fine-tuned, sobre el modelo o combinación seleccionada tras el Escenario 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D0">
            <w:pPr>
              <w:rPr/>
            </w:pPr>
            <w:r w:rsidDel="00000000" w:rsidR="00000000" w:rsidRPr="00000000">
              <w:rPr>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D1">
            <w:pPr>
              <w:rPr/>
            </w:pPr>
            <w:r w:rsidDel="00000000" w:rsidR="00000000" w:rsidRPr="00000000">
              <w:rPr>
                <w:rtl w:val="0"/>
              </w:rPr>
              <w:t xml:space="preserve">Validación operativa bajo condiciones del dominio; ejercita el pipeline E2E completo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2">
            <w:pPr>
              <w:rPr/>
            </w:pPr>
            <w:r w:rsidDel="00000000" w:rsidR="00000000" w:rsidRPr="00000000">
              <w:rPr>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6D3">
            <w:pPr>
              <w:rPr/>
            </w:pPr>
            <w:r w:rsidDel="00000000" w:rsidR="00000000" w:rsidRPr="00000000">
              <w:rPr>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6D4">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6D5">
      <w:pPr>
        <w:pStyle w:val="Heading4"/>
        <w:rPr/>
      </w:pPr>
      <w:bookmarkStart w:colFirst="0" w:colLast="0" w:name="_3jh4tjs7dscm" w:id="266"/>
      <w:bookmarkEnd w:id="266"/>
      <w:r w:rsidDel="00000000" w:rsidR="00000000" w:rsidRPr="00000000">
        <w:rPr>
          <w:rtl w:val="0"/>
        </w:rPr>
        <w:t xml:space="preserve">17.1.4.5. Parámetros Operativos de Referencia</w:t>
      </w:r>
    </w:p>
    <w:p w:rsidR="00000000" w:rsidDel="00000000" w:rsidP="00000000" w:rsidRDefault="00000000" w:rsidRPr="00000000" w14:paraId="000006D6">
      <w:pPr>
        <w:ind w:firstLine="720"/>
        <w:rPr/>
      </w:pPr>
      <w:r w:rsidDel="00000000" w:rsidR="00000000" w:rsidRPr="00000000">
        <w:rPr>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6D7">
      <w:pPr>
        <w:pStyle w:val="Heading5"/>
        <w:rPr/>
      </w:pPr>
      <w:bookmarkStart w:colFirst="0" w:colLast="0" w:name="_ubtn446bbtn0" w:id="267"/>
      <w:bookmarkEnd w:id="267"/>
      <w:r w:rsidDel="00000000" w:rsidR="00000000" w:rsidRPr="00000000">
        <w:rPr>
          <w:rtl w:val="0"/>
        </w:rPr>
        <w:t xml:space="preserve">17.1.4.5.1. Parámetros de referencia del pipeline</w:t>
      </w:r>
    </w:p>
    <w:p w:rsidR="00000000" w:rsidDel="00000000" w:rsidP="00000000" w:rsidRDefault="00000000" w:rsidRPr="00000000" w14:paraId="000006D8">
      <w:pPr>
        <w:ind w:firstLine="720"/>
        <w:rPr/>
      </w:pPr>
      <w:r w:rsidDel="00000000" w:rsidR="00000000" w:rsidRPr="00000000">
        <w:rPr>
          <w:rtl w:val="0"/>
        </w:rPr>
        <w:t xml:space="preserve">Los parámetros de referencia del pipeline resumen las condiciones operativas previstas para las primeras instancias de evaluación, incluyendo aspectos vinculados con entrada de vídeo, frecuencia de procesamiento, resolución, modalidad de inferencia y registro de resultados. Los valores orientativos se presentan en el Anexo B en la Tabla B.6</w:t>
      </w:r>
    </w:p>
    <w:p w:rsidR="00000000" w:rsidDel="00000000" w:rsidP="00000000" w:rsidRDefault="00000000" w:rsidRPr="00000000" w14:paraId="000006D9">
      <w:pPr>
        <w:pStyle w:val="Heading5"/>
        <w:rPr/>
      </w:pPr>
      <w:bookmarkStart w:colFirst="0" w:colLast="0" w:name="_jzugczklxm2b" w:id="268"/>
      <w:bookmarkEnd w:id="268"/>
      <w:r w:rsidDel="00000000" w:rsidR="00000000" w:rsidRPr="00000000">
        <w:rPr>
          <w:rtl w:val="0"/>
        </w:rPr>
        <w:t xml:space="preserve">17.1.4.5.2. Transporte de Video en el Escenario B</w:t>
      </w:r>
    </w:p>
    <w:p w:rsidR="00000000" w:rsidDel="00000000" w:rsidP="00000000" w:rsidRDefault="00000000" w:rsidRPr="00000000" w14:paraId="000006DA">
      <w:pPr>
        <w:ind w:firstLine="720"/>
        <w:rPr/>
        <w:sectPr>
          <w:type w:val="nextPage"/>
          <w:pgSz w:h="15840" w:w="12240" w:orient="portrait"/>
          <w:pgMar w:bottom="1440" w:top="1440" w:left="1440" w:right="1440" w:header="720" w:footer="720"/>
        </w:sectPr>
      </w:pPr>
      <w:r w:rsidDel="00000000" w:rsidR="00000000" w:rsidRPr="00000000">
        <w:rPr>
          <w:rtl w:val="0"/>
        </w:rPr>
        <w:t xml:space="preserve">En el Escenario B, el transporte de video permite evaluar el comportamiento del sistema cuando la captura y el procesamiento no se encuentran concentrados en el mismo nodo. Este escenario introduce condiciones más cercanas a una operación distribuida, ya que el flujo visual debe ser transmitido desde el EN hacia el CPN a través de la red local antes de ser procesado por el pipeline de inferencia. La topología de red prevista y sus parámetros asociados se detallan en el Anexo B en la Tabla B.7.</w:t>
      </w:r>
    </w:p>
    <w:p w:rsidR="00000000" w:rsidDel="00000000" w:rsidP="00000000" w:rsidRDefault="00000000" w:rsidRPr="00000000" w14:paraId="000006DB">
      <w:pPr>
        <w:pStyle w:val="Heading4"/>
        <w:rPr/>
      </w:pPr>
      <w:bookmarkStart w:colFirst="0" w:colLast="0" w:name="_f8jqo7hlb6kw" w:id="269"/>
      <w:bookmarkEnd w:id="269"/>
      <w:r w:rsidDel="00000000" w:rsidR="00000000" w:rsidRPr="00000000">
        <w:rPr>
          <w:rtl w:val="0"/>
        </w:rPr>
        <w:t xml:space="preserve">17.1.4.6. Restricciones y Condicionantes del Entorno Experimental</w:t>
      </w:r>
    </w:p>
    <w:p w:rsidR="00000000" w:rsidDel="00000000" w:rsidP="00000000" w:rsidRDefault="00000000" w:rsidRPr="00000000" w14:paraId="000006DC">
      <w:pPr>
        <w:ind w:firstLine="720"/>
        <w:rPr/>
      </w:pPr>
      <w:r w:rsidDel="00000000" w:rsidR="00000000" w:rsidRPr="00000000">
        <w:rPr>
          <w:rtl w:val="0"/>
        </w:rPr>
        <w:t xml:space="preserve">Las restricciones detalladas en la Tabla 21 condicionan las decisiones de diseño de etapas posteriores y deben tenerse presentes al interpretar los resultados experimentales.</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pg4dh6odabng" w:id="270"/>
      <w:bookmarkEnd w:id="27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21</w:t>
      </w:r>
    </w:p>
    <w:p w:rsidR="00000000" w:rsidDel="00000000" w:rsidP="00000000" w:rsidRDefault="00000000" w:rsidRPr="00000000" w14:paraId="000006DE">
      <w:pPr>
        <w:rPr/>
      </w:pPr>
      <w:r w:rsidDel="00000000" w:rsidR="00000000" w:rsidRPr="00000000">
        <w:rPr>
          <w:i w:val="1"/>
          <w:iCs w:val="1"/>
          <w:rtl w:val="0"/>
        </w:rPr>
        <w:t xml:space="preserve">Restricciones y condicionantes del entorno experimental</w:t>
      </w:r>
      <w:r w:rsidDel="00000000" w:rsidR="00000000" w:rsidRPr="00000000">
        <w:rPr>
          <w:rtl w:val="0"/>
        </w:rPr>
      </w:r>
    </w:p>
    <w:tbl>
      <w:tblPr>
        <w:tblStyle w:val="Table23"/>
        <w:tblW w:w="12930.0" w:type="dxa"/>
        <w:jc w:val="center"/>
        <w:tblLayout w:type="fixed"/>
        <w:tblLook w:val="0400"/>
      </w:tblPr>
      <w:tblGrid>
        <w:gridCol w:w="3720"/>
        <w:gridCol w:w="3300"/>
        <w:gridCol w:w="5910"/>
        <w:tblGridChange w:id="0">
          <w:tblGrid>
            <w:gridCol w:w="3720"/>
            <w:gridCol w:w="3300"/>
            <w:gridCol w:w="591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DF">
            <w:pPr>
              <w:rPr/>
            </w:pPr>
            <w:r w:rsidDel="00000000" w:rsidR="00000000" w:rsidRPr="00000000">
              <w:rPr>
                <w:b w:val="1"/>
                <w:bCs w:val="1"/>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E0">
            <w:pPr>
              <w:rPr/>
            </w:pPr>
            <w:r w:rsidDel="00000000" w:rsidR="00000000" w:rsidRPr="00000000">
              <w:rPr>
                <w:b w:val="1"/>
                <w:bCs w:val="1"/>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6E1">
            <w:pPr>
              <w:rPr/>
            </w:pPr>
            <w:r w:rsidDel="00000000" w:rsidR="00000000" w:rsidRPr="00000000">
              <w:rPr>
                <w:b w:val="1"/>
                <w:bCs w:val="1"/>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rtl w:val="0"/>
              </w:rPr>
              <w:t xml:space="preserve">Windows 11 como SO base del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tl w:val="0"/>
              </w:rPr>
              <w:t xml:space="preserve">Hardware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tl w:val="0"/>
              </w:rPr>
              <w:t xml:space="preserve">Las versiones de CUDA, cuDNN, TensorRT y demás runtimes deben ser compatibles con Windows. En caso de adoptarse DeepStream, su integración deberá evaluarse en la instancia de análisis y diseño arquitectónico mediante la vía correspondiente sobre WSL2.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r w:rsidDel="00000000" w:rsidR="00000000" w:rsidRPr="00000000">
              <w:rPr>
                <w:rtl w:val="0"/>
              </w:rPr>
              <w:t xml:space="preserve">Cobertura limitada del dominio para evaluación de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rtl w:val="0"/>
              </w:rPr>
              <w:t xml:space="preserve">Datasets públicos analizados en la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rtl w:val="0"/>
              </w:rPr>
              <w:t xml:space="preserve">La evaluación MOT requiere benchmarks generales complementarios y la formalización de un protocolo de transferencia al dominio, dado que la cobertura específica del dominio para tracking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rtl w:val="0"/>
              </w:rPr>
              <w:t xml:space="preserve">Presupuesto de latencia G2A de 50–250 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rPr/>
            </w:pPr>
            <w:r w:rsidDel="00000000" w:rsidR="00000000" w:rsidRPr="00000000">
              <w:rPr>
                <w:rtl w:val="0"/>
              </w:rPr>
              <w:t xml:space="preserve">el framework de métricas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rPr/>
            </w:pPr>
            <w:r w:rsidDel="00000000" w:rsidR="00000000" w:rsidRPr="00000000">
              <w:rPr>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rPr/>
            </w:pPr>
            <w:r w:rsidDel="00000000" w:rsidR="00000000" w:rsidRPr="00000000">
              <w:rPr>
                <w:rtl w:val="0"/>
              </w:rPr>
              <w:t xml:space="preserve">Acceso al cluster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rPr/>
            </w:pPr>
            <w:r w:rsidDel="00000000" w:rsidR="00000000" w:rsidRPr="00000000">
              <w:rPr>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rPr/>
            </w:pPr>
            <w:r w:rsidDel="00000000" w:rsidR="00000000" w:rsidRPr="00000000">
              <w:rPr>
                <w:rtl w:val="0"/>
              </w:rPr>
              <w:t xml:space="preserve">El fine-tuning debe planificarse en función de la disponibilidad efectiva del recurso institucional, lo que puede condicionar la cantidad y secuencia de experimentos realizables.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rPr/>
            </w:pPr>
            <w:r w:rsidDel="00000000" w:rsidR="00000000" w:rsidRPr="00000000">
              <w:rPr>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rPr/>
            </w:pPr>
            <w:r w:rsidDel="00000000" w:rsidR="00000000" w:rsidRPr="00000000">
              <w:rPr>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rPr/>
            </w:pPr>
            <w:r w:rsidDel="00000000" w:rsidR="00000000" w:rsidRPr="00000000">
              <w:rPr>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F7">
            <w:pPr>
              <w:rPr/>
            </w:pPr>
            <w:r w:rsidDel="00000000" w:rsidR="00000000" w:rsidRPr="00000000">
              <w:rPr>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F8">
            <w:pPr>
              <w:rPr/>
            </w:pPr>
            <w:r w:rsidDel="00000000" w:rsidR="00000000" w:rsidRPr="00000000">
              <w:rPr>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6F9">
            <w:pPr>
              <w:rPr/>
            </w:pPr>
            <w:r w:rsidDel="00000000" w:rsidR="00000000" w:rsidRPr="00000000">
              <w:rPr>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6FA">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Elaboración propia basada en las especificaciones del hardware disponible, la caracterización del TN y del EN en la presente sección, los criterios metodológicos fijados en la la estrategia de datos, benchmarks y partición y el marco normativo argentino aplicable a protección de datos personales y videovigilancia.</w:t>
      </w:r>
    </w:p>
    <w:p w:rsidR="00000000" w:rsidDel="00000000" w:rsidP="00000000" w:rsidRDefault="00000000" w:rsidRPr="00000000" w14:paraId="000006FB">
      <w:pPr>
        <w:pStyle w:val="Heading4"/>
        <w:rPr/>
      </w:pPr>
      <w:bookmarkStart w:colFirst="0" w:colLast="0" w:name="_ejg7a0pw2rb1" w:id="271"/>
      <w:bookmarkEnd w:id="271"/>
      <w:r w:rsidDel="00000000" w:rsidR="00000000" w:rsidRPr="00000000">
        <w:rPr>
          <w:rtl w:val="0"/>
        </w:rPr>
        <w:t xml:space="preserve">17.1.4.7. Lectura Metodológica de la Infraestructura Operativa y sus Restricciones</w:t>
      </w:r>
    </w:p>
    <w:p w:rsidR="00000000" w:rsidDel="00000000" w:rsidP="00000000" w:rsidRDefault="00000000" w:rsidRPr="00000000" w14:paraId="000006FC">
      <w:pPr>
        <w:ind w:firstLine="720"/>
        <w:rPr/>
      </w:pPr>
      <w:r w:rsidDel="00000000" w:rsidR="00000000" w:rsidRPr="00000000">
        <w:rPr>
          <w:rtl w:val="0"/>
        </w:rPr>
        <w:t xml:space="preserve">La infraestructura del proyecto se organiza en tres nodos con roles diferenciados. El Central Processing Node (CPN) es la plataforma donde debe probarse la viabilidad operativa. El Training Node (TN), correspondiente al clúster institucional Mendieta, cumple una función acotada de entrenamiento o exportación de variantes ajustadas. El Edge Node (EN) aporta captura continua para el EBE y, sólo si la arquitectura lo justifica, preprocesamiento o inferencia ligera.</w:t>
      </w:r>
    </w:p>
    <w:p w:rsidR="00000000" w:rsidDel="00000000" w:rsidP="00000000" w:rsidRDefault="00000000" w:rsidRPr="00000000" w14:paraId="000006FD">
      <w:pPr>
        <w:ind w:firstLine="720"/>
        <w:rPr/>
        <w:sectPr>
          <w:type w:val="nextPage"/>
          <w:pgSz w:h="15840" w:w="12240" w:orient="portrait"/>
          <w:pgMar w:bottom="1440" w:top="1440" w:left="1440" w:right="1440" w:header="720" w:footer="720"/>
        </w:sectPr>
      </w:pPr>
      <w:r w:rsidDel="00000000" w:rsidR="00000000" w:rsidRPr="00000000">
        <w:rPr>
          <w:rtl w:val="0"/>
        </w:rPr>
        <w:t xml:space="preserve">La consecuencia metodológica es que las conclusiones sobre tiempo real, latencia, consumo de recursos y sostenibilidad del pipeline deben anclarse en el CPN: una HP Victus 15 con GPU NVIDIA GeForce RTX 4060 Laptop de 8 GB de VRAM, 32 GB de RAM y Windows 11. Esta restricción orienta la selección de modelos, resolución de entrada, composición del vocabulario activo y runtimes de inferencia.</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ox79vncylpo" w:id="272"/>
      <w:bookmarkEnd w:id="27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22</w:t>
      </w:r>
      <w:r w:rsidDel="00000000" w:rsidR="00000000" w:rsidRPr="00000000">
        <w:rPr>
          <w:rtl w:val="0"/>
        </w:rPr>
      </w:r>
    </w:p>
    <w:p w:rsidR="00000000" w:rsidDel="00000000" w:rsidP="00000000" w:rsidRDefault="00000000" w:rsidRPr="00000000" w14:paraId="000006FF">
      <w:pPr>
        <w:rPr/>
      </w:pPr>
      <w:r w:rsidDel="00000000" w:rsidR="00000000" w:rsidRPr="00000000">
        <w:rPr>
          <w:i w:val="1"/>
          <w:iCs w:val="1"/>
          <w:rtl w:val="0"/>
        </w:rPr>
        <w:t xml:space="preserve">Infraestructura experimental y función metodológica de cada nodo</w:t>
      </w:r>
      <w:r w:rsidDel="00000000" w:rsidR="00000000" w:rsidRPr="00000000">
        <w:rPr>
          <w:rtl w:val="0"/>
        </w:rPr>
      </w:r>
    </w:p>
    <w:tbl>
      <w:tblPr>
        <w:tblStyle w:val="Table24"/>
        <w:tblW w:w="13005.0" w:type="dxa"/>
        <w:jc w:val="center"/>
        <w:tblLayout w:type="fixed"/>
        <w:tblLook w:val="0400"/>
      </w:tblPr>
      <w:tblGrid>
        <w:gridCol w:w="1005"/>
        <w:gridCol w:w="3810"/>
        <w:gridCol w:w="4320"/>
        <w:gridCol w:w="3870"/>
        <w:tblGridChange w:id="0">
          <w:tblGrid>
            <w:gridCol w:w="1005"/>
            <w:gridCol w:w="3810"/>
            <w:gridCol w:w="4320"/>
            <w:gridCol w:w="387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00">
            <w:pPr>
              <w:rPr/>
            </w:pPr>
            <w:r w:rsidDel="00000000" w:rsidR="00000000" w:rsidRPr="00000000">
              <w:rPr>
                <w:b w:val="1"/>
                <w:bCs w:val="1"/>
                <w:rtl w:val="0"/>
              </w:rPr>
              <w:t xml:space="preserve">Nodo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01">
            <w:pPr>
              <w:rPr/>
            </w:pPr>
            <w:r w:rsidDel="00000000" w:rsidR="00000000" w:rsidRPr="00000000">
              <w:rPr>
                <w:b w:val="1"/>
                <w:bCs w:val="1"/>
                <w:rtl w:val="0"/>
              </w:rPr>
              <w:t xml:space="preserve">Configuración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02">
            <w:pPr>
              <w:rPr/>
            </w:pPr>
            <w:r w:rsidDel="00000000" w:rsidR="00000000" w:rsidRPr="00000000">
              <w:rPr>
                <w:b w:val="1"/>
                <w:bCs w:val="1"/>
                <w:rtl w:val="0"/>
              </w:rPr>
              <w:t xml:space="preserve">Función metodológica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03">
            <w:pPr>
              <w:rPr/>
            </w:pPr>
            <w:r w:rsidDel="00000000" w:rsidR="00000000" w:rsidRPr="00000000">
              <w:rPr>
                <w:b w:val="1"/>
                <w:bCs w:val="1"/>
                <w:rtl w:val="0"/>
              </w:rPr>
              <w:t xml:space="preserve">Lectura correcta dentro del protocolo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rPr/>
            </w:pPr>
            <w:r w:rsidDel="00000000" w:rsidR="00000000" w:rsidRPr="00000000">
              <w:rPr>
                <w:rtl w:val="0"/>
              </w:rPr>
              <w:t xml:space="preserve">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rtl w:val="0"/>
              </w:rPr>
              <w:t xml:space="preserve">HP Victus 15; RTX 4060 Laptop 8 GB; 32 GB RAM; Windows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rtl w:val="0"/>
              </w:rPr>
              <w:t xml:space="preserve">Inferencia, evaluación del pipeline y medición de recursos y latencia.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rtl w:val="0"/>
              </w:rPr>
              <w:t xml:space="preserve">Es el punto donde debe defenderse la viabilidad operativa del prototipo experimental.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rtl w:val="0"/>
              </w:rPr>
              <w:t xml:space="preserve">TN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rtl w:val="0"/>
              </w:rPr>
              <w:t xml:space="preserve">Clúster Mendieta; nodos con 2 x NVIDIA A30; Linux institucional.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rtl w:val="0"/>
              </w:rPr>
              <w:t xml:space="preserve">Entrenamiento supervisado o exportación de variantes ajustadas, si aplica.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rtl w:val="0"/>
              </w:rPr>
              <w:t xml:space="preserve">No sustituye la prueba operativa sobre el CPN ni redefine el presupuesto real del sistema.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0C">
            <w:pPr>
              <w:rPr/>
            </w:pPr>
            <w:r w:rsidDel="00000000" w:rsidR="00000000" w:rsidRPr="00000000">
              <w:rPr>
                <w:rtl w:val="0"/>
              </w:rPr>
              <w:t xml:space="preserve">EN</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0D">
            <w:pPr>
              <w:rPr/>
            </w:pPr>
            <w:r w:rsidDel="00000000" w:rsidR="00000000" w:rsidRPr="00000000">
              <w:rPr>
                <w:rtl w:val="0"/>
              </w:rPr>
              <w:t xml:space="preserve">Dispositivo de captura candidato para el EBE; OAK-D Pro PoE o alternativa IP.</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0E">
            <w:pPr>
              <w:rPr/>
            </w:pPr>
            <w:r w:rsidDel="00000000" w:rsidR="00000000" w:rsidRPr="00000000">
              <w:rPr>
                <w:rtl w:val="0"/>
              </w:rPr>
              <w:t xml:space="preserve">Suministro de video continuo y eventual preprocesamiento o inferencia ligera.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0F">
            <w:pPr>
              <w:rPr/>
            </w:pPr>
            <w:r w:rsidDel="00000000" w:rsidR="00000000" w:rsidRPr="00000000">
              <w:rPr>
                <w:rtl w:val="0"/>
              </w:rPr>
              <w:t xml:space="preserve">Su rol exacto depende de la arquitectura final; no debe asumirse capacidad de borde no validada.</w:t>
            </w:r>
          </w:p>
        </w:tc>
      </w:tr>
    </w:tbl>
    <w:p w:rsidR="00000000" w:rsidDel="00000000" w:rsidP="00000000" w:rsidRDefault="00000000" w:rsidRPr="00000000" w14:paraId="00000710">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separación entre CPN, TN y EN no es organizativa sino metodológica: define dónde se entrena, dónde se ejecuta y dónde debe interpretarse la capacidad real del prototipo.</w:t>
      </w:r>
    </w:p>
    <w:p w:rsidR="00000000" w:rsidDel="00000000" w:rsidP="00000000" w:rsidRDefault="00000000" w:rsidRPr="00000000" w14:paraId="00000711">
      <w:pPr>
        <w:ind w:firstLine="720"/>
        <w:rPr/>
      </w:pPr>
      <w:r w:rsidDel="00000000" w:rsidR="00000000" w:rsidRPr="00000000">
        <w:rPr>
          <w:rtl w:val="0"/>
        </w:rPr>
        <w:t xml:space="preserve">El entorno impone restricciones explícitas. La VRAM de 8 GB limita el tamaño de los modelos y reduce el margen para batching agresivo o vocabularios extensos. La capacidad de IA en el borde del EN candidato no permite asumir que las variantes OVD principales puedan ejecutarse allí sin simplificaciones. La combinación Windows 11, CUDA y eventuales runtimes como ONNX Runtime, TensorRT o DeepStream vía WSL2 introduce además complejidad de integración que deberá quedar documentada en la bitácora del sistema.</w:t>
      </w:r>
    </w:p>
    <w:p w:rsidR="00000000" w:rsidDel="00000000" w:rsidP="00000000" w:rsidRDefault="00000000" w:rsidRPr="00000000" w14:paraId="00000712">
      <w:pPr>
        <w:pStyle w:val="Heading3"/>
        <w:rPr/>
      </w:pPr>
      <w:bookmarkStart w:colFirst="0" w:colLast="0" w:name="_90e13nz3zi9f" w:id="273"/>
      <w:bookmarkEnd w:id="273"/>
      <w:r w:rsidDel="00000000" w:rsidR="00000000" w:rsidRPr="00000000">
        <w:rPr>
          <w:rtl w:val="0"/>
        </w:rPr>
        <w:t xml:space="preserve">17.1.5. Condiciones de Riesgo, Patrones y Protocolo de Prompts</w:t>
      </w:r>
    </w:p>
    <w:p w:rsidR="00000000" w:rsidDel="00000000" w:rsidP="00000000" w:rsidRDefault="00000000" w:rsidRPr="00000000" w14:paraId="00000713">
      <w:pPr>
        <w:pStyle w:val="Heading4"/>
        <w:rPr/>
      </w:pPr>
      <w:bookmarkStart w:colFirst="0" w:colLast="0" w:name="_99c9exb59uyf" w:id="274"/>
      <w:bookmarkEnd w:id="274"/>
      <w:r w:rsidDel="00000000" w:rsidR="00000000" w:rsidRPr="00000000">
        <w:rPr>
          <w:rtl w:val="0"/>
        </w:rPr>
        <w:t xml:space="preserve">17.1.5.1. Introducción y Alcance</w:t>
      </w:r>
    </w:p>
    <w:p w:rsidR="00000000" w:rsidDel="00000000" w:rsidP="00000000" w:rsidRDefault="00000000" w:rsidRPr="00000000" w14:paraId="00000714">
      <w:pPr>
        <w:ind w:firstLine="720"/>
        <w:rPr/>
      </w:pPr>
      <w:r w:rsidDel="00000000" w:rsidR="00000000" w:rsidRPr="00000000">
        <w:rPr>
          <w:rtl w:val="0"/>
        </w:rPr>
        <w:t xml:space="preserve">La fundamentación teórica del proyecto E-OVRT-VDP dejó abierta una brecha metodológica entre la identificación normativa de condiciones de riesgo relevantes para seguridad laboral y su traducción en consultas textuales evaluables por modelos de detección open-vocabulary. Junto con esa brecha, el análisis previo señaló que la formulación del prompt no constituye un detalle accesorio, sino una variable que puede alterar de manera significativa el desempeño del detector en dominios especializados.</w:t>
      </w:r>
    </w:p>
    <w:p w:rsidR="00000000" w:rsidDel="00000000" w:rsidP="00000000" w:rsidRDefault="00000000" w:rsidRPr="00000000" w14:paraId="00000715">
      <w:pPr>
        <w:ind w:firstLine="720"/>
        <w:rPr/>
      </w:pPr>
      <w:r w:rsidDel="00000000" w:rsidR="00000000" w:rsidRPr="00000000">
        <w:rPr>
          <w:rtl w:val="0"/>
        </w:rPr>
        <w:t xml:space="preserve">En ese marco, la presente sección responde a la pregunta rectora P-E1-02 definida en la fundamentación teórica. Define la taxonomía de condiciones de riesgo que integran el alcance del prototipo experimental, establece los patrones de riesgo asociados con severidad y persistencia orientativa, y fija un protocolo sistemático para el diseño y la evaluación de prompts OVD. En articulación con el framework de métricas, la sección delimita además cómo esas definiciones conceptuales deben leerse respecto de la latencia de alerta, las métricas operativas y los criterios de aplicación del framework evaluativo.</w:t>
      </w:r>
    </w:p>
    <w:p w:rsidR="00000000" w:rsidDel="00000000" w:rsidP="00000000" w:rsidRDefault="00000000" w:rsidRPr="00000000" w14:paraId="00000716">
      <w:pPr>
        <w:ind w:firstLine="720"/>
        <w:rPr/>
      </w:pPr>
      <w:r w:rsidDel="00000000" w:rsidR="00000000" w:rsidRPr="00000000">
        <w:rPr>
          <w:rtl w:val="0"/>
        </w:rPr>
        <w:t xml:space="preserve">El alcance de la sección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 el framework de métricas y a la validación experimental de la validación experimental.</w:t>
      </w:r>
    </w:p>
    <w:p w:rsidR="00000000" w:rsidDel="00000000" w:rsidP="00000000" w:rsidRDefault="00000000" w:rsidRPr="00000000" w14:paraId="00000717">
      <w:pPr>
        <w:pStyle w:val="Heading4"/>
        <w:rPr/>
      </w:pPr>
      <w:bookmarkStart w:colFirst="0" w:colLast="0" w:name="_90htu6jt8p9b" w:id="275"/>
      <w:bookmarkEnd w:id="275"/>
      <w:r w:rsidDel="00000000" w:rsidR="00000000" w:rsidRPr="00000000">
        <w:rPr>
          <w:rtl w:val="0"/>
        </w:rPr>
        <w:t xml:space="preserve">17.1.5.2. Taxonomía de Condiciones de Riesgo para el Prototipo</w:t>
      </w:r>
    </w:p>
    <w:p w:rsidR="00000000" w:rsidDel="00000000" w:rsidP="00000000" w:rsidRDefault="00000000" w:rsidRPr="00000000" w14:paraId="00000718">
      <w:pPr>
        <w:ind w:firstLine="720"/>
        <w:rPr/>
      </w:pPr>
      <w:r w:rsidDel="00000000" w:rsidR="00000000" w:rsidRPr="00000000">
        <w:rPr>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719">
      <w:pPr>
        <w:pStyle w:val="Heading5"/>
        <w:rPr/>
      </w:pPr>
      <w:bookmarkStart w:colFirst="0" w:colLast="0" w:name="_gtik3dr44jjj" w:id="276"/>
      <w:bookmarkEnd w:id="276"/>
      <w:r w:rsidDel="00000000" w:rsidR="00000000" w:rsidRPr="00000000">
        <w:rPr>
          <w:rtl w:val="0"/>
        </w:rPr>
        <w:t xml:space="preserve">17.1.5.2.1. Criterios de Selección del Subconjunto del Prototipo Experimental</w:t>
      </w:r>
    </w:p>
    <w:p w:rsidR="00000000" w:rsidDel="00000000" w:rsidP="00000000" w:rsidRDefault="00000000" w:rsidRPr="00000000" w14:paraId="0000071A">
      <w:pPr>
        <w:ind w:firstLine="720"/>
        <w:rPr/>
      </w:pPr>
      <w:r w:rsidDel="00000000" w:rsidR="00000000" w:rsidRPr="00000000">
        <w:rPr>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71B">
      <w:pPr>
        <w:ind w:firstLine="720"/>
        <w:rPr/>
      </w:pPr>
      <w:r w:rsidDel="00000000" w:rsidR="00000000" w:rsidRPr="00000000">
        <w:rPr>
          <w:b w:val="1"/>
          <w:bCs w:val="1"/>
          <w:rtl w:val="0"/>
        </w:rPr>
        <w:t xml:space="preserve">Representatividad de niveles de complejidad</w:t>
      </w:r>
      <w:r w:rsidDel="00000000" w:rsidR="00000000" w:rsidRPr="00000000">
        <w:rPr>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71C">
      <w:pPr>
        <w:ind w:firstLine="720"/>
        <w:rPr/>
      </w:pPr>
      <w:r w:rsidDel="00000000" w:rsidR="00000000" w:rsidRPr="00000000">
        <w:rPr>
          <w:b w:val="1"/>
          <w:bCs w:val="1"/>
          <w:rtl w:val="0"/>
        </w:rPr>
        <w:t xml:space="preserve">Factibilidad de detección visual</w:t>
      </w:r>
      <w:r w:rsidDel="00000000" w:rsidR="00000000" w:rsidRPr="00000000">
        <w:rPr>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71D">
      <w:pPr>
        <w:ind w:firstLine="720"/>
        <w:rPr/>
      </w:pPr>
      <w:r w:rsidDel="00000000" w:rsidR="00000000" w:rsidRPr="00000000">
        <w:rPr>
          <w:b w:val="1"/>
          <w:bCs w:val="1"/>
          <w:rtl w:val="0"/>
        </w:rPr>
        <w:t xml:space="preserve">Viabilidad de evaluación con recursos disponibles</w:t>
      </w:r>
      <w:r w:rsidDel="00000000" w:rsidR="00000000" w:rsidRPr="00000000">
        <w:rPr>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71E">
      <w:pPr>
        <w:pStyle w:val="Heading5"/>
        <w:rPr/>
      </w:pPr>
      <w:bookmarkStart w:colFirst="0" w:colLast="0" w:name="_r33rvmnz8aoh" w:id="277"/>
      <w:bookmarkEnd w:id="277"/>
      <w:r w:rsidDel="00000000" w:rsidR="00000000" w:rsidRPr="00000000">
        <w:rPr>
          <w:rtl w:val="0"/>
        </w:rPr>
        <w:t xml:space="preserve">17.1.5.2.2. Clasificación por Niveles de Complejidad</w:t>
      </w:r>
    </w:p>
    <w:p w:rsidR="00000000" w:rsidDel="00000000" w:rsidP="00000000" w:rsidRDefault="00000000" w:rsidRPr="00000000" w14:paraId="0000071F">
      <w:pPr>
        <w:ind w:firstLine="720"/>
        <w:rPr/>
      </w:pPr>
      <w:r w:rsidDel="00000000" w:rsidR="00000000" w:rsidRPr="00000000">
        <w:rPr>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720">
      <w:pPr>
        <w:ind w:firstLine="720"/>
        <w:rPr/>
      </w:pPr>
      <w:r w:rsidDel="00000000" w:rsidR="00000000" w:rsidRPr="00000000">
        <w:rPr>
          <w:b w:val="1"/>
          <w:bCs w:val="1"/>
          <w:rtl w:val="0"/>
        </w:rPr>
        <w:t xml:space="preserve">Condiciones de Nivel 1: Entidad simple. </w:t>
      </w:r>
      <w:r w:rsidDel="00000000" w:rsidR="00000000" w:rsidRPr="00000000">
        <w:rPr>
          <w:rtl w:val="0"/>
        </w:rPr>
        <w:t xml:space="preserve">Involucran la detección de un único objeto o atributo sobre una entidad. Su evaluación es resoluble, en principio, mediante una única consulta OVD sobre un fotograma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721">
      <w:pPr>
        <w:ind w:firstLine="720"/>
        <w:rPr/>
      </w:pPr>
      <w:r w:rsidDel="00000000" w:rsidR="00000000" w:rsidRPr="00000000">
        <w:rPr>
          <w:b w:val="1"/>
          <w:bCs w:val="1"/>
          <w:rtl w:val="0"/>
        </w:rPr>
        <w:t xml:space="preserve">Condiciones de Nivel 2: Entidad con atributo contextual. </w:t>
      </w:r>
      <w:r w:rsidDel="00000000" w:rsidR="00000000" w:rsidRPr="00000000">
        <w:rPr>
          <w:rtl w:val="0"/>
        </w:rPr>
        <w:t xml:space="preserve">Estas involucran entidades sobre las cuales debe verificarse un atributo que depende de información espacial dentro del mismo fotograma.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Este análisis puede implementarse mediante lógica de post-detección que opere sobre las salidas del modelo en el mismo fotograma, por ejemplo a través de reglas geométricas de solapamiento, proximidad o posicionamiento relativo entre regiones detectadas. A diferencia del Nivel 3, este tipo de condición no exige aún persistencia temporal ni mantenimiento de identidad entre frames, pero sí introduce una capa adicional de razonamiento espacial intra-frame.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722">
      <w:pPr>
        <w:ind w:firstLine="720"/>
        <w:rPr/>
      </w:pPr>
      <w:r w:rsidDel="00000000" w:rsidR="00000000" w:rsidRPr="00000000">
        <w:rPr>
          <w:b w:val="1"/>
          <w:bCs w:val="1"/>
          <w:rtl w:val="0"/>
        </w:rPr>
        <w:t xml:space="preserve">Condiciones de Nivel 3: Relación entre entidades. </w:t>
      </w:r>
      <w:r w:rsidDel="00000000" w:rsidR="00000000" w:rsidRPr="00000000">
        <w:rPr>
          <w:rtl w:val="0"/>
        </w:rPr>
        <w:t xml:space="preserve">Por último, estas condiciones involucran dos o más entidades independientes cuya co-ocurrencia espacial o temporal constituye la condición de riesgo. Estas condiciones exceden la capacidad del detector OVD operando frame-a-frame,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frames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723">
      <w:pPr>
        <w:pStyle w:val="Heading5"/>
        <w:rPr/>
      </w:pPr>
      <w:bookmarkStart w:colFirst="0" w:colLast="0" w:name="_iyopholklets" w:id="278"/>
      <w:bookmarkEnd w:id="278"/>
      <w:r w:rsidDel="00000000" w:rsidR="00000000" w:rsidRPr="00000000">
        <w:rPr>
          <w:rtl w:val="0"/>
        </w:rPr>
        <w:t xml:space="preserve">17.1.5.2.3. Catálogo de condiciones de riesgo seleccionadas</w:t>
      </w:r>
    </w:p>
    <w:p w:rsidR="00000000" w:rsidDel="00000000" w:rsidP="00000000" w:rsidRDefault="00000000" w:rsidRPr="00000000" w14:paraId="00000724">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23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d0168k3mh87" w:id="279"/>
      <w:bookmarkEnd w:id="27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23</w:t>
      </w:r>
      <w:r w:rsidDel="00000000" w:rsidR="00000000" w:rsidRPr="00000000">
        <w:rPr>
          <w:rtl w:val="0"/>
        </w:rPr>
      </w:r>
    </w:p>
    <w:p w:rsidR="00000000" w:rsidDel="00000000" w:rsidP="00000000" w:rsidRDefault="00000000" w:rsidRPr="00000000" w14:paraId="00000726">
      <w:pPr>
        <w:rPr/>
      </w:pPr>
      <w:r w:rsidDel="00000000" w:rsidR="00000000" w:rsidRPr="00000000">
        <w:rPr>
          <w:i w:val="1"/>
          <w:iCs w:val="1"/>
          <w:rtl w:val="0"/>
        </w:rPr>
        <w:t xml:space="preserve">Catálogo de condiciones de riesgo seleccionadas para el prototipo experimental.</w:t>
      </w:r>
      <w:r w:rsidDel="00000000" w:rsidR="00000000" w:rsidRPr="00000000">
        <w:rPr>
          <w:rtl w:val="0"/>
        </w:rPr>
      </w:r>
    </w:p>
    <w:tbl>
      <w:tblPr>
        <w:tblStyle w:val="Table25"/>
        <w:tblW w:w="12915.0" w:type="dxa"/>
        <w:jc w:val="center"/>
        <w:tblLayout w:type="fixed"/>
        <w:tblLook w:val="0400"/>
      </w:tblPr>
      <w:tblGrid>
        <w:gridCol w:w="1005"/>
        <w:gridCol w:w="795"/>
        <w:gridCol w:w="2100"/>
        <w:gridCol w:w="2940"/>
        <w:gridCol w:w="2760"/>
        <w:gridCol w:w="2010"/>
        <w:gridCol w:w="1305"/>
        <w:tblGridChange w:id="0">
          <w:tblGrid>
            <w:gridCol w:w="1005"/>
            <w:gridCol w:w="795"/>
            <w:gridCol w:w="2100"/>
            <w:gridCol w:w="2940"/>
            <w:gridCol w:w="2760"/>
            <w:gridCol w:w="2010"/>
            <w:gridCol w:w="130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7">
            <w:pPr>
              <w:rPr/>
            </w:pPr>
            <w:r w:rsidDel="00000000" w:rsidR="00000000" w:rsidRPr="00000000">
              <w:rPr>
                <w:b w:val="1"/>
                <w:bCs w:val="1"/>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8">
            <w:pPr>
              <w:rPr/>
            </w:pPr>
            <w:r w:rsidDel="00000000" w:rsidR="00000000" w:rsidRPr="00000000">
              <w:rPr>
                <w:b w:val="1"/>
                <w:bCs w:val="1"/>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9">
            <w:pPr>
              <w:rPr/>
            </w:pPr>
            <w:r w:rsidDel="00000000" w:rsidR="00000000" w:rsidRPr="00000000">
              <w:rPr>
                <w:b w:val="1"/>
                <w:bCs w:val="1"/>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A">
            <w:pPr>
              <w:rPr/>
            </w:pPr>
            <w:r w:rsidDel="00000000" w:rsidR="00000000" w:rsidRPr="00000000">
              <w:rPr>
                <w:b w:val="1"/>
                <w:bCs w:val="1"/>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B">
            <w:pPr>
              <w:rPr/>
            </w:pPr>
            <w:r w:rsidDel="00000000" w:rsidR="00000000" w:rsidRPr="00000000">
              <w:rPr>
                <w:b w:val="1"/>
                <w:bCs w:val="1"/>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C">
            <w:pPr>
              <w:rPr/>
            </w:pPr>
            <w:r w:rsidDel="00000000" w:rsidR="00000000" w:rsidRPr="00000000">
              <w:rPr>
                <w:b w:val="1"/>
                <w:bCs w:val="1"/>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2D">
            <w:pPr>
              <w:rPr/>
            </w:pPr>
            <w:r w:rsidDel="00000000" w:rsidR="00000000" w:rsidRPr="00000000">
              <w:rPr>
                <w:b w:val="1"/>
                <w:bCs w:val="1"/>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tl w:val="0"/>
              </w:rPr>
              <w:t xml:space="preserve">OVD frame-a-frame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pPr>
            <w:r w:rsidDel="00000000" w:rsidR="00000000" w:rsidRPr="00000000">
              <w:rPr>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pPr>
            <w:r w:rsidDel="00000000" w:rsidR="00000000" w:rsidRPr="00000000">
              <w:rPr>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rPr/>
            </w:pPr>
            <w:r w:rsidDel="00000000" w:rsidR="00000000" w:rsidRPr="00000000">
              <w:rPr>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rPr/>
            </w:pPr>
            <w:r w:rsidDel="00000000" w:rsidR="00000000" w:rsidRPr="00000000">
              <w:rPr>
                <w:rtl w:val="0"/>
              </w:rPr>
              <w:t xml:space="preserve">OVD frame-a-frame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r w:rsidDel="00000000" w:rsidR="00000000" w:rsidRPr="00000000">
              <w:rPr>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OVD + contexto espacial intra-frame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744">
            <w:pPr>
              <w:rPr/>
            </w:pPr>
            <w:r w:rsidDel="00000000" w:rsidR="00000000" w:rsidRPr="00000000">
              <w:rPr>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748">
            <w:pPr>
              <w:rPr/>
            </w:pPr>
            <w:r w:rsidDel="00000000" w:rsidR="00000000" w:rsidRPr="00000000">
              <w:rPr>
                <w:rtl w:val="0"/>
              </w:rPr>
              <w:t xml:space="preserve">OVD + contexto espacial intra-frame</w:t>
            </w:r>
          </w:p>
        </w:tc>
        <w:tc>
          <w:tcPr>
            <w:tcBorders>
              <w:top w:color="000000" w:space="0" w:sz="0" w:val="nil"/>
              <w:left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74A">
            <w:pPr>
              <w:rPr/>
            </w:pPr>
            <w:r w:rsidDel="00000000" w:rsidR="00000000" w:rsidRPr="00000000">
              <w:rPr>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74B">
            <w:pPr>
              <w:rPr/>
            </w:pPr>
            <w:r w:rsidDel="00000000" w:rsidR="00000000" w:rsidRPr="00000000">
              <w:rPr>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74C">
            <w:pPr>
              <w:rPr/>
            </w:pPr>
            <w:r w:rsidDel="00000000" w:rsidR="00000000" w:rsidRPr="00000000">
              <w:rPr>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74D">
            <w:pPr>
              <w:rPr/>
            </w:pPr>
            <w:r w:rsidDel="00000000" w:rsidR="00000000" w:rsidRPr="00000000">
              <w:rPr>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74E">
            <w:pPr>
              <w:rPr/>
            </w:pPr>
            <w:r w:rsidDel="00000000" w:rsidR="00000000" w:rsidRPr="00000000">
              <w:rPr>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74F">
            <w:pPr>
              <w:rPr/>
            </w:pPr>
            <w:r w:rsidDel="00000000" w:rsidR="00000000" w:rsidRPr="00000000">
              <w:rPr>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750">
            <w:pPr>
              <w:rPr/>
            </w:pPr>
            <w:r w:rsidDel="00000000" w:rsidR="00000000" w:rsidRPr="00000000">
              <w:rPr>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1">
            <w:pPr>
              <w:rPr/>
            </w:pPr>
            <w:r w:rsidDel="00000000" w:rsidR="00000000" w:rsidRPr="00000000">
              <w:rPr>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2">
            <w:pP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3">
            <w:pPr>
              <w:rPr/>
            </w:pPr>
            <w:r w:rsidDel="00000000" w:rsidR="00000000" w:rsidRPr="00000000">
              <w:rPr>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4">
            <w:pPr>
              <w:rPr/>
            </w:pPr>
            <w:r w:rsidDel="00000000" w:rsidR="00000000" w:rsidRPr="00000000">
              <w:rPr>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5">
            <w:pPr>
              <w:rPr/>
            </w:pPr>
            <w:r w:rsidDel="00000000" w:rsidR="00000000" w:rsidRPr="00000000">
              <w:rPr>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6">
            <w:pPr>
              <w:rPr/>
            </w:pPr>
            <w:r w:rsidDel="00000000" w:rsidR="00000000" w:rsidRPr="00000000">
              <w:rPr>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57">
            <w:pPr>
              <w:rPr/>
            </w:pPr>
            <w:r w:rsidDel="00000000" w:rsidR="00000000" w:rsidRPr="00000000">
              <w:rPr>
                <w:rtl w:val="0"/>
              </w:rPr>
              <w:t xml:space="preserve">Media</w:t>
            </w:r>
          </w:p>
        </w:tc>
      </w:tr>
    </w:tbl>
    <w:p w:rsidR="00000000" w:rsidDel="00000000" w:rsidP="00000000" w:rsidRDefault="00000000" w:rsidRPr="00000000" w14:paraId="00000758">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columna “Componente evaluador” indica qué módulos del sistema participan en la evaluación de cada condición. “OVD frame-a-frame” significa que la condición es resoluble con una o más consultas al detector por fotograma. “OVD + contexto espacial intra-frame” indica que se requiere evaluar relaciones geométricas entre detecciones dentro del mismo frame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p>
    <w:p w:rsidR="00000000" w:rsidDel="00000000" w:rsidP="00000000" w:rsidRDefault="00000000" w:rsidRPr="00000000" w14:paraId="00000759">
      <w:pPr>
        <w:pStyle w:val="Heading5"/>
        <w:rPr/>
      </w:pPr>
      <w:bookmarkStart w:colFirst="0" w:colLast="0" w:name="_19q90c50gv28" w:id="280"/>
      <w:bookmarkEnd w:id="280"/>
      <w:r w:rsidDel="00000000" w:rsidR="00000000" w:rsidRPr="00000000">
        <w:rPr>
          <w:rtl w:val="0"/>
        </w:rPr>
        <w:t xml:space="preserve">17.1.5.2.4. Consideraciones sobre Evaluabilidad y Limitaciones</w:t>
      </w:r>
    </w:p>
    <w:p w:rsidR="00000000" w:rsidDel="00000000" w:rsidP="00000000" w:rsidRDefault="00000000" w:rsidRPr="00000000" w14:paraId="0000075A">
      <w:pPr>
        <w:ind w:firstLine="720"/>
        <w:rPr/>
      </w:pPr>
      <w:r w:rsidDel="00000000" w:rsidR="00000000" w:rsidRPr="00000000">
        <w:rPr>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75B">
      <w:pPr>
        <w:ind w:firstLine="720"/>
        <w:rPr/>
      </w:pPr>
      <w:r w:rsidDel="00000000" w:rsidR="00000000" w:rsidRPr="00000000">
        <w:rPr>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75C">
      <w:pPr>
        <w:ind w:firstLine="720"/>
        <w:rPr/>
      </w:pPr>
      <w:r w:rsidDel="00000000" w:rsidR="00000000" w:rsidRPr="00000000">
        <w:rPr>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intra-frame, sino también de la visibilidad efectiva del EPP que debería observarse.</w:t>
      </w:r>
    </w:p>
    <w:p w:rsidR="00000000" w:rsidDel="00000000" w:rsidP="00000000" w:rsidRDefault="00000000" w:rsidRPr="00000000" w14:paraId="0000075D">
      <w:pPr>
        <w:ind w:firstLine="720"/>
        <w:rPr/>
      </w:pPr>
      <w:r w:rsidDel="00000000" w:rsidR="00000000" w:rsidRPr="00000000">
        <w:rPr>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75E">
      <w:pPr>
        <w:ind w:firstLine="720"/>
        <w:rPr/>
      </w:pPr>
      <w:r w:rsidDel="00000000" w:rsidR="00000000" w:rsidRPr="00000000">
        <w:rPr>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75F">
      <w:pPr>
        <w:pStyle w:val="Heading4"/>
        <w:rPr/>
      </w:pPr>
      <w:bookmarkStart w:colFirst="0" w:colLast="0" w:name="_nnpbhuqf8r4k" w:id="281"/>
      <w:bookmarkEnd w:id="281"/>
      <w:r w:rsidDel="00000000" w:rsidR="00000000" w:rsidRPr="00000000">
        <w:rPr>
          <w:rtl w:val="0"/>
        </w:rPr>
        <w:t xml:space="preserve">17.1.5.3. Definición Conceptual de Patrones de Riesgo</w:t>
      </w:r>
    </w:p>
    <w:p w:rsidR="00000000" w:rsidDel="00000000" w:rsidP="00000000" w:rsidRDefault="00000000" w:rsidRPr="00000000" w14:paraId="00000760">
      <w:pPr>
        <w:ind w:firstLine="720"/>
        <w:rPr/>
      </w:pPr>
      <w:r w:rsidDel="00000000" w:rsidR="00000000" w:rsidRPr="00000000">
        <w:rPr>
          <w:rtl w:val="0"/>
        </w:rPr>
        <w:t xml:space="preserve">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761">
      <w:pPr>
        <w:pStyle w:val="Heading5"/>
        <w:rPr/>
      </w:pPr>
      <w:bookmarkStart w:colFirst="0" w:colLast="0" w:name="_8q8h2hzc5h6r" w:id="282"/>
      <w:bookmarkEnd w:id="282"/>
      <w:r w:rsidDel="00000000" w:rsidR="00000000" w:rsidRPr="00000000">
        <w:rPr>
          <w:rtl w:val="0"/>
        </w:rPr>
        <w:t xml:space="preserve">17.1.5.3.1. El Patrón de Riesgo como Unidad de Análisis</w:t>
      </w:r>
    </w:p>
    <w:p w:rsidR="00000000" w:rsidDel="00000000" w:rsidP="00000000" w:rsidRDefault="00000000" w:rsidRPr="00000000" w14:paraId="00000762">
      <w:pPr>
        <w:ind w:firstLine="720"/>
        <w:rPr/>
      </w:pPr>
      <w:r w:rsidDel="00000000" w:rsidR="00000000" w:rsidRPr="00000000">
        <w:rPr>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frames— en eventos operativamente significativos cuya confirmación justifique la generación de una alerta asistiva.</w:t>
      </w:r>
    </w:p>
    <w:p w:rsidR="00000000" w:rsidDel="00000000" w:rsidP="00000000" w:rsidRDefault="00000000" w:rsidRPr="00000000" w14:paraId="00000763">
      <w:pPr>
        <w:ind w:firstLine="720"/>
        <w:rPr/>
      </w:pPr>
      <w:r w:rsidDel="00000000" w:rsidR="00000000" w:rsidRPr="00000000">
        <w:rPr>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764">
      <w:pPr>
        <w:pStyle w:val="Heading5"/>
        <w:rPr/>
      </w:pPr>
      <w:bookmarkStart w:colFirst="0" w:colLast="0" w:name="_6eys8thakk7z" w:id="283"/>
      <w:bookmarkEnd w:id="283"/>
      <w:r w:rsidDel="00000000" w:rsidR="00000000" w:rsidRPr="00000000">
        <w:rPr>
          <w:rtl w:val="0"/>
        </w:rPr>
        <w:t xml:space="preserve">17.1.5.3.2. Niveles de Severidad</w:t>
      </w:r>
    </w:p>
    <w:p w:rsidR="00000000" w:rsidDel="00000000" w:rsidP="00000000" w:rsidRDefault="00000000" w:rsidRPr="00000000" w14:paraId="00000765">
      <w:pPr>
        <w:ind w:firstLine="720"/>
        <w:rPr/>
      </w:pPr>
      <w:r w:rsidDel="00000000" w:rsidR="00000000" w:rsidRPr="00000000">
        <w:rPr>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766">
      <w:pPr>
        <w:ind w:firstLine="720"/>
        <w:rPr/>
      </w:pPr>
      <w:r w:rsidDel="00000000" w:rsidR="00000000" w:rsidRPr="00000000">
        <w:rPr>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767">
      <w:pPr>
        <w:ind w:firstLine="720"/>
        <w:rPr/>
      </w:pPr>
      <w:r w:rsidDel="00000000" w:rsidR="00000000" w:rsidRPr="00000000">
        <w:rPr>
          <w:rtl w:val="0"/>
        </w:rPr>
        <w:t xml:space="preserve">El </w:t>
      </w:r>
      <w:r w:rsidDel="00000000" w:rsidR="00000000" w:rsidRPr="00000000">
        <w:rPr>
          <w:b w:val="1"/>
          <w:bCs w:val="1"/>
          <w:rtl w:val="0"/>
        </w:rPr>
        <w:t xml:space="preserve">nivel crítico</w:t>
      </w:r>
      <w:r w:rsidDel="00000000" w:rsidR="00000000" w:rsidRPr="00000000">
        <w:rPr>
          <w:rtl w:val="0"/>
        </w:rPr>
        <w:t xml:space="preserve"> corresponde a condiciones con potencial de escalada rápida hacia daño grave o fatal. Los artículos 52 a 57 del Decreto 911/96 establecen medidas de prevención frente al riesgo de caída de personas y trabajos con riesgo de caída a distinto nivel, incluyendo protecciones colectivas, provisión de EPP acorde al riesgo y medidas mínimas para tareas de corta duración. Asimismo, para riesgos asociados a la interacción entre personas, vehículos y maquinaria, el Decreto 911/96 regula la operación de vehículos y maquinaria automotriz en los artículos 246 a 249, y prevé medidas de protección frente a la circulación vehicular en contextos específicos, como la señalización, vallado o cercado de áreas de trabajo en vía pública, la provisión de equipos de alta visibilidad y la protección mediante vallados, señales, luces, vigías u otras medidas eficaces. En ambos casos,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768">
      <w:pPr>
        <w:ind w:firstLine="720"/>
        <w:rPr/>
      </w:pPr>
      <w:r w:rsidDel="00000000" w:rsidR="00000000" w:rsidRPr="00000000">
        <w:rPr>
          <w:rtl w:val="0"/>
        </w:rPr>
        <w:t xml:space="preserve">El </w:t>
      </w:r>
      <w:r w:rsidDel="00000000" w:rsidR="00000000" w:rsidRPr="00000000">
        <w:rPr>
          <w:b w:val="1"/>
          <w:bCs w:val="1"/>
          <w:rtl w:val="0"/>
        </w:rPr>
        <w:t xml:space="preserve">nivel alto</w:t>
      </w:r>
      <w:r w:rsidDel="00000000" w:rsidR="00000000" w:rsidRPr="00000000">
        <w:rPr>
          <w:rtl w:val="0"/>
        </w:rPr>
        <w:t xml:space="preserve"> corresponde a condiciones cuya exposición sostenida incrementa de forma significativa el riesgo, aunque con mayor margen de intervención que en el nivel crítico. El Decreto 911/96 regula en los artículos 98 a 102 la provisión, uso, condiciones y vida útil de los equipos y elementos de protección personal; en los artículos 103 a 106, las características generales de la vestimenta de trabajo; y en el artículo 107, la provisión de casco de seguridad para trabajadores que desarrollen tareas en obras de construcción o dependencias con riesgos específicos de accidentes.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769">
      <w:pPr>
        <w:ind w:firstLine="720"/>
        <w:rPr/>
      </w:pPr>
      <w:r w:rsidDel="00000000" w:rsidR="00000000" w:rsidRPr="00000000">
        <w:rPr>
          <w:rtl w:val="0"/>
        </w:rPr>
        <w:t xml:space="preserve">El </w:t>
      </w:r>
      <w:r w:rsidDel="00000000" w:rsidR="00000000" w:rsidRPr="00000000">
        <w:rPr>
          <w:b w:val="1"/>
          <w:bCs w:val="1"/>
          <w:rtl w:val="0"/>
        </w:rPr>
        <w:t xml:space="preserve">nivel medio</w:t>
      </w:r>
      <w:r w:rsidDel="00000000" w:rsidR="00000000" w:rsidRPr="00000000">
        <w:rPr>
          <w:rtl w:val="0"/>
        </w:rPr>
        <w:t xml:space="preserve"> corresponde a condiciones con riesgo latente o de escalada relativamente más lenta, donde puede exigirse mayor evidencia antes de confirmar la alerta. La obligación de emplear elementos reflectivos o de alta visibilidad en contextos de circulación vehicular se vincula en el Decreto 911/96 con los artículos 63 y 70, referidos respectivamente a trabajos nocturnos y a trabajadores ocupados en la construcción de carreteras en uso. Esta obligación puede complementarse con la Resolución SRT 299/2011, que establece criterios de registración y constancia de entrega de ropa de trabajo y elementos de protección personal.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76A">
      <w:pPr>
        <w:ind w:firstLine="720"/>
        <w:rPr/>
      </w:pPr>
      <w:r w:rsidDel="00000000" w:rsidR="00000000" w:rsidRPr="00000000">
        <w:rPr>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76B">
      <w:pPr>
        <w:pStyle w:val="Heading5"/>
        <w:rPr/>
      </w:pPr>
      <w:bookmarkStart w:colFirst="0" w:colLast="0" w:name="_bt7ebr5qcrz6" w:id="284"/>
      <w:bookmarkEnd w:id="284"/>
      <w:r w:rsidDel="00000000" w:rsidR="00000000" w:rsidRPr="00000000">
        <w:rPr>
          <w:rtl w:val="0"/>
        </w:rPr>
        <w:t xml:space="preserve">17.1.5.3.3. Criterios de Persistencia Temporal</w:t>
      </w:r>
    </w:p>
    <w:p w:rsidR="00000000" w:rsidDel="00000000" w:rsidP="00000000" w:rsidRDefault="00000000" w:rsidRPr="00000000" w14:paraId="0000076C">
      <w:pPr>
        <w:ind w:firstLine="720"/>
        <w:rPr/>
      </w:pPr>
      <w:r w:rsidDel="00000000" w:rsidR="00000000" w:rsidRPr="00000000">
        <w:rPr>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fotograma a fotograma. Como se documentó en el análisis de modelos OVD, el componente OVD introduce variabilidad en los puntajes de confianza y puede producir apariciones espurias entre fotogramas consecutivos, por lo que la confirmación temporal constituye una necesidad operativa.</w:t>
      </w:r>
    </w:p>
    <w:p w:rsidR="00000000" w:rsidDel="00000000" w:rsidP="00000000" w:rsidRDefault="00000000" w:rsidRPr="00000000" w14:paraId="0000076D">
      <w:pPr>
        <w:ind w:firstLine="720"/>
        <w:rPr/>
      </w:pPr>
      <w:r w:rsidDel="00000000" w:rsidR="00000000" w:rsidRPr="00000000">
        <w:rPr>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fotogramas,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conocido el framerate real del sistema. En congruencia con el framework de métricas, esta ventana expresa  y no debe confundirse ni con  —subtramo computacional por frame— ni con, que integra además la confirmación operativa del patrón.</w:t>
      </w:r>
    </w:p>
    <w:p w:rsidR="00000000" w:rsidDel="00000000" w:rsidP="00000000" w:rsidRDefault="00000000" w:rsidRPr="00000000" w14:paraId="0000076E">
      <w:pPr>
        <w:ind w:firstLine="720"/>
        <w:rPr/>
      </w:pPr>
      <w:r w:rsidDel="00000000" w:rsidR="00000000" w:rsidRPr="00000000">
        <w:rPr>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76F">
      <w:pPr>
        <w:ind w:firstLine="720"/>
        <w:rPr/>
      </w:pPr>
      <w:r w:rsidDel="00000000" w:rsidR="00000000" w:rsidRPr="00000000">
        <w:rPr>
          <w:rtl w:val="0"/>
        </w:rPr>
        <w:t xml:space="preserve">Conviene precisar que estos rangos tienen carácter analítico y orientativo. Los valores definitivos se calibrarán empíricamente durante la validación experimental (validación), una vez que el pipeline completo esté operativo y se conozca el throughput efectivo. La instancia de análisis y diseño arquitectónico tomará estos rangos como referencia para diseñar los mecanismos computacionales de evaluación de persistencia.</w:t>
      </w:r>
    </w:p>
    <w:p w:rsidR="00000000" w:rsidDel="00000000" w:rsidP="00000000" w:rsidRDefault="00000000" w:rsidRPr="00000000" w14:paraId="00000770">
      <w:pPr>
        <w:ind w:firstLine="720"/>
        <w:rPr/>
      </w:pPr>
      <w:r w:rsidDel="00000000" w:rsidR="00000000" w:rsidRPr="00000000">
        <w:rPr>
          <w:rtl w:val="0"/>
        </w:rPr>
        <w:t xml:space="preserve">Un aspecto adicional que la instancia de análisis y diseño arquitectónico deberá considerar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771">
      <w:pPr>
        <w:ind w:firstLine="720"/>
        <w:rPr/>
      </w:pPr>
      <w:r w:rsidDel="00000000" w:rsidR="00000000" w:rsidRPr="00000000">
        <w:rPr>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772">
      <w:pPr>
        <w:pStyle w:val="Heading5"/>
        <w:rPr/>
      </w:pPr>
      <w:bookmarkStart w:colFirst="0" w:colLast="0" w:name="_td55thx5x9oa" w:id="285"/>
      <w:bookmarkEnd w:id="285"/>
      <w:r w:rsidDel="00000000" w:rsidR="00000000" w:rsidRPr="00000000">
        <w:rPr>
          <w:rtl w:val="0"/>
        </w:rPr>
        <w:t xml:space="preserve">17.1.5.3.4. Operacionalización Preliminar del Motor de Patrones</w:t>
      </w:r>
    </w:p>
    <w:p w:rsidR="00000000" w:rsidDel="00000000" w:rsidP="00000000" w:rsidRDefault="00000000" w:rsidRPr="00000000" w14:paraId="00000773">
      <w:pPr>
        <w:ind w:firstLine="720"/>
        <w:rPr/>
      </w:pPr>
      <w:r w:rsidDel="00000000" w:rsidR="00000000" w:rsidRPr="00000000">
        <w:rPr>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774">
      <w:pPr>
        <w:ind w:firstLine="720"/>
        <w:rPr/>
      </w:pPr>
      <w:r w:rsidDel="00000000" w:rsidR="00000000" w:rsidRPr="00000000">
        <w:rPr>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tracking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775">
      <w:pPr>
        <w:ind w:firstLine="720"/>
        <w:rPr/>
      </w:pPr>
      <w:r w:rsidDel="00000000" w:rsidR="00000000" w:rsidRPr="00000000">
        <w:rPr>
          <w:rtl w:val="0"/>
        </w:rPr>
        <w:t xml:space="preserve">Esta distinción evita tratar una detección puntual como una alerta automática. Una detección indica evidencia visual en un frame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776">
      <w:pPr>
        <w:ind w:firstLine="720"/>
        <w:rPr/>
      </w:pPr>
      <w:r w:rsidDel="00000000" w:rsidR="00000000" w:rsidRPr="00000000">
        <w:rPr>
          <w:rtl w:val="0"/>
        </w:rPr>
        <w:t xml:space="preserve">Para los patrones de Nivel 1, como PR-01 y PR-02, la evaluación puede apoyarse en ventanas temporales de evidencia sin requerir obligatoriamente MOT. En ese caso, la persistencia puede estimarse por proporción de frames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intra-frame,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777">
      <w:pPr>
        <w:ind w:firstLine="720"/>
        <w:rPr/>
      </w:pPr>
      <w:r w:rsidDel="00000000" w:rsidR="00000000" w:rsidRPr="00000000">
        <w:rPr>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de estado y evita alertas repetidas sobre una misma situación.</w:t>
      </w:r>
    </w:p>
    <w:p w:rsidR="00000000" w:rsidDel="00000000" w:rsidP="00000000" w:rsidRDefault="00000000" w:rsidRPr="00000000" w14:paraId="00000778">
      <w:pPr>
        <w:ind w:firstLine="720"/>
        <w:rPr/>
      </w:pPr>
      <w:r w:rsidDel="00000000" w:rsidR="00000000" w:rsidRPr="00000000">
        <w:rPr>
          <w:rtl w:val="0"/>
        </w:rPr>
        <w:t xml:space="preserve">En esta etapa, el motor de patrones queda definido como una estructura lógica preliminar y no como una implementación cerrada. La instancia de análisis y diseño arquitectónico deberá traducir esta definición en componentes, contratos, eventos y configuraciones concretas; la implementación del prototipo experimental deberá implementarla en el prototipo experimental; y la validación experimental deberá calibrar empíricamente sus umbrales, ventanas e histéresis. Con esta delimitación, se busca cerrar la brecha entre patrón conceptual y evaluación en runtime, hasta que queden completamente definidas en el diseño arquitectónico.</w:t>
      </w:r>
    </w:p>
    <w:p w:rsidR="00000000" w:rsidDel="00000000" w:rsidP="00000000" w:rsidRDefault="00000000" w:rsidRPr="00000000" w14:paraId="00000779">
      <w:pPr>
        <w:pStyle w:val="Heading5"/>
        <w:rPr/>
      </w:pPr>
      <w:bookmarkStart w:colFirst="0" w:colLast="0" w:name="_p7mv3zc66218" w:id="286"/>
      <w:bookmarkEnd w:id="286"/>
      <w:r w:rsidDel="00000000" w:rsidR="00000000" w:rsidRPr="00000000">
        <w:rPr>
          <w:rtl w:val="0"/>
        </w:rPr>
        <w:t xml:space="preserve">17.1.5.3.5. Catálogo de Patrones de Riesgo</w:t>
      </w:r>
    </w:p>
    <w:p w:rsidR="00000000" w:rsidDel="00000000" w:rsidP="00000000" w:rsidRDefault="00000000" w:rsidRPr="00000000" w14:paraId="0000077A">
      <w:pPr>
        <w:ind w:firstLine="720"/>
        <w:rPr/>
        <w:sectPr>
          <w:type w:val="nextPage"/>
          <w:pgSz w:h="15840" w:w="12240" w:orient="portrait"/>
          <w:pgMar w:bottom="1440" w:top="1440" w:left="1440" w:right="1440" w:header="720" w:footer="720"/>
        </w:sectPr>
      </w:pPr>
      <w:r w:rsidDel="00000000" w:rsidR="00000000" w:rsidRPr="00000000">
        <w:rPr>
          <w:rtl w:val="0"/>
        </w:rPr>
        <w:t xml:space="preserve">La Tabla 24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sd2zh39qs2c" w:id="287"/>
      <w:bookmarkEnd w:id="28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24</w:t>
      </w:r>
      <w:r w:rsidDel="00000000" w:rsidR="00000000" w:rsidRPr="00000000">
        <w:rPr>
          <w:rtl w:val="0"/>
        </w:rPr>
      </w:r>
    </w:p>
    <w:p w:rsidR="00000000" w:rsidDel="00000000" w:rsidP="00000000" w:rsidRDefault="00000000" w:rsidRPr="00000000" w14:paraId="0000077C">
      <w:pPr>
        <w:rPr/>
      </w:pPr>
      <w:r w:rsidDel="00000000" w:rsidR="00000000" w:rsidRPr="00000000">
        <w:rPr>
          <w:i w:val="1"/>
          <w:iCs w:val="1"/>
          <w:rtl w:val="0"/>
        </w:rPr>
        <w:t xml:space="preserve">Catálogo de patrones de riesgo del prototipo E-OVRT-VDP</w:t>
      </w:r>
      <w:r w:rsidDel="00000000" w:rsidR="00000000" w:rsidRPr="00000000">
        <w:rPr>
          <w:rtl w:val="0"/>
        </w:rPr>
      </w:r>
    </w:p>
    <w:tbl>
      <w:tblPr>
        <w:tblStyle w:val="Table26"/>
        <w:tblW w:w="12885.0" w:type="dxa"/>
        <w:jc w:val="center"/>
        <w:tblLayout w:type="fixed"/>
        <w:tblLook w:val="0400"/>
      </w:tblPr>
      <w:tblGrid>
        <w:gridCol w:w="1305"/>
        <w:gridCol w:w="1035"/>
        <w:gridCol w:w="1290"/>
        <w:gridCol w:w="1485"/>
        <w:gridCol w:w="2640"/>
        <w:gridCol w:w="3495"/>
        <w:gridCol w:w="1635"/>
        <w:tblGridChange w:id="0">
          <w:tblGrid>
            <w:gridCol w:w="1305"/>
            <w:gridCol w:w="1035"/>
            <w:gridCol w:w="1290"/>
            <w:gridCol w:w="1485"/>
            <w:gridCol w:w="2640"/>
            <w:gridCol w:w="3495"/>
            <w:gridCol w:w="163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7D">
            <w:pPr>
              <w:rPr/>
            </w:pPr>
            <w:r w:rsidDel="00000000" w:rsidR="00000000" w:rsidRPr="00000000">
              <w:rPr>
                <w:b w:val="1"/>
                <w:bCs w:val="1"/>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7E">
            <w:pPr>
              <w:rPr/>
            </w:pPr>
            <w:r w:rsidDel="00000000" w:rsidR="00000000" w:rsidRPr="00000000">
              <w:rPr>
                <w:b w:val="1"/>
                <w:bCs w:val="1"/>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7F">
            <w:pPr>
              <w:rPr/>
            </w:pPr>
            <w:r w:rsidDel="00000000" w:rsidR="00000000" w:rsidRPr="00000000">
              <w:rPr>
                <w:b w:val="1"/>
                <w:bCs w:val="1"/>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80">
            <w:pPr>
              <w:rPr/>
            </w:pPr>
            <w:r w:rsidDel="00000000" w:rsidR="00000000" w:rsidRPr="00000000">
              <w:rPr>
                <w:b w:val="1"/>
                <w:bCs w:val="1"/>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81">
            <w:pPr>
              <w:rPr/>
            </w:pPr>
            <w:r w:rsidDel="00000000" w:rsidR="00000000" w:rsidRPr="00000000">
              <w:rPr>
                <w:b w:val="1"/>
                <w:bCs w:val="1"/>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82">
            <w:pPr>
              <w:rPr/>
            </w:pPr>
            <w:r w:rsidDel="00000000" w:rsidR="00000000" w:rsidRPr="00000000">
              <w:rPr>
                <w:b w:val="1"/>
                <w:bCs w:val="1"/>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783">
            <w:pPr>
              <w:rPr/>
            </w:pPr>
            <w:r w:rsidDel="00000000" w:rsidR="00000000" w:rsidRPr="00000000">
              <w:rPr>
                <w:b w:val="1"/>
                <w:bCs w:val="1"/>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rPr/>
            </w:pPr>
            <w:r w:rsidDel="00000000" w:rsidR="00000000" w:rsidRPr="00000000">
              <w:rPr>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6">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rPr/>
            </w:pPr>
            <w:r w:rsidDel="00000000" w:rsidR="00000000" w:rsidRPr="00000000">
              <w:rPr>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rPr/>
            </w:pPr>
            <w:r w:rsidDel="00000000" w:rsidR="00000000" w:rsidRPr="00000000">
              <w:rPr>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rPr/>
            </w:pPr>
            <w:r w:rsidDel="00000000" w:rsidR="00000000" w:rsidRPr="00000000">
              <w:rPr>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A">
            <w:pPr>
              <w:rPr/>
            </w:pPr>
            <w:r w:rsidDel="00000000" w:rsidR="00000000" w:rsidRPr="00000000">
              <w:rPr>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rPr/>
            </w:pPr>
            <w:r w:rsidDel="00000000" w:rsidR="00000000" w:rsidRPr="00000000">
              <w:rPr>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D">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rPr/>
            </w:pPr>
            <w:r w:rsidDel="00000000" w:rsidR="00000000" w:rsidRPr="00000000">
              <w:rPr>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rPr/>
            </w:pPr>
            <w:r w:rsidDel="00000000" w:rsidR="00000000" w:rsidRPr="00000000">
              <w:rPr>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0">
            <w:pPr>
              <w:rPr/>
            </w:pPr>
            <w:r w:rsidDel="00000000" w:rsidR="00000000" w:rsidRPr="00000000">
              <w:rPr>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rPr/>
            </w:pPr>
            <w:r w:rsidDel="00000000" w:rsidR="00000000" w:rsidRPr="00000000">
              <w:rPr>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rPr/>
            </w:pPr>
            <w:r w:rsidDel="00000000" w:rsidR="00000000" w:rsidRPr="00000000">
              <w:rPr>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3">
            <w:pPr>
              <w:rPr/>
            </w:pPr>
            <w:r w:rsidDel="00000000" w:rsidR="00000000" w:rsidRPr="00000000">
              <w:rPr>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rPr/>
            </w:pPr>
            <w:r w:rsidDel="00000000" w:rsidR="00000000" w:rsidRPr="00000000">
              <w:rPr>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rPr/>
            </w:pPr>
            <w:r w:rsidDel="00000000" w:rsidR="00000000" w:rsidRPr="00000000">
              <w:rPr>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6">
            <w:pPr>
              <w:rPr/>
            </w:pPr>
            <w:r w:rsidDel="00000000" w:rsidR="00000000" w:rsidRPr="00000000">
              <w:rPr>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rPr/>
            </w:pPr>
            <w:r w:rsidDel="00000000" w:rsidR="00000000" w:rsidRPr="00000000">
              <w:rPr>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rPr/>
            </w:pPr>
            <w:r w:rsidDel="00000000" w:rsidR="00000000" w:rsidRPr="00000000">
              <w:rPr>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rPr/>
            </w:pPr>
            <w:r w:rsidDel="00000000" w:rsidR="00000000" w:rsidRPr="00000000">
              <w:rPr>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A">
            <w:pPr>
              <w:rPr/>
            </w:pPr>
            <w:r w:rsidDel="00000000" w:rsidR="00000000" w:rsidRPr="00000000">
              <w:rPr>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B">
            <w:pPr>
              <w:rPr/>
            </w:pPr>
            <w:r w:rsidDel="00000000" w:rsidR="00000000" w:rsidRPr="00000000">
              <w:rPr>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C">
            <w:pPr>
              <w:rPr/>
            </w:pPr>
            <w:r w:rsidDel="00000000" w:rsidR="00000000" w:rsidRPr="00000000">
              <w:rPr>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D">
            <w:pPr>
              <w:rPr/>
            </w:pPr>
            <w:r w:rsidDel="00000000" w:rsidR="00000000" w:rsidRPr="00000000">
              <w:rPr>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E">
            <w:pPr>
              <w:rPr/>
            </w:pPr>
            <w:r w:rsidDel="00000000" w:rsidR="00000000" w:rsidRPr="00000000">
              <w:rPr>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F">
            <w:pPr>
              <w:rPr/>
            </w:pPr>
            <w:r w:rsidDel="00000000" w:rsidR="00000000" w:rsidRPr="00000000">
              <w:rPr>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0">
            <w:pPr>
              <w:rPr/>
            </w:pPr>
            <w:r w:rsidDel="00000000" w:rsidR="00000000" w:rsidRPr="00000000">
              <w:rPr>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1">
            <w:pPr>
              <w:rPr/>
            </w:pPr>
            <w:r w:rsidDel="00000000" w:rsidR="00000000" w:rsidRPr="00000000">
              <w:rPr>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2">
            <w:pPr>
              <w:rPr/>
            </w:pPr>
            <w:r w:rsidDel="00000000" w:rsidR="00000000" w:rsidRPr="00000000">
              <w:rPr>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3">
            <w:pPr>
              <w:rPr/>
            </w:pPr>
            <w:r w:rsidDel="00000000" w:rsidR="00000000" w:rsidRPr="00000000">
              <w:rPr>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4">
            <w:pPr>
              <w:rPr/>
            </w:pPr>
            <w:r w:rsidDel="00000000" w:rsidR="00000000" w:rsidRPr="00000000">
              <w:rPr>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rPr/>
            </w:pPr>
            <w:r w:rsidDel="00000000" w:rsidR="00000000" w:rsidRPr="00000000">
              <w:rPr>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rPr/>
            </w:pPr>
            <w:r w:rsidDel="00000000" w:rsidR="00000000" w:rsidRPr="00000000">
              <w:rPr>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7">
            <w:pPr>
              <w:rPr/>
            </w:pPr>
            <w:r w:rsidDel="00000000" w:rsidR="00000000" w:rsidRPr="00000000">
              <w:rPr>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8">
            <w:pPr>
              <w:rPr/>
            </w:pPr>
            <w:r w:rsidDel="00000000" w:rsidR="00000000" w:rsidRPr="00000000">
              <w:rPr>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9">
            <w:pPr>
              <w:rPr/>
            </w:pPr>
            <w:r w:rsidDel="00000000" w:rsidR="00000000" w:rsidRPr="00000000">
              <w:rPr>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A">
            <w:pPr>
              <w:rPr/>
            </w:pPr>
            <w:r w:rsidDel="00000000" w:rsidR="00000000" w:rsidRPr="00000000">
              <w:rPr>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B">
            <w:pPr>
              <w:rPr/>
            </w:pPr>
            <w:r w:rsidDel="00000000" w:rsidR="00000000" w:rsidRPr="00000000">
              <w:rPr>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C">
            <w:pPr>
              <w:rPr/>
            </w:pPr>
            <w:r w:rsidDel="00000000" w:rsidR="00000000" w:rsidRPr="00000000">
              <w:rPr>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7AD">
            <w:pPr>
              <w:rPr/>
            </w:pPr>
            <w:r w:rsidDel="00000000" w:rsidR="00000000" w:rsidRPr="00000000">
              <w:rPr>
                <w:rtl w:val="0"/>
              </w:rPr>
              <w:t xml:space="preserve">Moderado</w:t>
            </w:r>
          </w:p>
        </w:tc>
      </w:tr>
    </w:tbl>
    <w:p w:rsidR="00000000" w:rsidDel="00000000" w:rsidP="00000000" w:rsidRDefault="00000000" w:rsidRPr="00000000" w14:paraId="000007AE">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 la Ficha-SH, el Decreto 911/96 y la Ley 19.587.</w:t>
      </w:r>
    </w:p>
    <w:p w:rsidR="00000000" w:rsidDel="00000000" w:rsidP="00000000" w:rsidRDefault="00000000" w:rsidRPr="00000000" w14:paraId="000007AF">
      <w:pPr>
        <w:pStyle w:val="Heading5"/>
        <w:rPr/>
      </w:pPr>
      <w:bookmarkStart w:colFirst="0" w:colLast="0" w:name="_xwiegjcfvmhd" w:id="288"/>
      <w:bookmarkEnd w:id="288"/>
      <w:r w:rsidDel="00000000" w:rsidR="00000000" w:rsidRPr="00000000">
        <w:rPr>
          <w:rtl w:val="0"/>
        </w:rPr>
        <w:t xml:space="preserve">17.1.5.3.6. Criterios de Activación Combinada para Condiciones de Nivel 3</w:t>
      </w:r>
    </w:p>
    <w:p w:rsidR="00000000" w:rsidDel="00000000" w:rsidP="00000000" w:rsidRDefault="00000000" w:rsidRPr="00000000" w14:paraId="000007B0">
      <w:pPr>
        <w:ind w:firstLine="720"/>
        <w:rPr/>
      </w:pPr>
      <w:r w:rsidDel="00000000" w:rsidR="00000000" w:rsidRPr="00000000">
        <w:rPr>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7B1">
      <w:pPr>
        <w:ind w:firstLine="720"/>
        <w:rPr/>
      </w:pPr>
      <w:r w:rsidDel="00000000" w:rsidR="00000000" w:rsidRPr="00000000">
        <w:rPr>
          <w:rtl w:val="0"/>
        </w:rPr>
        <w:t xml:space="preserve">PR-05 — maquinaria en proximidad a peatones. La activación requiere la detección simultánea de al menos una entidad clasificable como maquinaria de obra —por ejemplo, excavadora, retroexcavadora, camión volquete, grúa u otra maquinaria pesada— y al menos una persona, cuyas detecciones presenten una relación de proximidad inferior a un umbral configurable. Como aproximación inicial para el prototipo, puede evaluarse la distancia euclidiana entre puntos representativos de las detecciones en coordenadas de imagen, tales como centroides de bounding boxes o puntos medios inferiores. Sin embargo, esta métrica debe interpretarse como una medida geométrica 2D aproximada y no como una distancia física real, dado que la perspectiva de cámara altera las distancias aparentes en la imagen. Durante la implementación podrán evaluarse métricas alternativas, como la distancia mínima entre bordes de bounding boxes, la distancia entre puntos de apoyo proyectados al plano de suelo o, cuando la cámara lo permita, una distancia corregida mediante calibración u homografía. La evaluación debe sostenerse durante el intervalo de persistencia definido para el patrón, lo que implica que el módulo MOT mantenga trayectorias suficientemente estables de las entidades involucradas a lo largo de los frames consecutivos.</w:t>
      </w:r>
    </w:p>
    <w:p w:rsidR="00000000" w:rsidDel="00000000" w:rsidP="00000000" w:rsidRDefault="00000000" w:rsidRPr="00000000" w14:paraId="000007B2">
      <w:pPr>
        <w:ind w:firstLine="720"/>
        <w:rPr/>
      </w:pPr>
      <w:r w:rsidDel="00000000" w:rsidR="00000000" w:rsidRPr="00000000">
        <w:rPr>
          <w:rtl w:val="0"/>
        </w:rPr>
        <w:t xml:space="preserve">PR-06 — persona en zona restringida. La activación requiere la detección de al menos una persona cuya posición representativa se encuentre contenida dentro de un polígono predefinido que represente la zona restringida. Para zonas definidas sobre el plano del suelo, resulta preferible utilizar el punto medio inferior del bounding box como aproximación del punto de apoyo de la persona, en lugar del centroide de la caja, aunque ambas alternativas podrán compararse durante la implementación. El polígono debe ser configurable por el operador como parte de la parametrización del sistema, no como parte del prompt OVD. La definición de zonas restringidas mediante polígonos en coordenadas de imagen presupone una cámara fija o, en su defecto, algún mecanismo de recalibración o compensación de movimiento de cámara. Para el alcance del prototipo experimental, se asume el uso de cámaras fijas. La condición requiere que la permanencia dentro del polígono se sostenga durante el intervalo de persistencia, lo cual implica seguimiento temporal mediante el módulo MOT cuando la persistencia se compute por entidad individual. La instancia de análisis y diseño arquitectónico debe diseñar tanto el mecanismo de definición de polígonos como la lógica de evaluación de contención punto-en-polígono.</w:t>
      </w:r>
    </w:p>
    <w:p w:rsidR="00000000" w:rsidDel="00000000" w:rsidP="00000000" w:rsidRDefault="00000000" w:rsidRPr="00000000" w14:paraId="000007B3">
      <w:pPr>
        <w:ind w:firstLine="720"/>
        <w:rPr/>
      </w:pPr>
      <w:r w:rsidDel="00000000" w:rsidR="00000000" w:rsidRPr="00000000">
        <w:rPr>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track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7B4">
      <w:pPr>
        <w:pStyle w:val="Heading5"/>
        <w:rPr/>
      </w:pPr>
      <w:bookmarkStart w:colFirst="0" w:colLast="0" w:name="_qcods13ynmlr" w:id="289"/>
      <w:bookmarkEnd w:id="289"/>
      <w:r w:rsidDel="00000000" w:rsidR="00000000" w:rsidRPr="00000000">
        <w:rPr>
          <w:rtl w:val="0"/>
        </w:rPr>
        <w:t xml:space="preserve">17.1.5.3.7. Frontera Explícita con la Instancia de Análisis y Diseño Arquitectónico</w:t>
      </w:r>
    </w:p>
    <w:p w:rsidR="00000000" w:rsidDel="00000000" w:rsidP="00000000" w:rsidRDefault="00000000" w:rsidRPr="00000000" w14:paraId="000007B5">
      <w:pPr>
        <w:ind w:firstLine="720"/>
        <w:rPr/>
      </w:pPr>
      <w:r w:rsidDel="00000000" w:rsidR="00000000" w:rsidRPr="00000000">
        <w:rPr>
          <w:rtl w:val="0"/>
        </w:rPr>
        <w:t xml:space="preserve">El desarrollo de esta sección deja tres insumos directos para la instancia de análisis y diseño arquitectónico: el catálogo de condiciones de riesgo clasificado por niveles de complejidad (Tabla 23), el catálogo de patrones con severidad y persistencia temporal orientativa (Tabla 24),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rsidR="00000000" w:rsidDel="00000000" w:rsidP="00000000" w:rsidRDefault="00000000" w:rsidRPr="00000000" w14:paraId="000007B6">
      <w:pPr>
        <w:ind w:firstLine="720"/>
        <w:rPr/>
      </w:pPr>
      <w:r w:rsidDel="00000000" w:rsidR="00000000" w:rsidRPr="00000000">
        <w:rPr>
          <w:rtl w:val="0"/>
        </w:rPr>
        <w:t xml:space="preserve">Sobre esa base, la instancia de análisis y diseño arquitectónico deberá materializar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track o cambios de identidad. En particular, deberá definir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7B7">
      <w:pPr>
        <w:ind w:firstLine="720"/>
        <w:rPr/>
      </w:pPr>
      <w:r w:rsidDel="00000000" w:rsidR="00000000" w:rsidRPr="00000000">
        <w:rPr>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7B8">
      <w:pPr>
        <w:pStyle w:val="Heading4"/>
        <w:rPr/>
      </w:pPr>
      <w:bookmarkStart w:colFirst="0" w:colLast="0" w:name="_umipbw8vi6dc" w:id="290"/>
      <w:bookmarkEnd w:id="290"/>
      <w:r w:rsidDel="00000000" w:rsidR="00000000" w:rsidRPr="00000000">
        <w:rPr>
          <w:rtl w:val="0"/>
        </w:rPr>
        <w:t xml:space="preserve">17.1.5.4. Protocolo de Diseño y Evaluación de Prompts OVD</w:t>
      </w:r>
    </w:p>
    <w:p w:rsidR="00000000" w:rsidDel="00000000" w:rsidP="00000000" w:rsidRDefault="00000000" w:rsidRPr="00000000" w14:paraId="000007B9">
      <w:pPr>
        <w:ind w:firstLine="720"/>
        <w:rPr/>
      </w:pPr>
      <w:r w:rsidDel="00000000" w:rsidR="00000000" w:rsidRPr="00000000">
        <w:rPr>
          <w:rtl w:val="0"/>
        </w:rPr>
        <w:t xml:space="preserve">Esta sección establece el marco metodológico para el diseño, la variación sistemática y la evaluación empírica de los prompts textuales que operan como interfaz de consulta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definido en el framework de métricas, de la cual toma las métricas de evaluación y los criterios operativos aplicables al componente OVD.</w:t>
      </w:r>
    </w:p>
    <w:p w:rsidR="00000000" w:rsidDel="00000000" w:rsidP="00000000" w:rsidRDefault="00000000" w:rsidRPr="00000000" w14:paraId="000007BA">
      <w:pPr>
        <w:pStyle w:val="Heading5"/>
        <w:rPr/>
      </w:pPr>
      <w:bookmarkStart w:colFirst="0" w:colLast="0" w:name="_ucab2w562lvt" w:id="291"/>
      <w:bookmarkEnd w:id="291"/>
      <w:r w:rsidDel="00000000" w:rsidR="00000000" w:rsidRPr="00000000">
        <w:rPr>
          <w:rtl w:val="0"/>
        </w:rPr>
        <w:t xml:space="preserve">17.1.5.4.1. Sensibilidad a la Formulación del Prompt como Variable del Sistema</w:t>
      </w:r>
    </w:p>
    <w:p w:rsidR="00000000" w:rsidDel="00000000" w:rsidP="00000000" w:rsidRDefault="00000000" w:rsidRPr="00000000" w14:paraId="000007BB">
      <w:pPr>
        <w:ind w:firstLine="720"/>
        <w:rPr/>
      </w:pPr>
      <w:r w:rsidDel="00000000" w:rsidR="00000000" w:rsidRPr="00000000">
        <w:rPr>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7BC">
      <w:pPr>
        <w:ind w:firstLine="720"/>
        <w:rPr/>
      </w:pPr>
      <w:r w:rsidDel="00000000" w:rsidR="00000000" w:rsidRPr="00000000">
        <w:rPr>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7BD">
      <w:pPr>
        <w:ind w:firstLine="720"/>
        <w:rPr/>
      </w:pPr>
      <w:r w:rsidDel="00000000" w:rsidR="00000000" w:rsidRPr="00000000">
        <w:rPr>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7BE">
      <w:pPr>
        <w:pStyle w:val="Heading5"/>
        <w:rPr/>
      </w:pPr>
      <w:bookmarkStart w:colFirst="0" w:colLast="0" w:name="_bzl9zarptypl" w:id="292"/>
      <w:bookmarkEnd w:id="292"/>
      <w:r w:rsidDel="00000000" w:rsidR="00000000" w:rsidRPr="00000000">
        <w:rPr>
          <w:rtl w:val="0"/>
        </w:rPr>
        <w:t xml:space="preserve">17.1.5.4.2. Estrategia de Variación Sistemática</w:t>
      </w:r>
    </w:p>
    <w:p w:rsidR="00000000" w:rsidDel="00000000" w:rsidP="00000000" w:rsidRDefault="00000000" w:rsidRPr="00000000" w14:paraId="000007BF">
      <w:pPr>
        <w:ind w:firstLine="720"/>
        <w:rPr/>
      </w:pPr>
      <w:r w:rsidDel="00000000" w:rsidR="00000000" w:rsidRPr="00000000">
        <w:rPr>
          <w:rtl w:val="0"/>
        </w:rPr>
        <w:t xml:space="preserve">Para cada condición de riesgo del catálogo (Tabla 23)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7C0">
      <w:pPr>
        <w:ind w:firstLine="720"/>
        <w:rPr/>
      </w:pPr>
      <w:r w:rsidDel="00000000" w:rsidR="00000000" w:rsidRPr="00000000">
        <w:rPr>
          <w:b w:val="1"/>
          <w:bCs w:val="1"/>
          <w:rtl w:val="0"/>
        </w:rPr>
        <w:t xml:space="preserve">Estructura sintáctica. </w:t>
      </w:r>
      <w:r w:rsidDel="00000000" w:rsidR="00000000" w:rsidRPr="00000000">
        <w:rPr>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7C1">
      <w:pPr>
        <w:ind w:firstLine="720"/>
        <w:rPr/>
      </w:pPr>
      <w:r w:rsidDel="00000000" w:rsidR="00000000" w:rsidRPr="00000000">
        <w:rPr>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7C2">
      <w:pPr>
        <w:ind w:firstLine="720"/>
        <w:rPr/>
      </w:pPr>
      <w:r w:rsidDel="00000000" w:rsidR="00000000" w:rsidRPr="00000000">
        <w:rPr>
          <w:b w:val="1"/>
          <w:bCs w:val="1"/>
          <w:rtl w:val="0"/>
        </w:rPr>
        <w:t xml:space="preserve">Nivel de especificidad del vocabulario. </w:t>
      </w:r>
      <w:r w:rsidDel="00000000" w:rsidR="00000000" w:rsidRPr="00000000">
        <w:rPr>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7C3">
      <w:pPr>
        <w:ind w:firstLine="720"/>
        <w:rPr/>
      </w:pPr>
      <w:r w:rsidDel="00000000" w:rsidR="00000000" w:rsidRPr="00000000">
        <w:rPr>
          <w:b w:val="1"/>
          <w:bCs w:val="1"/>
          <w:rtl w:val="0"/>
        </w:rPr>
        <w:t xml:space="preserve">Estrategia de detección</w:t>
      </w:r>
      <w:r w:rsidDel="00000000" w:rsidR="00000000" w:rsidRPr="00000000">
        <w:rPr>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7C4">
      <w:pPr>
        <w:ind w:firstLine="720"/>
        <w:rPr/>
      </w:pPr>
      <w:r w:rsidDel="00000000" w:rsidR="00000000" w:rsidRPr="00000000">
        <w:rPr>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fotograma,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intra-frame —CR-03, CR-04—.</w:t>
      </w:r>
    </w:p>
    <w:p w:rsidR="00000000" w:rsidDel="00000000" w:rsidP="00000000" w:rsidRDefault="00000000" w:rsidRPr="00000000" w14:paraId="000007C5">
      <w:pPr>
        <w:ind w:firstLine="720"/>
        <w:rPr/>
      </w:pPr>
      <w:r w:rsidDel="00000000" w:rsidR="00000000" w:rsidRPr="00000000">
        <w:rPr>
          <w:rtl w:val="0"/>
        </w:rPr>
        <w:t xml:space="preserve">El protocolo de evaluación de la Sección 17.1.5.4.5 compara empíricamente ambas estrategias para todas las condiciones en que sean aplicables, sin presuponer la superioridad de ninguna. La instancia de análisis y diseño arquitectónico deberá materializar la lógica de asociación espacial requerida por la estrategia indirecta y determinar si su costo computacional adicional es compatible con las restricciones operativas del sistema.</w:t>
      </w:r>
    </w:p>
    <w:p w:rsidR="00000000" w:rsidDel="00000000" w:rsidP="00000000" w:rsidRDefault="00000000" w:rsidRPr="00000000" w14:paraId="000007C6">
      <w:pPr>
        <w:ind w:firstLine="720"/>
        <w:rPr/>
      </w:pPr>
      <w:r w:rsidDel="00000000" w:rsidR="00000000" w:rsidRPr="00000000">
        <w:rPr>
          <w:b w:val="1"/>
          <w:bCs w:val="1"/>
          <w:rtl w:val="0"/>
        </w:rPr>
        <w:t xml:space="preserve">Composición del vocabulario activo. </w:t>
      </w:r>
      <w:r w:rsidDel="00000000" w:rsidR="00000000" w:rsidRPr="00000000">
        <w:rPr>
          <w:rtl w:val="0"/>
        </w:rPr>
        <w:t xml:space="preserve">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7C7">
      <w:pPr>
        <w:ind w:firstLine="720"/>
        <w:rPr/>
      </w:pPr>
      <w:r w:rsidDel="00000000" w:rsidR="00000000" w:rsidRPr="00000000">
        <w:rPr>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7C8">
      <w:pPr>
        <w:ind w:firstLine="720"/>
        <w:rPr/>
      </w:pPr>
      <w:r w:rsidDel="00000000" w:rsidR="00000000" w:rsidRPr="00000000">
        <w:rPr>
          <w:b w:val="1"/>
          <w:bCs w:val="1"/>
          <w:rtl w:val="0"/>
        </w:rPr>
        <w:t xml:space="preserve">Implicancias del tamaño del vocabulario activo</w:t>
      </w:r>
      <w:r w:rsidDel="00000000" w:rsidR="00000000" w:rsidRPr="00000000">
        <w:rPr>
          <w:rtl w:val="0"/>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frame, lo que resulta particularmente pertinente para un sistema orientado a tiempo real. 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7C9">
      <w:pPr>
        <w:ind w:firstLine="720"/>
        <w:rPr/>
      </w:pPr>
      <w:r w:rsidDel="00000000" w:rsidR="00000000" w:rsidRPr="00000000">
        <w:rPr>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7CA">
      <w:pPr>
        <w:pStyle w:val="Heading5"/>
        <w:rPr/>
      </w:pPr>
      <w:bookmarkStart w:colFirst="0" w:colLast="0" w:name="_1mnhpyidw9uc" w:id="293"/>
      <w:bookmarkEnd w:id="293"/>
      <w:r w:rsidDel="00000000" w:rsidR="00000000" w:rsidRPr="00000000">
        <w:rPr>
          <w:rtl w:val="0"/>
        </w:rPr>
        <w:t xml:space="preserve">17.1.5.4.3. Consideraciones sobre el Idioma de los Prompts</w:t>
      </w:r>
    </w:p>
    <w:p w:rsidR="00000000" w:rsidDel="00000000" w:rsidP="00000000" w:rsidRDefault="00000000" w:rsidRPr="00000000" w14:paraId="000007CB">
      <w:pPr>
        <w:ind w:firstLine="720"/>
        <w:rPr/>
      </w:pPr>
      <w:r w:rsidDel="00000000" w:rsidR="00000000" w:rsidRPr="00000000">
        <w:rPr>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7CC">
      <w:pPr>
        <w:ind w:firstLine="720"/>
        <w:rPr/>
      </w:pPr>
      <w:r w:rsidDel="00000000" w:rsidR="00000000" w:rsidRPr="00000000">
        <w:rPr>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7CD">
      <w:pPr>
        <w:ind w:firstLine="720"/>
        <w:rPr/>
      </w:pPr>
      <w:r w:rsidDel="00000000" w:rsidR="00000000" w:rsidRPr="00000000">
        <w:rPr>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7CE">
      <w:pPr>
        <w:pStyle w:val="Heading5"/>
        <w:rPr/>
      </w:pPr>
      <w:bookmarkStart w:colFirst="0" w:colLast="0" w:name="_ytbfowy2t2h8" w:id="294"/>
      <w:bookmarkEnd w:id="294"/>
      <w:r w:rsidDel="00000000" w:rsidR="00000000" w:rsidRPr="00000000">
        <w:rPr>
          <w:rtl w:val="0"/>
        </w:rPr>
        <w:t xml:space="preserve">17.1.5.4.4. Catálogo de Prompts Candidatos</w:t>
      </w:r>
    </w:p>
    <w:p w:rsidR="00000000" w:rsidDel="00000000" w:rsidP="00000000" w:rsidRDefault="00000000" w:rsidRPr="00000000" w14:paraId="000007CF">
      <w:pPr>
        <w:ind w:firstLine="720"/>
        <w:rPr/>
      </w:pPr>
      <w:r w:rsidDel="00000000" w:rsidR="00000000" w:rsidRPr="00000000">
        <w:rPr>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7D0">
      <w:pPr>
        <w:ind w:firstLine="720"/>
        <w:rPr/>
      </w:pPr>
      <w:r w:rsidDel="00000000" w:rsidR="00000000" w:rsidRPr="00000000">
        <w:rPr>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catálogo completo de prompts candidatos y sus variantes se desarrolla en el Anexo C en la Tabla C.1.</w:t>
      </w:r>
    </w:p>
    <w:p w:rsidR="00000000" w:rsidDel="00000000" w:rsidP="00000000" w:rsidRDefault="00000000" w:rsidRPr="00000000" w14:paraId="000007D1">
      <w:pPr>
        <w:ind w:firstLine="720"/>
        <w:rPr/>
      </w:pPr>
      <w:r w:rsidDel="00000000" w:rsidR="00000000" w:rsidRPr="00000000">
        <w:rPr>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7D2">
      <w:pPr>
        <w:pStyle w:val="Heading5"/>
        <w:rPr/>
      </w:pPr>
      <w:bookmarkStart w:colFirst="0" w:colLast="0" w:name="_dlu0agbsascp" w:id="295"/>
      <w:bookmarkEnd w:id="295"/>
      <w:r w:rsidDel="00000000" w:rsidR="00000000" w:rsidRPr="00000000">
        <w:rPr>
          <w:rtl w:val="0"/>
        </w:rPr>
        <w:t xml:space="preserve">17.1.5.4.5. Protocolo de Evaluación de Prompts</w:t>
      </w:r>
    </w:p>
    <w:p w:rsidR="00000000" w:rsidDel="00000000" w:rsidP="00000000" w:rsidRDefault="00000000" w:rsidRPr="00000000" w14:paraId="000007D3">
      <w:pPr>
        <w:ind w:firstLine="720"/>
        <w:rPr/>
      </w:pPr>
      <w:r w:rsidDel="00000000" w:rsidR="00000000" w:rsidRPr="00000000">
        <w:rPr>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7D4">
      <w:pPr>
        <w:ind w:firstLine="720"/>
        <w:rPr/>
      </w:pPr>
      <w:r w:rsidDel="00000000" w:rsidR="00000000" w:rsidRPr="00000000">
        <w:rPr>
          <w:b w:val="1"/>
          <w:bCs w:val="1"/>
          <w:rtl w:val="0"/>
        </w:rPr>
        <w:t xml:space="preserve">Fase 1 - Preparación del dataset de evaluación. </w:t>
      </w:r>
      <w:r w:rsidDel="00000000" w:rsidR="00000000" w:rsidRPr="00000000">
        <w:rPr>
          <w:rtl w:val="0"/>
        </w:rPr>
        <w:t xml:space="preserve">Para cada condición de riesgo, se selecciona un subconjunto del inventario de datasets documentado en la estrategia de datos, benchmarks y partición que contenga imágenes o frames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7D5">
      <w:pPr>
        <w:ind w:firstLine="720"/>
        <w:rPr/>
      </w:pPr>
      <w:r w:rsidDel="00000000" w:rsidR="00000000" w:rsidRPr="00000000">
        <w:rPr>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w:t>
      </w:r>
    </w:p>
    <w:p w:rsidR="00000000" w:rsidDel="00000000" w:rsidP="00000000" w:rsidRDefault="00000000" w:rsidRPr="00000000" w14:paraId="000007D6">
      <w:pPr>
        <w:ind w:firstLine="720"/>
        <w:rPr/>
      </w:pPr>
      <w:r w:rsidDel="00000000" w:rsidR="00000000" w:rsidRPr="00000000">
        <w:rPr>
          <w:rtl w:val="0"/>
        </w:rPr>
        <w:t xml:space="preserve">Como objetivo operativo de esta evaluación comparativa se procurará contar con al menos 200 instancias positivas anotadas por condición, complementadas con casos negativos o imágenes sin la condición objetivo cuando sean necesarios para estimar precisión, falsos positivos y desempeño frente a confusores. Este piso no reemplaza los criterios globales de cobertura definidos en la estrategia de datos, sino que fija un mínimo razonable para comparar variaciones de prompt dentro del proyecto. Si la disponibilidad de datos no permitiera alcanzar ese objetivo, se documentará el tamaño efectivo del subconjunto evaluado y se reportarán intervalos de confianza junto con las métricas obtenidas.</w:t>
      </w:r>
    </w:p>
    <w:p w:rsidR="00000000" w:rsidDel="00000000" w:rsidP="00000000" w:rsidRDefault="00000000" w:rsidRPr="00000000" w14:paraId="000007D7">
      <w:pPr>
        <w:ind w:firstLine="720"/>
        <w:rPr/>
      </w:pPr>
      <w:r w:rsidDel="00000000" w:rsidR="00000000" w:rsidRPr="00000000">
        <w:rPr>
          <w:b w:val="1"/>
          <w:bCs w:val="1"/>
          <w:rtl w:val="0"/>
        </w:rPr>
        <w:t xml:space="preserve">Fase 2 - Definición de la matriz experimental</w:t>
      </w:r>
      <w:r w:rsidDel="00000000" w:rsidR="00000000" w:rsidRPr="00000000">
        <w:rPr>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7D8">
      <w:pPr>
        <w:ind w:firstLine="720"/>
        <w:rPr/>
      </w:pPr>
      <w:r w:rsidDel="00000000" w:rsidR="00000000" w:rsidRPr="00000000">
        <w:rPr>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7D9">
      <w:pPr>
        <w:ind w:firstLine="720"/>
        <w:rPr/>
      </w:pPr>
      <w:r w:rsidDel="00000000" w:rsidR="00000000" w:rsidRPr="00000000">
        <w:rPr>
          <w:b w:val="1"/>
          <w:bCs w:val="1"/>
          <w:rtl w:val="0"/>
        </w:rPr>
        <w:t xml:space="preserve">Fase 3 - Ejecución sistemática</w:t>
      </w:r>
      <w:r w:rsidDel="00000000" w:rsidR="00000000" w:rsidRPr="00000000">
        <w:rPr>
          <w:rtl w:val="0"/>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7DA">
      <w:pPr>
        <w:ind w:firstLine="720"/>
        <w:rPr/>
      </w:pPr>
      <w:r w:rsidDel="00000000" w:rsidR="00000000" w:rsidRPr="00000000">
        <w:rPr>
          <w:b w:val="1"/>
          <w:bCs w:val="1"/>
          <w:rtl w:val="0"/>
        </w:rPr>
        <w:t xml:space="preserve">Fase 4 - Cálculo de métricas. </w:t>
      </w:r>
      <w:r w:rsidDel="00000000" w:rsidR="00000000" w:rsidRPr="00000000">
        <w:rPr>
          <w:rtl w:val="0"/>
        </w:rPr>
        <w:t xml:space="preserve">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7DB">
      <w:pPr>
        <w:ind w:firstLine="720"/>
        <w:rPr/>
      </w:pPr>
      <w:r w:rsidDel="00000000" w:rsidR="00000000" w:rsidRPr="00000000">
        <w:rPr>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7DC">
      <w:pPr>
        <w:ind w:firstLine="720"/>
        <w:rPr/>
      </w:pPr>
      <w:r w:rsidDel="00000000" w:rsidR="00000000" w:rsidRPr="00000000">
        <w:rPr>
          <w:b w:val="1"/>
          <w:bCs w:val="1"/>
          <w:rtl w:val="0"/>
        </w:rPr>
        <w:t xml:space="preserve">Fase 5 - Análisis comparativo y selección. </w:t>
      </w:r>
      <w:r w:rsidDel="00000000" w:rsidR="00000000" w:rsidRPr="00000000">
        <w:rPr>
          <w:rtl w:val="0"/>
        </w:rPr>
        <w:t xml:space="preserve">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7DD">
      <w:pPr>
        <w:ind w:firstLine="720"/>
        <w:rPr/>
      </w:pPr>
      <w:r w:rsidDel="00000000" w:rsidR="00000000" w:rsidRPr="00000000">
        <w:rPr>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7DE">
      <w:pPr>
        <w:pStyle w:val="Heading4"/>
        <w:rPr/>
      </w:pPr>
      <w:bookmarkStart w:colFirst="0" w:colLast="0" w:name="_f5k9my21inxw" w:id="296"/>
      <w:bookmarkEnd w:id="296"/>
      <w:r w:rsidDel="00000000" w:rsidR="00000000" w:rsidRPr="00000000">
        <w:rPr>
          <w:rtl w:val="0"/>
        </w:rPr>
        <w:t xml:space="preserve">17.1.5.5. Síntesis parcial de condiciones, prompts y variantes de prueba</w:t>
      </w:r>
    </w:p>
    <w:p w:rsidR="00000000" w:rsidDel="00000000" w:rsidP="00000000" w:rsidRDefault="00000000" w:rsidRPr="00000000" w14:paraId="000007DF">
      <w:pPr>
        <w:ind w:firstLine="720"/>
        <w:rPr/>
      </w:pPr>
      <w:r w:rsidDel="00000000" w:rsidR="00000000" w:rsidRPr="00000000">
        <w:rPr>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la instancia de análisis y diseño arquitectónico deberá contrastar familias de prompts antes de congelar la configuración comparativa final.</w:t>
      </w:r>
    </w:p>
    <w:p w:rsidR="00000000" w:rsidDel="00000000" w:rsidP="00000000" w:rsidRDefault="00000000" w:rsidRPr="00000000" w14:paraId="000007E0">
      <w:pPr>
        <w:ind w:firstLine="720"/>
        <w:rPr/>
      </w:pPr>
      <w:r w:rsidDel="00000000" w:rsidR="00000000" w:rsidRPr="00000000">
        <w:rPr>
          <w:rtl w:val="0"/>
        </w:rPr>
        <w: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reemplaza formulaciones más difusas de la versión anterior y deja explícito qué variable se está midiendo cuando se habla del “tamaño” o de la “composición” del vocabulario.</w:t>
      </w:r>
    </w:p>
    <w:p w:rsidR="00000000" w:rsidDel="00000000" w:rsidP="00000000" w:rsidRDefault="00000000" w:rsidRPr="00000000" w14:paraId="000007E1">
      <w:pPr>
        <w:ind w:firstLine="720"/>
        <w:rPr/>
      </w:pPr>
      <w:r w:rsidDel="00000000" w:rsidR="00000000" w:rsidRPr="00000000">
        <w:rPr>
          <w:rtl w:val="0"/>
        </w:rPr>
        <w:t xml:space="preserve">El desarrollo completo de las matrices de prompts, sus variantes y los criterios de prueba se presenta en el Anexo C. </w:t>
      </w:r>
    </w:p>
    <w:p w:rsidR="00000000" w:rsidDel="00000000" w:rsidP="00000000" w:rsidRDefault="00000000" w:rsidRPr="00000000" w14:paraId="000007E2">
      <w:pPr>
        <w:pStyle w:val="Heading3"/>
        <w:rPr/>
      </w:pPr>
      <w:bookmarkStart w:colFirst="0" w:colLast="0" w:name="_l9636wt6eh8f" w:id="297"/>
      <w:bookmarkEnd w:id="297"/>
      <w:r w:rsidDel="00000000" w:rsidR="00000000" w:rsidRPr="00000000">
        <w:rPr>
          <w:rtl w:val="0"/>
        </w:rPr>
        <w:t xml:space="preserve">17.1.6. Estrategia de datos, benchmarks y partición</w:t>
      </w:r>
    </w:p>
    <w:p w:rsidR="00000000" w:rsidDel="00000000" w:rsidP="00000000" w:rsidRDefault="00000000" w:rsidRPr="00000000" w14:paraId="000007E3">
      <w:pPr>
        <w:pStyle w:val="Heading4"/>
        <w:rPr/>
      </w:pPr>
      <w:bookmarkStart w:colFirst="0" w:colLast="0" w:name="_py783oq9mxqe" w:id="298"/>
      <w:bookmarkEnd w:id="298"/>
      <w:r w:rsidDel="00000000" w:rsidR="00000000" w:rsidRPr="00000000">
        <w:rPr>
          <w:rtl w:val="0"/>
        </w:rPr>
        <w:t xml:space="preserve">17.1.6.1. Introducción y Alcance</w:t>
      </w:r>
    </w:p>
    <w:p w:rsidR="00000000" w:rsidDel="00000000" w:rsidP="00000000" w:rsidRDefault="00000000" w:rsidRPr="00000000" w14:paraId="000007E4">
      <w:pPr>
        <w:pStyle w:val="Heading5"/>
        <w:rPr/>
      </w:pPr>
      <w:bookmarkStart w:colFirst="0" w:colLast="0" w:name="_ti1vg4l37ep5" w:id="299"/>
      <w:bookmarkEnd w:id="299"/>
      <w:r w:rsidDel="00000000" w:rsidR="00000000" w:rsidRPr="00000000">
        <w:rPr>
          <w:rtl w:val="0"/>
        </w:rPr>
        <w:t xml:space="preserve">17.1.6.1.1. Propósito y Preguntas Rectoras</w:t>
      </w:r>
    </w:p>
    <w:p w:rsidR="00000000" w:rsidDel="00000000" w:rsidP="00000000" w:rsidRDefault="00000000" w:rsidRPr="00000000" w14:paraId="000007E5">
      <w:pPr>
        <w:ind w:firstLine="720"/>
        <w:rPr/>
      </w:pPr>
      <w:r w:rsidDel="00000000" w:rsidR="00000000" w:rsidRPr="00000000">
        <w:rPr>
          <w:rtl w:val="0"/>
        </w:rPr>
        <w:t xml:space="preserve">La presente sección responde a las preguntas rectoras P-E1-03 y P-E1-08 formuladas en la sección 16.7.6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7E6">
      <w:pPr>
        <w:ind w:firstLine="720"/>
        <w:rPr/>
      </w:pPr>
      <w:r w:rsidDel="00000000" w:rsidR="00000000" w:rsidRPr="00000000">
        <w:rPr>
          <w:rtl w:val="0"/>
        </w:rPr>
        <w:t xml:space="preserve">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7E7">
      <w:pPr>
        <w:ind w:firstLine="720"/>
        <w:rPr/>
      </w:pPr>
      <w:r w:rsidDel="00000000" w:rsidR="00000000" w:rsidRPr="00000000">
        <w:rPr>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7E8">
      <w:pPr>
        <w:ind w:firstLine="720"/>
        <w:rPr/>
      </w:pPr>
      <w:r w:rsidDel="00000000" w:rsidR="00000000" w:rsidRPr="00000000">
        <w:rPr>
          <w:rtl w:val="0"/>
        </w:rPr>
        <w:t xml:space="preserve">El alcance de la sección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7E9">
      <w:pPr>
        <w:pStyle w:val="Heading5"/>
        <w:rPr/>
      </w:pPr>
      <w:bookmarkStart w:colFirst="0" w:colLast="0" w:name="_bov2y1q3el8m" w:id="300"/>
      <w:bookmarkEnd w:id="300"/>
      <w:r w:rsidDel="00000000" w:rsidR="00000000" w:rsidRPr="00000000">
        <w:rPr>
          <w:rtl w:val="0"/>
        </w:rPr>
        <w:t xml:space="preserve">17.1.6.1.2. Criterios de Categorización y Exclusión</w:t>
      </w:r>
    </w:p>
    <w:p w:rsidR="00000000" w:rsidDel="00000000" w:rsidP="00000000" w:rsidRDefault="00000000" w:rsidRPr="00000000" w14:paraId="000007EA">
      <w:pPr>
        <w:ind w:firstLine="720"/>
        <w:rPr/>
      </w:pPr>
      <w:r w:rsidDel="00000000" w:rsidR="00000000" w:rsidRPr="00000000">
        <w:rPr>
          <w:rtl w:val="0"/>
        </w:rPr>
        <w:t xml:space="preserve">El inventario de esta sección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7EB">
      <w:pPr>
        <w:ind w:firstLine="720"/>
        <w:rPr/>
      </w:pPr>
      <w:r w:rsidDel="00000000" w:rsidR="00000000" w:rsidRPr="00000000">
        <w:rPr>
          <w:b w:val="1"/>
          <w:bCs w:val="1"/>
          <w:rtl w:val="0"/>
        </w:rPr>
        <w:t xml:space="preserve">Categoría 1 — Datasets de gestión directa</w:t>
      </w:r>
      <w:r w:rsidDel="00000000" w:rsidR="00000000" w:rsidRPr="00000000">
        <w:rPr>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7EC">
      <w:pPr>
        <w:ind w:firstLine="720"/>
        <w:rPr/>
      </w:pPr>
      <w:r w:rsidDel="00000000" w:rsidR="00000000" w:rsidRPr="00000000">
        <w:rPr>
          <w:b w:val="1"/>
          <w:bCs w:val="1"/>
          <w:rtl w:val="0"/>
        </w:rPr>
        <w:t xml:space="preserve">Categoría 2 — Benchmarks de evaluación de referencia. </w:t>
      </w:r>
      <w:r w:rsidDel="00000000" w:rsidR="00000000" w:rsidRPr="00000000">
        <w:rPr>
          <w:rtl w:val="0"/>
        </w:rPr>
        <w:t xml:space="preserve">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7ED">
      <w:pPr>
        <w:ind w:firstLine="720"/>
        <w:rPr/>
      </w:pPr>
      <w:r w:rsidDel="00000000" w:rsidR="00000000" w:rsidRPr="00000000">
        <w:rPr>
          <w:b w:val="1"/>
          <w:bCs w:val="1"/>
          <w:rtl w:val="0"/>
        </w:rPr>
        <w:t xml:space="preserve">Alcance y exclusiones explícitas. </w:t>
      </w:r>
      <w:r w:rsidDel="00000000" w:rsidR="00000000" w:rsidRPr="00000000">
        <w:rPr>
          <w:rtl w:val="0"/>
        </w:rPr>
        <w:t xml:space="preserve">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el análisis de modelos OVD, donde se describe la procedencia de las capacidades open-vocabulary de cada modelo y las restricciones de licencia asociadas.</w:t>
      </w:r>
    </w:p>
    <w:p w:rsidR="00000000" w:rsidDel="00000000" w:rsidP="00000000" w:rsidRDefault="00000000" w:rsidRPr="00000000" w14:paraId="000007EE">
      <w:pPr>
        <w:ind w:firstLine="720"/>
        <w:rPr/>
      </w:pPr>
      <w:r w:rsidDel="00000000" w:rsidR="00000000" w:rsidRPr="00000000">
        <w:rPr>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7EF">
      <w:pPr>
        <w:ind w:firstLine="720"/>
        <w:rPr/>
      </w:pPr>
      <w:r w:rsidDel="00000000" w:rsidR="00000000" w:rsidRPr="00000000">
        <w:rPr>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diferido a etapas posteriores, en caso de que se decida ampliar el conjunto de condiciones evaluadas.</w:t>
      </w:r>
    </w:p>
    <w:p w:rsidR="00000000" w:rsidDel="00000000" w:rsidP="00000000" w:rsidRDefault="00000000" w:rsidRPr="00000000" w14:paraId="000007F0">
      <w:pPr>
        <w:pStyle w:val="Heading5"/>
        <w:rPr/>
      </w:pPr>
      <w:bookmarkStart w:colFirst="0" w:colLast="0" w:name="_ypep1zje6jj1" w:id="301"/>
      <w:bookmarkEnd w:id="301"/>
      <w:r w:rsidDel="00000000" w:rsidR="00000000" w:rsidRPr="00000000">
        <w:rPr>
          <w:rtl w:val="0"/>
        </w:rPr>
        <w:t xml:space="preserve">17.1.6.1.3. Criterios Metodológicos de Selección y Evaluación</w:t>
      </w:r>
    </w:p>
    <w:p w:rsidR="00000000" w:rsidDel="00000000" w:rsidP="00000000" w:rsidRDefault="00000000" w:rsidRPr="00000000" w14:paraId="000007F1">
      <w:pPr>
        <w:ind w:firstLine="720"/>
        <w:rPr/>
        <w:sectPr>
          <w:type w:val="nextPage"/>
          <w:pgSz w:h="15840" w:w="12240" w:orient="portrait"/>
          <w:pgMar w:bottom="1440" w:top="1440" w:left="1440" w:right="1440" w:header="720" w:footer="720"/>
        </w:sectPr>
      </w:pPr>
      <w:r w:rsidDel="00000000" w:rsidR="00000000" w:rsidRPr="00000000">
        <w:rPr>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6cmdwgtk27l" w:id="302"/>
      <w:bookmarkEnd w:id="30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25</w:t>
      </w:r>
      <w:r w:rsidDel="00000000" w:rsidR="00000000" w:rsidRPr="00000000">
        <w:rPr>
          <w:rtl w:val="0"/>
        </w:rPr>
      </w:r>
    </w:p>
    <w:p w:rsidR="00000000" w:rsidDel="00000000" w:rsidP="00000000" w:rsidRDefault="00000000" w:rsidRPr="00000000" w14:paraId="000007F3">
      <w:pPr>
        <w:rPr/>
      </w:pPr>
      <w:r w:rsidDel="00000000" w:rsidR="00000000" w:rsidRPr="00000000">
        <w:rPr>
          <w:i w:val="1"/>
          <w:iCs w:val="1"/>
          <w:rtl w:val="0"/>
        </w:rPr>
        <w:t xml:space="preserve">Criterios de evaluación para la selección de datasets candidatos</w:t>
      </w:r>
      <w:r w:rsidDel="00000000" w:rsidR="00000000" w:rsidRPr="00000000">
        <w:rPr>
          <w:rtl w:val="0"/>
        </w:rPr>
      </w:r>
    </w:p>
    <w:tbl>
      <w:tblPr>
        <w:tblStyle w:val="Table27"/>
        <w:tblW w:w="12930.0" w:type="dxa"/>
        <w:jc w:val="center"/>
        <w:tblLayout w:type="fixed"/>
        <w:tblLook w:val="0400"/>
      </w:tblPr>
      <w:tblGrid>
        <w:gridCol w:w="1110"/>
        <w:gridCol w:w="3000"/>
        <w:gridCol w:w="8820"/>
        <w:tblGridChange w:id="0">
          <w:tblGrid>
            <w:gridCol w:w="1110"/>
            <w:gridCol w:w="3000"/>
            <w:gridCol w:w="88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7F4">
            <w:pPr>
              <w:rPr/>
            </w:pPr>
            <w:r w:rsidDel="00000000" w:rsidR="00000000" w:rsidRPr="00000000">
              <w:rPr>
                <w:b w:val="1"/>
                <w:bCs w:val="1"/>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7F5">
            <w:pPr>
              <w:rPr/>
            </w:pPr>
            <w:r w:rsidDel="00000000" w:rsidR="00000000" w:rsidRPr="00000000">
              <w:rPr>
                <w:b w:val="1"/>
                <w:bCs w:val="1"/>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7F6">
            <w:pPr>
              <w:rPr/>
            </w:pPr>
            <w:r w:rsidDel="00000000" w:rsidR="00000000" w:rsidRPr="00000000">
              <w:rPr>
                <w:b w:val="1"/>
                <w:bCs w:val="1"/>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7">
            <w:pPr>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8">
            <w:pPr>
              <w:rPr/>
            </w:pPr>
            <w:r w:rsidDel="00000000" w:rsidR="00000000" w:rsidRPr="00000000">
              <w:rPr>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9">
            <w:pPr>
              <w:rPr/>
            </w:pPr>
            <w:r w:rsidDel="00000000" w:rsidR="00000000" w:rsidRPr="00000000">
              <w:rPr>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A">
            <w:pPr>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B">
            <w:pPr>
              <w:rPr/>
            </w:pPr>
            <w:r w:rsidDel="00000000" w:rsidR="00000000" w:rsidRPr="00000000">
              <w:rPr>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C">
            <w:pPr>
              <w:rPr/>
            </w:pPr>
            <w:r w:rsidDel="00000000" w:rsidR="00000000" w:rsidRPr="00000000">
              <w:rPr>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D">
            <w:pPr>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E">
            <w:pPr>
              <w:rPr/>
            </w:pPr>
            <w:r w:rsidDel="00000000" w:rsidR="00000000" w:rsidRPr="00000000">
              <w:rPr>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7FF">
            <w:pPr>
              <w:rPr/>
            </w:pPr>
            <w:r w:rsidDel="00000000" w:rsidR="00000000" w:rsidRPr="00000000">
              <w:rPr>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0">
            <w:pPr>
              <w:rPr/>
            </w:pPr>
            <w:r w:rsidDel="00000000" w:rsidR="00000000" w:rsidRPr="00000000">
              <w:rPr>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1">
            <w:pPr>
              <w:rPr/>
            </w:pPr>
            <w:r w:rsidDel="00000000" w:rsidR="00000000" w:rsidRPr="00000000">
              <w:rPr>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2">
            <w:pPr>
              <w:rPr/>
            </w:pPr>
            <w:r w:rsidDel="00000000" w:rsidR="00000000" w:rsidRPr="00000000">
              <w:rPr>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3">
            <w:pPr>
              <w:rPr/>
            </w:pPr>
            <w:r w:rsidDel="00000000" w:rsidR="00000000" w:rsidRPr="00000000">
              <w:rPr>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4">
            <w:pPr>
              <w:rPr/>
            </w:pPr>
            <w:r w:rsidDel="00000000" w:rsidR="00000000" w:rsidRPr="00000000">
              <w:rPr>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5">
            <w:pPr>
              <w:rPr/>
            </w:pPr>
            <w:r w:rsidDel="00000000" w:rsidR="00000000" w:rsidRPr="00000000">
              <w:rPr>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6">
            <w:pPr>
              <w:rPr/>
            </w:pPr>
            <w:r w:rsidDel="00000000" w:rsidR="00000000" w:rsidRPr="00000000">
              <w:rPr>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7">
            <w:pPr>
              <w:rPr/>
            </w:pPr>
            <w:r w:rsidDel="00000000" w:rsidR="00000000" w:rsidRPr="00000000">
              <w:rPr>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08">
            <w:pPr>
              <w:rPr/>
            </w:pPr>
            <w:r w:rsidDel="00000000" w:rsidR="00000000" w:rsidRPr="00000000">
              <w:rPr>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09">
            <w:pPr>
              <w:rPr/>
            </w:pPr>
            <w:r w:rsidDel="00000000" w:rsidR="00000000" w:rsidRPr="00000000">
              <w:rPr>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0A">
            <w:pPr>
              <w:rPr/>
            </w:pPr>
            <w:r w:rsidDel="00000000" w:rsidR="00000000" w:rsidRPr="00000000">
              <w:rPr>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0B">
            <w:pPr>
              <w:rPr/>
            </w:pPr>
            <w:r w:rsidDel="00000000" w:rsidR="00000000" w:rsidRPr="00000000">
              <w:rPr>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80C">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80D">
      <w:pPr>
        <w:pStyle w:val="Heading4"/>
        <w:rPr/>
      </w:pPr>
      <w:bookmarkStart w:colFirst="0" w:colLast="0" w:name="_y6orisg7437m" w:id="303"/>
      <w:bookmarkEnd w:id="303"/>
      <w:r w:rsidDel="00000000" w:rsidR="00000000" w:rsidRPr="00000000">
        <w:rPr>
          <w:rtl w:val="0"/>
        </w:rPr>
        <w:t xml:space="preserve">17.1.6.2. Datasets de Gestión Directa (Categoría 1)</w:t>
      </w:r>
    </w:p>
    <w:p w:rsidR="00000000" w:rsidDel="00000000" w:rsidP="00000000" w:rsidRDefault="00000000" w:rsidRPr="00000000" w14:paraId="0000080E">
      <w:pPr>
        <w:ind w:firstLine="720"/>
        <w:rPr/>
        <w:sectPr>
          <w:type w:val="nextPage"/>
          <w:pgSz w:h="15840" w:w="12240" w:orient="portrait"/>
          <w:pgMar w:bottom="1440" w:top="1440" w:left="1440" w:right="1440" w:header="720" w:footer="720"/>
        </w:sectPr>
      </w:pPr>
      <w:r w:rsidDel="00000000" w:rsidR="00000000" w:rsidRPr="00000000">
        <w:rPr>
          <w:rtl w:val="0"/>
        </w:rPr>
        <w:t xml:space="preserve">Este grupo reúne las colecciones retenidas como candidatas a gestión directa por su relevancia temática y disponibilidad pública, aunque no todas presentan el mismo grado de certeza sobre formato nativo, licencia o alcance exacto de la versión descargable. Por esa razón, el inventario distingue entre especificaciones verificadas en fuente primaria y aspectos que deberán confirmarse antes de la gestión efectiva en la instancia de análisis y diseño arquitectónico. La decisión final sobre cuáles se descargan, convierten y particionan sigue quedando diferida a esa etapa. </w:t>
      </w:r>
    </w:p>
    <w:p w:rsidR="00000000" w:rsidDel="00000000" w:rsidP="00000000" w:rsidRDefault="00000000" w:rsidRPr="00000000" w14:paraId="0000080F">
      <w:pPr>
        <w:pStyle w:val="Heading5"/>
        <w:rPr/>
      </w:pPr>
      <w:bookmarkStart w:colFirst="0" w:colLast="0" w:name="_y0z6o9xnrd8n" w:id="304"/>
      <w:bookmarkEnd w:id="304"/>
      <w:r w:rsidDel="00000000" w:rsidR="00000000" w:rsidRPr="00000000">
        <w:rPr>
          <w:rtl w:val="0"/>
        </w:rPr>
        <w:t xml:space="preserve">17.1.6.2.1. Inventario y Análisis Individual</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fjzqybi8cz17" w:id="305"/>
      <w:bookmarkEnd w:id="30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26</w:t>
      </w:r>
      <w:r w:rsidDel="00000000" w:rsidR="00000000" w:rsidRPr="00000000">
        <w:rPr>
          <w:rtl w:val="0"/>
        </w:rPr>
      </w:r>
    </w:p>
    <w:p w:rsidR="00000000" w:rsidDel="00000000" w:rsidP="00000000" w:rsidRDefault="00000000" w:rsidRPr="00000000" w14:paraId="00000811">
      <w:pPr>
        <w:rPr/>
      </w:pPr>
      <w:r w:rsidDel="00000000" w:rsidR="00000000" w:rsidRPr="00000000">
        <w:rPr>
          <w:i w:val="1"/>
          <w:iCs w:val="1"/>
          <w:rtl w:val="0"/>
        </w:rPr>
        <w:t xml:space="preserve">Datasets candidatos a gestión directa para EPP y dominio construcción</w:t>
      </w:r>
      <w:r w:rsidDel="00000000" w:rsidR="00000000" w:rsidRPr="00000000">
        <w:rPr>
          <w:rtl w:val="0"/>
        </w:rPr>
      </w:r>
    </w:p>
    <w:tbl>
      <w:tblPr>
        <w:tblStyle w:val="Table28"/>
        <w:tblW w:w="12870.0" w:type="dxa"/>
        <w:jc w:val="center"/>
        <w:tblLayout w:type="fixed"/>
        <w:tblLook w:val="0400"/>
      </w:tblPr>
      <w:tblGrid>
        <w:gridCol w:w="1845"/>
        <w:gridCol w:w="1620"/>
        <w:gridCol w:w="3225"/>
        <w:gridCol w:w="1545"/>
        <w:gridCol w:w="1365"/>
        <w:gridCol w:w="1440"/>
        <w:gridCol w:w="1830"/>
        <w:tblGridChange w:id="0">
          <w:tblGrid>
            <w:gridCol w:w="1845"/>
            <w:gridCol w:w="1620"/>
            <w:gridCol w:w="3225"/>
            <w:gridCol w:w="1545"/>
            <w:gridCol w:w="1365"/>
            <w:gridCol w:w="1440"/>
            <w:gridCol w:w="183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2">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3">
            <w:pPr>
              <w:rPr/>
            </w:pPr>
            <w:r w:rsidDel="00000000" w:rsidR="00000000" w:rsidRPr="00000000">
              <w:rPr>
                <w:b w:val="1"/>
                <w:bCs w:val="1"/>
                <w:rtl w:val="0"/>
              </w:rPr>
              <w:t xml:space="preserve">Imgs / Inst.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4">
            <w:pPr>
              <w:rPr/>
            </w:pPr>
            <w:r w:rsidDel="00000000" w:rsidR="00000000" w:rsidRPr="00000000">
              <w:rPr>
                <w:b w:val="1"/>
                <w:bCs w:val="1"/>
                <w:rtl w:val="0"/>
              </w:rPr>
              <w:t xml:space="preserve">Clases principales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5">
            <w:pPr>
              <w:rPr/>
            </w:pPr>
            <w:r w:rsidDel="00000000" w:rsidR="00000000" w:rsidRPr="00000000">
              <w:rPr>
                <w:b w:val="1"/>
                <w:bCs w:val="1"/>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6">
            <w:pPr>
              <w:rPr/>
            </w:pPr>
            <w:r w:rsidDel="00000000" w:rsidR="00000000" w:rsidRPr="00000000">
              <w:rPr>
                <w:b w:val="1"/>
                <w:bCs w:val="1"/>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7">
            <w:pPr>
              <w:rPr/>
            </w:pPr>
            <w:r w:rsidDel="00000000" w:rsidR="00000000" w:rsidRPr="00000000">
              <w:rPr>
                <w:b w:val="1"/>
                <w:bCs w:val="1"/>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18">
            <w:pPr>
              <w:rPr/>
            </w:pPr>
            <w:r w:rsidDel="00000000" w:rsidR="00000000" w:rsidRPr="00000000">
              <w:rPr>
                <w:b w:val="1"/>
                <w:bCs w:val="1"/>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9">
            <w:pPr>
              <w:rPr/>
            </w:pPr>
            <w:r w:rsidDel="00000000" w:rsidR="00000000" w:rsidRPr="00000000">
              <w:rPr>
                <w:rtl w:val="0"/>
              </w:rPr>
              <w:t xml:space="preserve">SH17 (Ahmad y Rahimi, 2025)</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A">
            <w:pPr>
              <w:rPr/>
            </w:pPr>
            <w:r w:rsidDel="00000000" w:rsidR="00000000" w:rsidRPr="00000000">
              <w:rPr>
                <w:rtl w:val="0"/>
              </w:rPr>
              <w:t xml:space="preserve">8.099 imgs.; 75.994 inst.</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B">
            <w:pPr>
              <w:rPr/>
            </w:pPr>
            <w:r w:rsidDel="00000000" w:rsidR="00000000" w:rsidRPr="00000000">
              <w:rPr>
                <w:rtl w:val="0"/>
              </w:rPr>
              <w:t xml:space="preserve">17 clases (person, helmet, safety-vest, gloves, shoes, glasses y otras partes/elementos de seguridad)</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C">
            <w:pPr>
              <w:rPr/>
            </w:pPr>
            <w:r w:rsidDel="00000000" w:rsidR="00000000" w:rsidRPr="00000000">
              <w:rPr>
                <w:rtl w:val="0"/>
              </w:rPr>
              <w:t xml:space="preserve">YOLO; Pascal VOC a verificar</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D">
            <w:pPr>
              <w:rPr/>
            </w:pPr>
            <w:r w:rsidDel="00000000" w:rsidR="00000000" w:rsidRPr="00000000">
              <w:rPr>
                <w:rtl w:val="0"/>
              </w:rPr>
              <w:t xml:space="preserve">CC BY-NC-SA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E">
            <w:pPr>
              <w:rPr/>
            </w:pPr>
            <w:r w:rsidDel="00000000" w:rsidR="00000000" w:rsidRPr="00000000">
              <w:rPr>
                <w:rtl w:val="0"/>
              </w:rPr>
              <w:t xml:space="preserve">CR-01 directa; CR-02 parcial</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81F">
            <w:pPr>
              <w:rPr/>
            </w:pPr>
            <w:r w:rsidDel="00000000" w:rsidR="00000000" w:rsidRPr="00000000">
              <w:rPr>
                <w:rtl w:val="0"/>
              </w:rPr>
              <w:t xml:space="preserve">Dominio manufactura/industrial. Sin video. No cubre altura.</w:t>
            </w:r>
          </w:p>
        </w:tc>
      </w:tr>
      <w:tr>
        <w:trPr>
          <w:cantSplit w:val="1"/>
          <w:trHeight w:val="3326" w:hRule="atLeast"/>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0">
            <w:pPr>
              <w:rPr/>
            </w:pPr>
            <w:r w:rsidDel="00000000" w:rsidR="00000000" w:rsidRPr="00000000">
              <w:rPr>
                <w:rtl w:val="0"/>
              </w:rPr>
              <w:t xml:space="preserve">SHEL5K (Otgonbold et al., 2022)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1">
            <w:pPr>
              <w:rPr/>
            </w:pPr>
            <w:r w:rsidDel="00000000" w:rsidR="00000000" w:rsidRPr="00000000">
              <w:rPr>
                <w:rFonts w:ascii="Gungsuh" w:cs="Gungsuh" w:eastAsia="Gungsuh" w:hAnsi="Gungsuh"/>
                <w:rtl w:val="0"/>
              </w:rPr>
              <w:t xml:space="preserve">5.000 imgs.; ≈75,58k labels</w:t>
            </w:r>
            <w:r w:rsidDel="00000000" w:rsidR="00000000" w:rsidRPr="00000000">
              <w:rPr>
                <w:rtl w:val="0"/>
              </w:rPr>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2">
            <w:pPr>
              <w:rPr/>
            </w:pPr>
            <w:r w:rsidDel="00000000" w:rsidR="00000000" w:rsidRPr="00000000">
              <w:rPr>
                <w:rtl w:val="0"/>
              </w:rPr>
              <w:t xml:space="preserve">6 clases (helmet, head with helmet, person with helmet, head, person without helmet, face)</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3">
            <w:pPr>
              <w:rPr/>
            </w:pPr>
            <w:r w:rsidDel="00000000" w:rsidR="00000000" w:rsidRPr="00000000">
              <w:rPr>
                <w:rtl w:val="0"/>
              </w:rPr>
              <w:t xml:space="preserve">Pascal VOC</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4">
            <w:pPr>
              <w:rPr/>
            </w:pPr>
            <w:r w:rsidDel="00000000" w:rsidR="00000000" w:rsidRPr="00000000">
              <w:rPr>
                <w:rtl w:val="0"/>
              </w:rPr>
              <w:t xml:space="preserve">CC BY 4.0</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5">
            <w:pPr>
              <w:rPr/>
            </w:pPr>
            <w:r w:rsidDel="00000000" w:rsidR="00000000" w:rsidRPr="00000000">
              <w:rPr>
                <w:rtl w:val="0"/>
              </w:rPr>
              <w:t xml:space="preserve">CR-01 directa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6">
            <w:pPr>
              <w:rPr/>
            </w:pPr>
            <w:r w:rsidDel="00000000" w:rsidR="00000000" w:rsidRPr="00000000">
              <w:rPr>
                <w:rtl w:val="0"/>
              </w:rPr>
              <w:t xml:space="preserve">Sólo casco. Sin color. Sin video.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7">
            <w:pPr>
              <w:rPr/>
            </w:pPr>
            <w:r w:rsidDel="00000000" w:rsidR="00000000" w:rsidRPr="00000000">
              <w:rPr>
                <w:rtl w:val="0"/>
              </w:rPr>
              <w:t xml:space="preserve">CHV (Wang et al., 2021)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8">
            <w:pPr>
              <w:rPr/>
            </w:pPr>
            <w:r w:rsidDel="00000000" w:rsidR="00000000" w:rsidRPr="00000000">
              <w:rPr>
                <w:rtl w:val="0"/>
              </w:rPr>
              <w:t xml:space="preserve">1.330 imgs.; 9.209 inst.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9">
            <w:pPr>
              <w:rPr/>
            </w:pPr>
            <w:r w:rsidDel="00000000" w:rsidR="00000000" w:rsidRPr="00000000">
              <w:rPr>
                <w:rtl w:val="0"/>
              </w:rPr>
              <w:t xml:space="preserve">6 clases (person, vest, blue/red/white/yellow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A">
            <w:pPr>
              <w:rPr/>
            </w:pPr>
            <w:r w:rsidDel="00000000" w:rsidR="00000000" w:rsidRPr="00000000">
              <w:rPr>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B">
            <w:pPr>
              <w:rPr/>
            </w:pPr>
            <w:r w:rsidDel="00000000" w:rsidR="00000000" w:rsidRPr="00000000">
              <w:rPr>
                <w:rtl w:val="0"/>
              </w:rPr>
              <w:t xml:space="preserve">Uso libre declarado; paper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C">
            <w:pPr>
              <w:rPr/>
            </w:pPr>
            <w:r w:rsidDel="00000000" w:rsidR="00000000" w:rsidRPr="00000000">
              <w:rPr>
                <w:rtl w:val="0"/>
              </w:rPr>
              <w:t xml:space="preserve">CR-01 y CR-02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D">
            <w:pPr>
              <w:rPr/>
            </w:pPr>
            <w:r w:rsidDel="00000000" w:rsidR="00000000" w:rsidRPr="00000000">
              <w:rPr>
                <w:rtl w:val="0"/>
              </w:rPr>
              <w:t xml:space="preserve">Volumen modesto; términos de redistribución del dataset a verificar.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E">
            <w:pPr>
              <w:rPr/>
            </w:pPr>
            <w:r w:rsidDel="00000000" w:rsidR="00000000" w:rsidRPr="00000000">
              <w:rPr>
                <w:rtl w:val="0"/>
              </w:rPr>
              <w:t xml:space="preserve">Pictor-PPE (Nath et al., 2020)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2F">
            <w:pPr>
              <w:rPr/>
            </w:pPr>
            <w:r w:rsidDel="00000000" w:rsidR="00000000" w:rsidRPr="00000000">
              <w:rPr>
                <w:rtl w:val="0"/>
              </w:rPr>
              <w:t xml:space="preserve">1.472 imgs. nominales; versión pública parcial (~770–780 imgs.)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0">
            <w:pPr>
              <w:rPr/>
            </w:pPr>
            <w:r w:rsidDel="00000000" w:rsidR="00000000" w:rsidRPr="00000000">
              <w:rPr>
                <w:rtl w:val="0"/>
              </w:rPr>
              <w:t xml:space="preserve">3 clases base (worker, hat, vest); compliance W/WH/WV/WHV en tareas derivadas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1">
            <w:pPr>
              <w:rPr/>
            </w:pPr>
            <w:r w:rsidDel="00000000" w:rsidR="00000000" w:rsidRPr="00000000">
              <w:rPr>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2">
            <w:pPr>
              <w:rPr/>
            </w:pPr>
            <w:r w:rsidDel="00000000" w:rsidR="00000000" w:rsidRPr="00000000">
              <w:rPr>
                <w:rtl w:val="0"/>
              </w:rPr>
              <w:t xml:space="preserve">No especificada en fuente visible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3">
            <w:pPr>
              <w:rPr/>
            </w:pPr>
            <w:r w:rsidDel="00000000" w:rsidR="00000000" w:rsidRPr="00000000">
              <w:rPr>
                <w:rtl w:val="0"/>
              </w:rPr>
              <w:t xml:space="preserve">CR-01 y CR-02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4">
            <w:pPr>
              <w:rPr/>
            </w:pPr>
            <w:r w:rsidDel="00000000" w:rsidR="00000000" w:rsidRPr="00000000">
              <w:rPr>
                <w:rtl w:val="0"/>
              </w:rPr>
              <w:t xml:space="preserve">Versión pública parcial; alcance exacto de la fracción pública y licencia a verificar.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5">
            <w:pPr>
              <w:rPr/>
            </w:pPr>
            <w:r w:rsidDel="00000000" w:rsidR="00000000" w:rsidRPr="00000000">
              <w:rPr>
                <w:rtl w:val="0"/>
              </w:rPr>
              <w:t xml:space="preserve">Construction-PPE (Dalvi et al., 2025)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6">
            <w:pPr>
              <w:rPr/>
            </w:pPr>
            <w:r w:rsidDel="00000000" w:rsidR="00000000" w:rsidRPr="00000000">
              <w:rPr>
                <w:rtl w:val="0"/>
              </w:rPr>
              <w:t xml:space="preserve">1.416 imgs.; 11 clases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7">
            <w:pPr>
              <w:rPr/>
            </w:pPr>
            <w:r w:rsidDel="00000000" w:rsidR="00000000" w:rsidRPr="00000000">
              <w:rPr>
                <w:rtl w:val="0"/>
              </w:rPr>
              <w:t xml:space="preserve">11 clases de PPE, persona y ausencia/incumplimiento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8">
            <w:pPr>
              <w:rPr/>
            </w:pPr>
            <w:r w:rsidDel="00000000" w:rsidR="00000000" w:rsidRPr="00000000">
              <w:rPr>
                <w:rtl w:val="0"/>
              </w:rPr>
              <w:t xml:space="preserve">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9">
            <w:pPr>
              <w:rPr/>
            </w:pPr>
            <w:r w:rsidDel="00000000" w:rsidR="00000000" w:rsidRPr="00000000">
              <w:rPr>
                <w:rtl w:val="0"/>
              </w:rPr>
              <w:t xml:space="preserve">AGPL-3.0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A">
            <w:pPr>
              <w:rPr/>
            </w:pPr>
            <w:r w:rsidDel="00000000" w:rsidR="00000000" w:rsidRPr="00000000">
              <w:rPr>
                <w:rtl w:val="0"/>
              </w:rPr>
              <w:t xml:space="preserve">CR-01 y CR-02 directas; missing PPE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B">
            <w:pPr>
              <w:rPr/>
            </w:pPr>
            <w:r w:rsidDel="00000000" w:rsidR="00000000" w:rsidRPr="00000000">
              <w:rPr>
                <w:rtl w:val="0"/>
              </w:rPr>
              <w:t xml:space="preserve">Tamaño pequeño. Copyleft fuerte si se redistribuye.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C">
            <w:pPr>
              <w:rPr/>
            </w:pPr>
            <w:r w:rsidDel="00000000" w:rsidR="00000000" w:rsidRPr="00000000">
              <w:rPr>
                <w:rtl w:val="0"/>
              </w:rPr>
              <w:t xml:space="preserve">GDUT-HWD (Wu et al., 2019)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D">
            <w:pPr>
              <w:rPr/>
            </w:pPr>
            <w:r w:rsidDel="00000000" w:rsidR="00000000" w:rsidRPr="00000000">
              <w:rPr>
                <w:rtl w:val="0"/>
              </w:rPr>
              <w:t xml:space="preserve">3.174 imgs.; 18.893 inst.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E">
            <w:pPr>
              <w:rPr/>
            </w:pPr>
            <w:r w:rsidDel="00000000" w:rsidR="00000000" w:rsidRPr="00000000">
              <w:rPr>
                <w:rtl w:val="0"/>
              </w:rPr>
              <w:t xml:space="preserve">5 clases (blue, white, yellow, red, none)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3F">
            <w:pPr>
              <w:rPr/>
            </w:pPr>
            <w:r w:rsidDel="00000000" w:rsidR="00000000" w:rsidRPr="00000000">
              <w:rPr>
                <w:rtl w:val="0"/>
              </w:rPr>
              <w:t xml:space="preserve">Formato nativo a verificar (cajas + label; benchmark SSD/Caffe)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0">
            <w:pPr>
              <w:rPr/>
            </w:pPr>
            <w:r w:rsidDel="00000000" w:rsidR="00000000" w:rsidRPr="00000000">
              <w:rPr>
                <w:rtl w:val="0"/>
              </w:rPr>
              <w:t xml:space="preserve">Apache-2.0 visible en repositorio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1">
            <w:pPr>
              <w:rPr/>
            </w:pPr>
            <w:r w:rsidDel="00000000" w:rsidR="00000000" w:rsidRPr="00000000">
              <w:rPr>
                <w:rtl w:val="0"/>
              </w:rPr>
              <w:t xml:space="preserve">CR-01 directa (incluye ausencia de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2">
            <w:pPr>
              <w:rPr/>
            </w:pPr>
            <w:r w:rsidDel="00000000" w:rsidR="00000000" w:rsidRPr="00000000">
              <w:rPr>
                <w:rtl w:val="0"/>
              </w:rPr>
              <w:t xml:space="preserve">Sólo casco/color. Sin chaleco. Alcance efectivo de la licencia sobre los datos descargables a confirmar.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3">
            <w:pPr>
              <w:rPr/>
            </w:pPr>
            <w:r w:rsidDel="00000000" w:rsidR="00000000" w:rsidRPr="00000000">
              <w:rPr>
                <w:rtl w:val="0"/>
              </w:rPr>
              <w:t xml:space="preserve">SHWD (njvisionpower, 2024)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4">
            <w:pPr>
              <w:rPr/>
            </w:pPr>
            <w:r w:rsidDel="00000000" w:rsidR="00000000" w:rsidRPr="00000000">
              <w:rPr>
                <w:rtl w:val="0"/>
              </w:rPr>
              <w:t xml:space="preserve">7.581 imgs.; 120.558 inst.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5">
            <w:pPr>
              <w:rPr/>
            </w:pPr>
            <w:r w:rsidDel="00000000" w:rsidR="00000000" w:rsidRPr="00000000">
              <w:rPr>
                <w:rtl w:val="0"/>
              </w:rPr>
              <w:t xml:space="preserve">2 clases operativas (hat, person); positivos y negativos para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6">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7">
            <w:pPr>
              <w:rPr/>
            </w:pPr>
            <w:r w:rsidDel="00000000" w:rsidR="00000000" w:rsidRPr="00000000">
              <w:rPr>
                <w:rtl w:val="0"/>
              </w:rPr>
              <w:t xml:space="preserve">MIT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8">
            <w:pPr>
              <w:rPr/>
            </w:pPr>
            <w:r w:rsidDel="00000000" w:rsidR="00000000" w:rsidRPr="00000000">
              <w:rPr>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9">
            <w:pPr>
              <w:rPr/>
            </w:pPr>
            <w:r w:rsidDel="00000000" w:rsidR="00000000" w:rsidRPr="00000000">
              <w:rPr>
                <w:rtl w:val="0"/>
              </w:rPr>
              <w:t xml:space="preserve">Sólo casco. Sin color. La clase negativa se operacionaliza como person/head sin casco.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A">
            <w:pPr>
              <w:rPr/>
            </w:pPr>
            <w:r w:rsidDel="00000000" w:rsidR="00000000" w:rsidRPr="00000000">
              <w:rPr>
                <w:rtl w:val="0"/>
              </w:rPr>
              <w:t xml:space="preserve">SODA (Duan et al., 2022)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B">
            <w:pPr>
              <w:rPr/>
            </w:pPr>
            <w:r w:rsidDel="00000000" w:rsidR="00000000" w:rsidRPr="00000000">
              <w:rPr>
                <w:rtl w:val="0"/>
              </w:rPr>
              <w:t xml:space="preserve">19.846 imgs; 286.201 obj.</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C">
            <w:pPr>
              <w:rPr/>
            </w:pPr>
            <w:r w:rsidDel="00000000" w:rsidR="00000000" w:rsidRPr="00000000">
              <w:rPr>
                <w:rtl w:val="0"/>
              </w:rPr>
              <w:t xml:space="preserve">15 clases (person, helmet, vest, board, wood, rebar, brick, scaffold, handcart, cutter, ebox, hopper, hook, fence, slogan)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D">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E">
            <w:pPr>
              <w:rPr/>
            </w:pPr>
            <w:r w:rsidDel="00000000" w:rsidR="00000000" w:rsidRPr="00000000">
              <w:rPr>
                <w:rtl w:val="0"/>
              </w:rPr>
              <w:t xml:space="preserve">Acceso abierto documentado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4F">
            <w:pPr>
              <w:rPr/>
            </w:pPr>
            <w:r w:rsidDel="00000000" w:rsidR="00000000" w:rsidRPr="00000000">
              <w:rPr>
                <w:rtl w:val="0"/>
              </w:rPr>
              <w:t xml:space="preserve">CR-05 y CR-06 parciales; apoyo contextual 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50">
            <w:pPr>
              <w:rPr/>
            </w:pPr>
            <w:r w:rsidDel="00000000" w:rsidR="00000000" w:rsidRPr="00000000">
              <w:rPr>
                <w:rtl w:val="0"/>
              </w:rPr>
              <w:t xml:space="preserve">No modela relaciones espaciales ni ausencia de EPP.</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1">
            <w:pPr>
              <w:rPr/>
            </w:pPr>
            <w:r w:rsidDel="00000000" w:rsidR="00000000" w:rsidRPr="00000000">
              <w:rPr>
                <w:rtl w:val="0"/>
              </w:rPr>
              <w:t xml:space="preserve">MOCS (An et al., 2021)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2">
            <w:pPr>
              <w:rPr/>
            </w:pPr>
            <w:r w:rsidDel="00000000" w:rsidR="00000000" w:rsidRPr="00000000">
              <w:rPr>
                <w:rtl w:val="0"/>
              </w:rPr>
              <w:t xml:space="preserve">41.668 imgs.; 222.861 inst.</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3">
            <w:pPr>
              <w:rPr/>
            </w:pPr>
            <w:r w:rsidDel="00000000" w:rsidR="00000000" w:rsidRPr="00000000">
              <w:rPr>
                <w:rtl w:val="0"/>
              </w:rPr>
              <w:t xml:space="preserve">13 clases de objetos móviles de obra (worker, tower crane, hanging hook, vehicle crane, roller, bulldozer, excavator, truck, loader, pump truck, concrete transport mixer, pile driver, other vehicle)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4">
            <w:pPr>
              <w:rPr/>
            </w:pPr>
            <w:r w:rsidDel="00000000" w:rsidR="00000000" w:rsidRPr="00000000">
              <w:rPr>
                <w:rtl w:val="0"/>
              </w:rPr>
              <w:t xml:space="preserve">Multi-type annotation / formato a verificar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5">
            <w:pPr>
              <w:rPr/>
            </w:pPr>
            <w:r w:rsidDel="00000000" w:rsidR="00000000" w:rsidRPr="00000000">
              <w:rPr>
                <w:rtl w:val="0"/>
              </w:rPr>
              <w:t xml:space="preserve">CC BY-NC 4.0 + términos adicionales; acceso por solicitud</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6">
            <w:pPr>
              <w:rPr/>
            </w:pPr>
            <w:r w:rsidDel="00000000" w:rsidR="00000000" w:rsidRPr="00000000">
              <w:rPr>
                <w:rtl w:val="0"/>
              </w:rPr>
              <w:t xml:space="preserve">Maquinaria, trabajadores y contexto dinámico de obra; apoyo parcial para CR-05</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7">
            <w:pPr>
              <w:rPr/>
            </w:pPr>
            <w:r w:rsidDel="00000000" w:rsidR="00000000" w:rsidRPr="00000000">
              <w:rPr>
                <w:rtl w:val="0"/>
              </w:rPr>
              <w:t xml:space="preserve">No cubre EPP ni ausencia de EPP. Acceso condicionado por solicitud y términos adicionales. No modela por sí solo la relación espacial de riesgo.</w:t>
            </w:r>
          </w:p>
        </w:tc>
      </w:tr>
    </w:tbl>
    <w:p w:rsidR="00000000" w:rsidDel="00000000" w:rsidP="00000000" w:rsidRDefault="00000000" w:rsidRPr="00000000" w14:paraId="00000858">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columna “Cobertura” se refiere a la correspondencia directa o parcial con las condiciones de riesgo CR-01–CR-06 definidas en la taxonomía de condiciones de riesgo, patrones y prompts. En Pictor-PPE se distingue entre el tamaño nominal reportado por los autores y la fracción públicamente accesible indicada en la fuente visible. MOCS se incorpora como candidato complementario para contexto de obra y maquinaria, aunque su acceso oficial requiere solicitud previa y no aporta clases de EPP. </w:t>
      </w:r>
    </w:p>
    <w:p w:rsidR="00000000" w:rsidDel="00000000" w:rsidP="00000000" w:rsidRDefault="00000000" w:rsidRPr="00000000" w14:paraId="00000859">
      <w:pPr>
        <w:pStyle w:val="Heading5"/>
        <w:rPr/>
      </w:pPr>
      <w:bookmarkStart w:colFirst="0" w:colLast="0" w:name="_m7kxv96rjsht" w:id="306"/>
      <w:bookmarkEnd w:id="306"/>
      <w:r w:rsidDel="00000000" w:rsidR="00000000" w:rsidRPr="00000000">
        <w:rPr>
          <w:rtl w:val="0"/>
        </w:rPr>
        <w:t xml:space="preserve">17.1.6.2.2. Mapeo a Condiciones de Riesgo</w:t>
      </w:r>
    </w:p>
    <w:p w:rsidR="00000000" w:rsidDel="00000000" w:rsidP="00000000" w:rsidRDefault="00000000" w:rsidRPr="00000000" w14:paraId="0000085A">
      <w:pPr>
        <w:ind w:firstLine="720"/>
        <w:rPr/>
        <w:sectPr>
          <w:type w:val="nextPage"/>
          <w:pgSz w:h="15840" w:w="12240" w:orient="portrait"/>
          <w:pgMar w:bottom="1440" w:top="1440" w:left="1440" w:right="1440" w:header="720" w:footer="720"/>
        </w:sectPr>
      </w:pPr>
      <w:r w:rsidDel="00000000" w:rsidR="00000000" w:rsidRPr="00000000">
        <w:rPr>
          <w:rtl w:val="0"/>
        </w:rPr>
        <w:t xml:space="preserve">El siguiente mapeo articula el inventario de candidatos a gestión directa con las seis condiciones de riesgo del catálogo CR-01–CR-06 establecido en la taxonomía de condiciones de riesgo, patrones y prompts. La lectura del mapeo distingue entre cobertura directa de la condición, cobertura parcial de entidades o contexto, y brechas de cobertura visual directa. Esta distinción es necesaria porque, en el proyecto, no todas las condiciones se resuelven del mismo modo: algunas dependen principalmente de detección frame-a-frame, mientras que otras requieren razonamiento espacial intra-frame, definición de regiones de interés o integración con MOT y lógica contextual.</w:t>
        <w:br w:type="textWrapping"/>
        <w:tab/>
        <w:t xml:space="preserve">En todos los casos, la presencia de objetos relevantes en un dataset no equivale necesariamente a una etiqueta nativa del patrón de riesgo completo. Esta distinción resulta especialmente importante para CR-03 y CR-04: la existencia de clases como persona, andamio, plataforma, borde, valla o baranda puede aportar evidencia contextual o entidades auxiliares, pero no alcanza por sí sola para validar trabajo en altura sin sistema anticaídas ni borde elevado desprotegido con personas próximas. Por ello, la tabla diferencia entre datasets que permiten evaluar una condición de manera directa, datasets que sólo aportan componentes visuales parciales para reconstruirla, y condiciones que permanecen como brechas de cobertura dentro del inventario.</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63dadc2cehqd" w:id="307"/>
      <w:bookmarkEnd w:id="30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27</w:t>
      </w:r>
      <w:r w:rsidDel="00000000" w:rsidR="00000000" w:rsidRPr="00000000">
        <w:rPr>
          <w:rtl w:val="0"/>
        </w:rPr>
      </w:r>
    </w:p>
    <w:p w:rsidR="00000000" w:rsidDel="00000000" w:rsidP="00000000" w:rsidRDefault="00000000" w:rsidRPr="00000000" w14:paraId="0000085C">
      <w:pPr>
        <w:rPr/>
      </w:pPr>
      <w:r w:rsidDel="00000000" w:rsidR="00000000" w:rsidRPr="00000000">
        <w:rPr>
          <w:i w:val="1"/>
          <w:iCs w:val="1"/>
          <w:rtl w:val="0"/>
        </w:rPr>
        <w:t xml:space="preserve">Mapeo de condiciones de riesgo a datasets candidatos a gestión directa</w:t>
      </w:r>
      <w:r w:rsidDel="00000000" w:rsidR="00000000" w:rsidRPr="00000000">
        <w:rPr>
          <w:rtl w:val="0"/>
        </w:rPr>
      </w:r>
    </w:p>
    <w:tbl>
      <w:tblPr>
        <w:tblStyle w:val="Table29"/>
        <w:tblW w:w="12975.0" w:type="dxa"/>
        <w:jc w:val="center"/>
        <w:tblLayout w:type="fixed"/>
        <w:tblLook w:val="0400"/>
      </w:tblPr>
      <w:tblGrid>
        <w:gridCol w:w="3090"/>
        <w:gridCol w:w="3150"/>
        <w:gridCol w:w="2805"/>
        <w:gridCol w:w="3930"/>
        <w:tblGridChange w:id="0">
          <w:tblGrid>
            <w:gridCol w:w="3090"/>
            <w:gridCol w:w="3150"/>
            <w:gridCol w:w="2805"/>
            <w:gridCol w:w="393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D">
            <w:pPr>
              <w:rPr/>
            </w:pPr>
            <w:r w:rsidDel="00000000" w:rsidR="00000000" w:rsidRPr="00000000">
              <w:rPr>
                <w:b w:val="1"/>
                <w:bCs w:val="1"/>
                <w:rtl w:val="0"/>
              </w:rPr>
              <w:t xml:space="preserve">Código /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E">
            <w:pPr>
              <w:rPr/>
            </w:pPr>
            <w:r w:rsidDel="00000000" w:rsidR="00000000" w:rsidRPr="00000000">
              <w:rPr>
                <w:b w:val="1"/>
                <w:bCs w:val="1"/>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5F">
            <w:pPr>
              <w:rPr/>
            </w:pPr>
            <w:r w:rsidDel="00000000" w:rsidR="00000000" w:rsidRPr="00000000">
              <w:rPr>
                <w:b w:val="1"/>
                <w:bCs w:val="1"/>
                <w:rtl w:val="0"/>
              </w:rPr>
              <w:t xml:space="preserve">Datasets con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60">
            <w:pPr>
              <w:rPr/>
            </w:pPr>
            <w:r w:rsidDel="00000000" w:rsidR="00000000" w:rsidRPr="00000000">
              <w:rPr>
                <w:b w:val="1"/>
                <w:bCs w:val="1"/>
                <w:rtl w:val="0"/>
              </w:rPr>
              <w:t xml:space="preserve">Brecha / 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1">
            <w:pPr>
              <w:rPr/>
            </w:pPr>
            <w:r w:rsidDel="00000000" w:rsidR="00000000" w:rsidRPr="00000000">
              <w:rPr>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2">
            <w:pPr>
              <w:rPr/>
            </w:pPr>
            <w:r w:rsidDel="00000000" w:rsidR="00000000" w:rsidRPr="00000000">
              <w:rPr>
                <w:rtl w:val="0"/>
              </w:rPr>
              <w:t xml:space="preserve">Persona sin casco de seguridad en zona de obra o entorno operativo asimilable.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3">
            <w:pPr>
              <w:rPr/>
            </w:pPr>
            <w:r w:rsidDel="00000000" w:rsidR="00000000" w:rsidRPr="00000000">
              <w:rPr>
                <w:rtl w:val="0"/>
              </w:rPr>
              <w:t xml:space="preserve">H17, SHEL5K, CHV, Pictor-PPE, Construction-PPE, 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4">
            <w:pPr>
              <w:rPr/>
            </w:pPr>
            <w:r w:rsidDel="00000000" w:rsidR="00000000" w:rsidRPr="00000000">
              <w:rPr>
                <w:rtl w:val="0"/>
              </w:rPr>
              <w:t xml:space="preserve">Cobertura sólida. Existe redundancia suficiente para casco y ausencia de casco. Algunas colecciones proveen etiqueta negativa explícita o clases de incumplimiento; en otras, la condición puede reconstruirse de forma indirecta.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5">
            <w:pPr>
              <w:rPr/>
            </w:pPr>
            <w:r w:rsidDel="00000000" w:rsidR="00000000" w:rsidRPr="00000000">
              <w:rPr>
                <w:rtl w:val="0"/>
              </w:rPr>
              <w:t xml:space="preserve">CR-02 — Persona sin chaleco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6">
            <w:pPr>
              <w:rPr/>
            </w:pPr>
            <w:r w:rsidDel="00000000" w:rsidR="00000000" w:rsidRPr="00000000">
              <w:rPr>
                <w:rtl w:val="0"/>
              </w:rPr>
              <w:t xml:space="preserve">Persona sin chaleco reflectivo en zona de tráfico, maquinaria o circulación operativa.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7">
            <w:pPr>
              <w:rPr/>
            </w:pPr>
            <w:r w:rsidDel="00000000" w:rsidR="00000000" w:rsidRPr="00000000">
              <w:rPr>
                <w:rtl w:val="0"/>
              </w:rPr>
              <w:t xml:space="preserve">SH17, CHV, Pictor-PPE y 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8">
            <w:pPr>
              <w:rPr/>
            </w:pPr>
            <w:r w:rsidDel="00000000" w:rsidR="00000000" w:rsidRPr="00000000">
              <w:rPr>
                <w:rtl w:val="0"/>
              </w:rPr>
              <w:t xml:space="preserve">Cobertura adecuada. CHV y Pictor-PPE aportan persona, chaleco y cumplimiento combinado; Construction-PPE incorpora clases de EPP y ausencia/incumplimiento. SODA contiene helmet/vest/person, pero no etiqueta nativamente la condición de incumplimiento.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9">
            <w:pPr>
              <w:rPr/>
            </w:pPr>
            <w:r w:rsidDel="00000000" w:rsidR="00000000" w:rsidRPr="00000000">
              <w:rPr>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A">
            <w:pPr>
              <w:rPr/>
            </w:pPr>
            <w:r w:rsidDel="00000000" w:rsidR="00000000" w:rsidRPr="00000000">
              <w:rPr>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B">
            <w:pPr>
              <w:rPr/>
            </w:pPr>
            <w:r w:rsidDel="00000000" w:rsidR="00000000" w:rsidRPr="00000000">
              <w:rPr>
                <w:rtl w:val="0"/>
              </w:rPr>
              <w:t xml:space="preserve">Ninguno con cobertura directa. SODA puede aportar contexto parcial de obra, pero no anota sistema anticaídas ni condición de altura operativa.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C">
            <w:pPr>
              <w:rPr/>
            </w:pPr>
            <w:r w:rsidDel="00000000" w:rsidR="00000000" w:rsidRPr="00000000">
              <w:rPr>
                <w:rtl w:val="0"/>
              </w:rPr>
              <w:t xml:space="preserve">BRECHA. No se identificó un dataset del inventario que combine persona en altura, sistema anticaídas y anotación aprovechable para reconstruir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D">
            <w:pPr>
              <w:rPr/>
            </w:pPr>
            <w:r w:rsidDel="00000000" w:rsidR="00000000" w:rsidRPr="00000000">
              <w:rPr>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E">
            <w:pPr>
              <w:rPr/>
            </w:pPr>
            <w:r w:rsidDel="00000000" w:rsidR="00000000" w:rsidRPr="00000000">
              <w:rPr>
                <w:rtl w:val="0"/>
              </w:rPr>
              <w:t xml:space="preserve">Borde elevado sin baranda, red u otra protección colectiva, con personas próximas.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6F">
            <w:pPr>
              <w:rPr/>
            </w:pPr>
            <w:r w:rsidDel="00000000" w:rsidR="00000000" w:rsidRPr="00000000">
              <w:rPr>
                <w:rtl w:val="0"/>
              </w:rPr>
              <w:t xml:space="preserve">Ninguno con cobertura directa. SODA aporta layout parcial mediante clases como scaffold o fence, pero no anota borde elevado desprotegido como entidad o relación.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0">
            <w:pPr>
              <w:rPr/>
            </w:pPr>
            <w:r w:rsidDel="00000000" w:rsidR="00000000" w:rsidRPr="00000000">
              <w:rPr>
                <w:rtl w:val="0"/>
              </w:rPr>
              <w:t xml:space="preserve">BRECHA. La ausencia de protección colectiva y la proximidad de personas al borde requieren información espacial específica no provista de forma nativa por los datasets inventariados.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1">
            <w:pPr>
              <w:rPr/>
            </w:pPr>
            <w:r w:rsidDel="00000000" w:rsidR="00000000" w:rsidRPr="00000000">
              <w:rPr>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2">
            <w:pPr>
              <w:rPr/>
            </w:pPr>
            <w:r w:rsidDel="00000000" w:rsidR="00000000" w:rsidRPr="00000000">
              <w:rPr>
                <w:rtl w:val="0"/>
              </w:rPr>
              <w:t xml:space="preserve">Maquinaria o vehículo de obra circulando u operando en proximidad de peatones o trabajadores.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3">
            <w:pPr>
              <w:rPr/>
            </w:pPr>
            <w:r w:rsidDel="00000000" w:rsidR="00000000" w:rsidRPr="00000000">
              <w:rPr>
                <w:rtl w:val="0"/>
              </w:rPr>
              <w:t xml:space="preserve">MOCS aporta trabajadores y maquinaria/vehículos de obra; SODA aporta personas y elementos de contexto/máquinas de obra.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74">
            <w:pPr>
              <w:rPr/>
            </w:pPr>
            <w:r w:rsidDel="00000000" w:rsidR="00000000" w:rsidRPr="00000000">
              <w:rPr>
                <w:rtl w:val="0"/>
              </w:rPr>
              <w:t xml:space="preserve">Cobertura parcial. La condición completa depende de razonamiento espacial y temporal externo al dataset.</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75">
            <w:pPr>
              <w:rPr/>
            </w:pPr>
            <w:r w:rsidDel="00000000" w:rsidR="00000000" w:rsidRPr="00000000">
              <w:rPr>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76">
            <w:pPr>
              <w:rPr/>
            </w:pPr>
            <w:r w:rsidDel="00000000" w:rsidR="00000000" w:rsidRPr="00000000">
              <w:rPr>
                <w:rtl w:val="0"/>
              </w:rPr>
              <w:t xml:space="preserve">Persona dentro de zona delimitada, restringida o no habilitada para circulación.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77">
            <w:pPr>
              <w:rPr/>
            </w:pPr>
            <w:r w:rsidDel="00000000" w:rsidR="00000000" w:rsidRPr="00000000">
              <w:rPr>
                <w:rtl w:val="0"/>
              </w:rPr>
              <w:t xml:space="preserve">SODA. MOCS puede aportar trabajadores, pero no delimita zonas restringidas ni elementos normativos de acceso.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78">
            <w:pPr>
              <w:rPr/>
            </w:pPr>
            <w:r w:rsidDel="00000000" w:rsidR="00000000" w:rsidRPr="00000000">
              <w:rPr>
                <w:rtl w:val="0"/>
              </w:rPr>
              <w:t xml:space="preserve">Cobertura parcial. La condición requiere polígono externo y regla espacial.</w:t>
            </w:r>
          </w:p>
        </w:tc>
      </w:tr>
    </w:tbl>
    <w:p w:rsidR="00000000" w:rsidDel="00000000" w:rsidP="00000000" w:rsidRDefault="00000000" w:rsidRPr="00000000" w14:paraId="00000879">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Elaboración propia basada en el catálogo CR-01–CR-06 de la taxonomía de condiciones de riesgo, patrones y prompts y el inventario de la Tabla 26. “Cobertura directa” indica clases o etiquetas suficientes para evaluar la condición con transformación metodológica defendible; “cobertura parcial” indica entidades o contexto útiles, pero no una etiqueta nativa del patrón de riesgo completo.</w:t>
      </w:r>
    </w:p>
    <w:p w:rsidR="00000000" w:rsidDel="00000000" w:rsidP="00000000" w:rsidRDefault="00000000" w:rsidRPr="00000000" w14:paraId="0000087A">
      <w:pPr>
        <w:pStyle w:val="Heading5"/>
        <w:rPr/>
      </w:pPr>
      <w:bookmarkStart w:colFirst="0" w:colLast="0" w:name="_wr9dyfkbepzx" w:id="308"/>
      <w:bookmarkEnd w:id="308"/>
      <w:r w:rsidDel="00000000" w:rsidR="00000000" w:rsidRPr="00000000">
        <w:rPr>
          <w:rtl w:val="0"/>
        </w:rPr>
        <w:t xml:space="preserve">17.1.6.2.3. Síntesis de Cobertura Conjunta y Brechas</w:t>
      </w:r>
    </w:p>
    <w:p w:rsidR="00000000" w:rsidDel="00000000" w:rsidP="00000000" w:rsidRDefault="00000000" w:rsidRPr="00000000" w14:paraId="0000087B">
      <w:pPr>
        <w:ind w:firstLine="720"/>
        <w:rPr/>
      </w:pPr>
      <w:r w:rsidDel="00000000" w:rsidR="00000000" w:rsidRPr="00000000">
        <w:rPr>
          <w:rtl w:val="0"/>
        </w:rPr>
        <w:t xml:space="preserve">El análisis individual de los datasets y su mapeo a condiciones de riesgo permite extraer una conclusión de cobertura agregada. Las condiciones de EPP principales del prototipo experimental —CR-01 persona sin casco y CR-02 persona sin chaleco— cuentan con la cobertura más robusta del inventario. CR-01 presenta una cobertura sólida, respaldada por múltiples colecciones independientes centradas en casco, ausencia de casco y cumplimiento de EPP. CR-02 presenta una cobertura adecuada, aunque menos redundante que CR-01, porque depende de un subconjunto menor de datasets que anotan chaleco, persona y/o combinaciones de cumplimiento.</w:t>
      </w:r>
    </w:p>
    <w:p w:rsidR="00000000" w:rsidDel="00000000" w:rsidP="00000000" w:rsidRDefault="00000000" w:rsidRPr="00000000" w14:paraId="0000087C">
      <w:pPr>
        <w:ind w:firstLine="720"/>
        <w:rPr/>
      </w:pPr>
      <w:r w:rsidDel="00000000" w:rsidR="00000000" w:rsidRPr="00000000">
        <w:rPr>
          <w:rtl w:val="0"/>
        </w:rPr>
        <w:t xml:space="preserve">Las condiciones CR-03 —trabajo en altura sin sistema anticaídas visible— y CR-04 —borde elevado desprotegido con personas próximas— mantienen brechas estructurales de cobertura visual directa dentro del inventario actual. No se identifican datasets que combinen, de forma nativa y aprovechable, las entidades, relaciones espaciales y ausencias visuales necesarias para evaluar esas condiciones completas. Por ello, su presencia en el catálogo no debe interpretarse como compromiso de validación plena mediante datasets públicos disponibles, sino como una definición metodológica de condiciones relevantes cuya evaluación queda condicionada a datos complementarios, anotación específica o escenas controladas. En ausencia de ese soporte, sólo corresponde reportar evidencia parcial sobre componentes visuales o reglas espaciales exploratorias, sin atribuir esos resultados al patrón de riesgo completo.</w:t>
      </w:r>
    </w:p>
    <w:p w:rsidR="00000000" w:rsidDel="00000000" w:rsidP="00000000" w:rsidRDefault="00000000" w:rsidRPr="00000000" w14:paraId="0000087D">
      <w:pPr>
        <w:ind w:firstLine="720"/>
        <w:rPr/>
      </w:pPr>
      <w:r w:rsidDel="00000000" w:rsidR="00000000" w:rsidRPr="00000000">
        <w:rPr>
          <w:rtl w:val="0"/>
        </w:rPr>
        <w:t xml:space="preserve">En cambio, CR-05 —maquinaria cerca de peatones— y CR-06 —persona en zona restringida— no carecen por completo de entidades de apoyo. SODA y MOCS aportan contexto de obra, trabajadores, maquinaria o elementos del entorno que pueden ser útiles para aproximar escenarios relacionales. Sin embargo, la condición operativa completa no está anotada como patrón de riesgo nativo y depende de razonamiento composicional externo al dataset, reglas espaciales, definición de regiones de interés o integración con seguimiento temporal.</w:t>
      </w:r>
    </w:p>
    <w:p w:rsidR="00000000" w:rsidDel="00000000" w:rsidP="00000000" w:rsidRDefault="00000000" w:rsidRPr="00000000" w14:paraId="0000087E">
      <w:pPr>
        <w:ind w:firstLine="720"/>
        <w:rPr/>
      </w:pPr>
      <w:r w:rsidDel="00000000" w:rsidR="00000000" w:rsidRPr="00000000">
        <w:rPr>
          <w:rtl w:val="0"/>
        </w:rPr>
        <w:t xml:space="preserve">Considerando el tamaño nominal de las colecciones candidatas de gestión directa, el inventario reúne aproximadamente entre 88,9 mil y 89,6 mil imágenes si se incluye MOCS como candidato condicionado, según se contabilice sólo la porción públicamente accesible de Pictor-PPE o su tamaño nominal completo. Sin MOCS, el volumen operativo preliminar se ubica aproximadamente entre 47,2 mil y 47,9 mil imágenes. Esta distinción es metodológicamente relevante porque MOCS requiere solicitud previa de acceso y verificación de condiciones de uso antes de poder considerarse efectivamente gestionable en la instancia de análisis y diseño arquitectónico.</w:t>
      </w:r>
    </w:p>
    <w:p w:rsidR="00000000" w:rsidDel="00000000" w:rsidP="00000000" w:rsidRDefault="00000000" w:rsidRPr="00000000" w14:paraId="0000087F">
      <w:pPr>
        <w:ind w:firstLine="720"/>
        <w:rPr/>
      </w:pPr>
      <w:r w:rsidDel="00000000" w:rsidR="00000000" w:rsidRPr="00000000">
        <w:rPr>
          <w:rtl w:val="0"/>
        </w:rPr>
        <w:t xml:space="preserve">Puede verse la síntesis de cobertura conjunta por condición de riesgo en la Tabla C.3 del Anexo C.</w:t>
      </w:r>
    </w:p>
    <w:p w:rsidR="00000000" w:rsidDel="00000000" w:rsidP="00000000" w:rsidRDefault="00000000" w:rsidRPr="00000000" w14:paraId="00000880">
      <w:pPr>
        <w:pStyle w:val="Heading5"/>
        <w:rPr/>
      </w:pPr>
      <w:bookmarkStart w:colFirst="0" w:colLast="0" w:name="_ni8zbwktenhh" w:id="309"/>
      <w:bookmarkEnd w:id="309"/>
      <w:r w:rsidDel="00000000" w:rsidR="00000000" w:rsidRPr="00000000">
        <w:rPr>
          <w:rtl w:val="0"/>
        </w:rPr>
        <w:t xml:space="preserve">17.1.6.2.4. Análisis de Viabilidad para Fine-Tuning</w:t>
      </w:r>
    </w:p>
    <w:p w:rsidR="00000000" w:rsidDel="00000000" w:rsidP="00000000" w:rsidRDefault="00000000" w:rsidRPr="00000000" w14:paraId="00000881">
      <w:pPr>
        <w:ind w:firstLine="720"/>
        <w:rPr/>
      </w:pPr>
      <w:r w:rsidDel="00000000" w:rsidR="00000000" w:rsidRPr="00000000">
        <w:rPr>
          <w:rtl w:val="0"/>
        </w:rPr>
        <w:t xml:space="preserve">Esta sección evalúa la aptitud de los datasets de Categoría 1 como posibles insumos para el experimento comparativo de fine-tuning contemplado en el proyecto. Dicho experimento busca determinar si la adaptación de dominio mediante fine-tuning ligero mejora el rendimiento en categorías de seguridad industrial o construcción civil directamente representadas en los datos —categorías vistas— sin degradar la capacidad de generalización open-vocabulary a categorías no entrenadas —categorías no vistas—. La línea base del prototipo experimental opera con modelos preentrenados en modo zero-shot, y el fine-tuning constituye un experimento comparativo acotado, no el eje central del prototipo. El protocolo de evaluación mide ambas dimensiones simultáneamente, conforme a lo establecido en el framework de métricas. La inclusión de un dataset en la Categoría 1 no implica, por sí misma, que sea igualmente apto para fine-tuning. Algunos datasets presentan una correspondencia directa con las condiciones de EPP priorizadas —especialmente CR-01 y CR-02— y pueden funcionar como insumo de entrenamiento o evaluación. Otros aportan principalmente contexto de obra, maquinaria, trabajadores o elementos del entorno, por lo que su utilidad para fine-tuning depende de la estrategia experimental definida en la instancia de análisis y diseño arquitectónico.</w:t>
      </w:r>
    </w:p>
    <w:p w:rsidR="00000000" w:rsidDel="00000000" w:rsidP="00000000" w:rsidRDefault="00000000" w:rsidRPr="00000000" w14:paraId="00000882">
      <w:pPr>
        <w:ind w:firstLine="720"/>
        <w:rPr/>
      </w:pPr>
      <w:r w:rsidDel="00000000" w:rsidR="00000000" w:rsidRPr="00000000">
        <w:rPr>
          <w:rtl w:val="0"/>
        </w:rPr>
        <w:t xml:space="preserve">El experimento comparativo de fine-tuning se plantea sobre un máximo de dos modelos. Con base en el análisis de la la sección de entorno experimental, infraestructura y escenarios de evaluación, los modelos priorizados son Grounding DINO y YOLOE, seleccionados por representar los extremos del trade-off entre latencia de inferencia y expresividad semántica identificado en la fundamentación teórica. La confirmación definitiva de cuáles se ajustan efectivamente, qué datasets se emplean como entrenamiento y cuáles se reservan para evaluación corresponde a la instancia de análisis y diseño arquitectónico.</w:t>
      </w:r>
    </w:p>
    <w:p w:rsidR="00000000" w:rsidDel="00000000" w:rsidP="00000000" w:rsidRDefault="00000000" w:rsidRPr="00000000" w14:paraId="00000883">
      <w:pPr>
        <w:ind w:firstLine="720"/>
        <w:rPr/>
      </w:pPr>
      <w:r w:rsidDel="00000000" w:rsidR="00000000" w:rsidRPr="00000000">
        <w:rPr>
          <w:rtl w:val="0"/>
        </w:rPr>
        <w:t xml:space="preserve">El entrenamiento se ejecutará en el clúster de cómputo de alto rendimiento Mendieta (CCAD-UNC), mientras que la evaluación e inferencia operativa se realizarán en el hardware local documentado en la sección de entorno experimental, infraestructura y escenarios de evaluación. La presente sección sólo necesita esa distinción funcional; el detalle completo del entorno queda remitido a dicha sección.</w:t>
      </w:r>
    </w:p>
    <w:p w:rsidR="00000000" w:rsidDel="00000000" w:rsidP="00000000" w:rsidRDefault="00000000" w:rsidRPr="00000000" w14:paraId="00000884">
      <w:pPr>
        <w:ind w:firstLine="720"/>
        <w:rPr/>
      </w:pPr>
      <w:r w:rsidDel="00000000" w:rsidR="00000000" w:rsidRPr="00000000">
        <w:rPr>
          <w:b w:val="1"/>
          <w:bCs w:val="1"/>
          <w:rtl w:val="0"/>
        </w:rPr>
        <w:t xml:space="preserve">Compatibilidad de Formato de Anotación. </w:t>
      </w:r>
      <w:r w:rsidDel="00000000" w:rsidR="00000000" w:rsidRPr="00000000">
        <w:rPr>
          <w:rtl w:val="0"/>
        </w:rPr>
        <w:t xml:space="preserve">Los modelos OVD candidatos requieren pipelines de datos distintos. En la implementación Open-GroundingDINO, el entrenamiento se organiza en formato ODVG y la validación se ejecuta sobre COCO. En el caso de YOLOE, la vía operativa considerada por el proyecto es el pipeline de Ultralytics, cuyo formato nativo de trabajo es YOLO y admite datasets previamente convertidos. Esto puede verse con más detalle en la tabla C.4 del Anexo C, donde no se equipara abstractamente a todos los modelos OVD, sino que organiza la compatibilidad de formatos en función de los dos pipelines que esta etapa analiza como alternativas principales para el experimento comparativo.</w:t>
      </w:r>
    </w:p>
    <w:p w:rsidR="00000000" w:rsidDel="00000000" w:rsidP="00000000" w:rsidRDefault="00000000" w:rsidRPr="00000000" w14:paraId="00000885">
      <w:pPr>
        <w:ind w:firstLine="720"/>
        <w:rPr/>
      </w:pPr>
      <w:r w:rsidDel="00000000" w:rsidR="00000000" w:rsidRPr="00000000">
        <w:rPr>
          <w:b w:val="1"/>
          <w:bCs w:val="1"/>
          <w:rtl w:val="0"/>
        </w:rPr>
        <w:t xml:space="preserve">Volumen y Suficiencia para Fine-Tuning. </w:t>
      </w:r>
      <w:r w:rsidDel="00000000" w:rsidR="00000000" w:rsidRPr="00000000">
        <w:rPr>
          <w:rtl w:val="0"/>
        </w:rPr>
        <w:t xml:space="preserve">Como antecedente práctico de ajuste ligero, implementaciones públicas de fine-tuning de Grounding DINO muestran que la adaptación al dominio puede ejecutarse con algunos centenares de imágenes, pero también que el modelo puede sobreajustarse rápidamente si el entrenamiento se prolonga sin control (Mallick, 2025). Asimismo, la implementación Open-GroundingDINO documenta un pipeline de entrenamiento que permite adaptar el modelo a datasets personalizados mediante conversión al formato requerido por dicho entorno (Long y Li, 2023). Sobre esa base —y como decisión metodológica propia del proyecto— se mantiene un rango conservador de 500 a 2.000 imágenes anotadas para el split de entrenamiento destinado al experimento comparativo. Este rango no pretende universalidad: funciona como diseño experimental acotado y deberá validarse empíricamente en la validación experimental.</w:t>
      </w:r>
    </w:p>
    <w:p w:rsidR="00000000" w:rsidDel="00000000" w:rsidP="00000000" w:rsidRDefault="00000000" w:rsidRPr="00000000" w14:paraId="00000886">
      <w:pPr>
        <w:ind w:firstLine="720"/>
        <w:rPr/>
      </w:pPr>
      <w:r w:rsidDel="00000000" w:rsidR="00000000" w:rsidRPr="00000000">
        <w:rPr>
          <w:rtl w:val="0"/>
        </w:rPr>
        <w:t xml:space="preserve">La presente sección no define todavía el subset de entrenamiento definitivo. Su función es establecer si el inventario cuenta con volumen suficiente para construirlo, manteniendo margen para curación, balance de clases y reserva de conjuntos de evaluación disjuntos. La selección concreta de imágenes, la proporción aportada por cada dataset y la separación final entre entrenamiento, validación y evaluación corresponden a la instancia de análisis y diseño arquitectónico.</w:t>
      </w:r>
    </w:p>
    <w:p w:rsidR="00000000" w:rsidDel="00000000" w:rsidP="00000000" w:rsidRDefault="00000000" w:rsidRPr="00000000" w14:paraId="00000887">
      <w:pPr>
        <w:ind w:firstLine="720"/>
        <w:rPr/>
      </w:pPr>
      <w:r w:rsidDel="00000000" w:rsidR="00000000" w:rsidRPr="00000000">
        <w:rPr>
          <w:rtl w:val="0"/>
        </w:rPr>
        <w:t xml:space="preserve">Desde el punto de vista estrictamente cuantitativo, varios datasets superan holgadamente el rango definido. SODA —19.846 imágenes—, SH17 —8.099 imágenes—, SHWD —7.581 imágenes—, SHEL5K —5.000 imágenes— y GDUT-HWD —3.174 imágenes— ofrecen volumen suficiente para seleccionar subconjuntos curados sin necesidad de utilizar la colección completa (Duan et al., 2022; Ahmad y Rahimi, 2025; NJVisionPower, 2019; Otgonbold et al., 2022; Wu et al., 2019). Esta posibilidad es metodológicamente relevante porque permite controlar balance de clases, calidad de anotación, diversidad visual y separación entre entrenamiento y evaluación.</w:t>
      </w:r>
    </w:p>
    <w:p w:rsidR="00000000" w:rsidDel="00000000" w:rsidP="00000000" w:rsidRDefault="00000000" w:rsidRPr="00000000" w14:paraId="00000888">
      <w:pPr>
        <w:ind w:firstLine="720"/>
        <w:rPr/>
      </w:pPr>
      <w:r w:rsidDel="00000000" w:rsidR="00000000" w:rsidRPr="00000000">
        <w:rPr>
          <w:b w:val="1"/>
          <w:bCs w:val="1"/>
          <w:rtl w:val="0"/>
        </w:rPr>
        <w:t xml:space="preserve">CHV </w:t>
      </w:r>
      <w:r w:rsidDel="00000000" w:rsidR="00000000" w:rsidRPr="00000000">
        <w:rPr>
          <w:rtl w:val="0"/>
        </w:rPr>
        <w:t xml:space="preserve">—1.330 imágenes— y </w:t>
      </w:r>
      <w:r w:rsidDel="00000000" w:rsidR="00000000" w:rsidRPr="00000000">
        <w:rPr>
          <w:b w:val="1"/>
          <w:bCs w:val="1"/>
          <w:rtl w:val="0"/>
        </w:rPr>
        <w:t xml:space="preserve">Construction-PPE</w:t>
      </w:r>
      <w:r w:rsidDel="00000000" w:rsidR="00000000" w:rsidRPr="00000000">
        <w:rPr>
          <w:rtl w:val="0"/>
        </w:rPr>
        <w:t xml:space="preserve"> —1.416 imágenes— se ubican dentro del rango definido para el split de entrenamiento (Wang et al., 2021; Dalvi et al., 2025). Por su tamaño y pertinencia visual, podrían funcionar como insumos de entrenamiento acotado, entrenamiento complementario o evaluación, según la estrategia de partición que se defina en la instancia de análisis y diseño arquitectónico. Pictor-PPE requiere una lectura más cautelosa: su tamaño nominal es de 1.472 imágenes, pero la porción pública preliminarmente identificada se ubica alrededor de 770–780 imágenes (Nath et al., 2020; CIBER Lab, 2020). En ambos escenarios se mantiene dentro del rango operativo, aunque su aporte efectivo deberá confirmarse al momento de la descarga, inspección y curación.</w:t>
      </w:r>
    </w:p>
    <w:p w:rsidR="00000000" w:rsidDel="00000000" w:rsidP="00000000" w:rsidRDefault="00000000" w:rsidRPr="00000000" w14:paraId="00000889">
      <w:pPr>
        <w:ind w:firstLine="720"/>
        <w:rPr/>
      </w:pPr>
      <w:r w:rsidDel="00000000" w:rsidR="00000000" w:rsidRPr="00000000">
        <w:rPr>
          <w:b w:val="1"/>
          <w:bCs w:val="1"/>
          <w:rtl w:val="0"/>
        </w:rPr>
        <w:t xml:space="preserve">MOCS </w:t>
      </w:r>
      <w:r w:rsidDel="00000000" w:rsidR="00000000" w:rsidRPr="00000000">
        <w:rPr>
          <w:rtl w:val="0"/>
        </w:rPr>
        <w:t xml:space="preserve">—41.668 imágenes— supera ampliamente el rango de entrenamiento, pero no debe interpretarse como volumen disponible automáticamente para fine-tuning (An et al., 2021). Su contribución principal no está vinculada a EPP, sino a trabajadores, maquinaria, vehículos y contexto dinámico de obra. Por ello su eventual uso tendría un rol más probable en tareas de contexto, evaluación relacional o apoyo a condiciones como CR-05, antes que como fuente principal para ajuste de las condiciones de EPP.</w:t>
      </w:r>
    </w:p>
    <w:p w:rsidR="00000000" w:rsidDel="00000000" w:rsidP="00000000" w:rsidRDefault="00000000" w:rsidRPr="00000000" w14:paraId="0000088A">
      <w:pPr>
        <w:ind w:firstLine="720"/>
        <w:rPr/>
      </w:pPr>
      <w:r w:rsidDel="00000000" w:rsidR="00000000" w:rsidRPr="00000000">
        <w:rPr>
          <w:rtl w:val="0"/>
        </w:rPr>
        <w:t xml:space="preserve">En síntesis, el inventario presenta suficiencia cuantitativa para construir un subset de entrenamiento acotado dentro del rango definido para el experimento comparativo de fine-tuning, especialmente sobre las condiciones de EPP que integran el núcleo del prototipo —CR-01 y CR-02—. Esta suficiencia no debe extenderse automáticamente a las condiciones complejas del catálogo. En particular, CR-03 y CR-04 no quedan resueltas por el volumen total de imágenes disponibles, ya que su validación requiere anotaciones sobre relaciones espaciales, ausencia visible de protecciones y configuración contextual de la escena. Por ello, la decisión de uso no debe basarse sólo en la cantidad de imágenes. La instancia de análisis y diseño arquitectónico deberá priorizar subconjuntos según cobertura efectiva de las condiciones de riesgo, compatibilidad de formato, claridad de licencia, calidad de anotación y necesidad de preservar conjuntos de evaluación estrictamente disjuntos.</w:t>
      </w:r>
    </w:p>
    <w:p w:rsidR="00000000" w:rsidDel="00000000" w:rsidP="00000000" w:rsidRDefault="00000000" w:rsidRPr="00000000" w14:paraId="0000088B">
      <w:pPr>
        <w:pStyle w:val="Heading5"/>
        <w:rPr/>
      </w:pPr>
      <w:bookmarkStart w:colFirst="0" w:colLast="0" w:name="_fcro547sfay8" w:id="310"/>
      <w:bookmarkEnd w:id="310"/>
      <w:r w:rsidDel="00000000" w:rsidR="00000000" w:rsidRPr="00000000">
        <w:rPr>
          <w:rtl w:val="0"/>
        </w:rPr>
        <w:t xml:space="preserve">17.1.6.2.5. Análisis Cualitativo de Transferibilidad</w:t>
      </w:r>
    </w:p>
    <w:p w:rsidR="00000000" w:rsidDel="00000000" w:rsidP="00000000" w:rsidRDefault="00000000" w:rsidRPr="00000000" w14:paraId="0000088C">
      <w:pPr>
        <w:ind w:firstLine="720"/>
        <w:rPr/>
      </w:pPr>
      <w:r w:rsidDel="00000000" w:rsidR="00000000" w:rsidRPr="00000000">
        <w:rPr>
          <w:rtl w:val="0"/>
        </w:rPr>
        <w:t xml:space="preserve">La transferibilidad de un dataset al escenario operativo objetivo —construcción civil en condiciones típicas argentinas, obra a cielo abierto o semi-cubierta, iluminación diurna predominante— depende de la similitud entre las condiciones visuales capturadas en el dataset y las del entorno real de despliegue. En esta sección, la transferibilidad se analiza de manera cualitativa: no se estima formalmente el domain shift, sino que se identifican las colecciones con mayor proximidad visual, semántica y contextual respecto de las condiciones de riesgo definidas en la taxonomía de condiciones de riesgo, patrones y prompts.</w:t>
      </w:r>
    </w:p>
    <w:p w:rsidR="00000000" w:rsidDel="00000000" w:rsidP="00000000" w:rsidRDefault="00000000" w:rsidRPr="00000000" w14:paraId="0000088D">
      <w:pPr>
        <w:ind w:firstLine="720"/>
        <w:rPr/>
      </w:pPr>
      <w:r w:rsidDel="00000000" w:rsidR="00000000" w:rsidRPr="00000000">
        <w:rPr>
          <w:rtl w:val="0"/>
        </w:rPr>
        <w:t xml:space="preserve">Desde el punto de vista del contexto de obra, SODA presenta alta transferibilidad estimada, porque fue construido específicamente sobre escenas de sitios de construcción e incluye trabajadores, materiales, maquinaria y elementos de layout relevantes para interpretar el entorno operativo (Duan et al., 2022). MOCS también resulta pertinente para contexto dinámico de obra, trabajadores y maquinaria en movimiento, aunque su aporte se vincula principalmente con condiciones relacionales como CR-05 y no con las condiciones de EPP (An et al., 2021).</w:t>
      </w:r>
    </w:p>
    <w:p w:rsidR="00000000" w:rsidDel="00000000" w:rsidP="00000000" w:rsidRDefault="00000000" w:rsidRPr="00000000" w14:paraId="0000088E">
      <w:pPr>
        <w:ind w:firstLine="720"/>
        <w:rPr/>
      </w:pPr>
      <w:r w:rsidDel="00000000" w:rsidR="00000000" w:rsidRPr="00000000">
        <w:rPr>
          <w:rtl w:val="0"/>
        </w:rPr>
        <w:t xml:space="preserve">Para las condiciones de EPP, CHV y Construction-PPE presentan alta cercanía visual con escenas reales de construcción y son especialmente pertinentes para CR-01 y CR-02, por incluir personas, cascos, chalecos y/o clases explícitas de incumplimiento de EPP (Wang et al., 2021; Dalvi et al., 2025). GDUT-HWD también es transferible para CR-01, dado que se orienta a la detección de uso y color de casco en construcción, aunque no aporta chaleco ni contexto relacional (Wu et al., 2019). SHWD aporta volumen relevante para casco y ausencia de casco, pero su utilidad se concentra en CR-01 (NJVisionPower, 2019).</w:t>
      </w:r>
    </w:p>
    <w:p w:rsidR="00000000" w:rsidDel="00000000" w:rsidP="00000000" w:rsidRDefault="00000000" w:rsidRPr="00000000" w14:paraId="0000088F">
      <w:pPr>
        <w:ind w:firstLine="720"/>
        <w:rPr/>
      </w:pPr>
      <w:r w:rsidDel="00000000" w:rsidR="00000000" w:rsidRPr="00000000">
        <w:rPr>
          <w:rtl w:val="0"/>
        </w:rPr>
        <w:t xml:space="preserve">SH17 ofrece la mayor amplitud de clases de seguridad y puede funcionar como puente de dominio para EPP, aunque su dominio primario es manufactura/industria y no construcción civil (Ahmad y Rahimi, 2025). SHEL5K resulta útil para detección de casco y ausencia de casco, pero su cobertura se concentra en CR-01 (Otgonbold et al., 2022). Pictor-PPE es pertinente para combinaciones de cumplimiento casco/chaleco, aunque su aporte debe interpretarse con cautela por la disponibilidad pública parcial de la colección (Nath et al., 2020; CIBER Lab, 2020).</w:t>
      </w:r>
    </w:p>
    <w:p w:rsidR="00000000" w:rsidDel="00000000" w:rsidP="00000000" w:rsidRDefault="00000000" w:rsidRPr="00000000" w14:paraId="00000890">
      <w:pPr>
        <w:ind w:firstLine="720"/>
        <w:rPr/>
      </w:pPr>
      <w:r w:rsidDel="00000000" w:rsidR="00000000" w:rsidRPr="00000000">
        <w:rPr>
          <w:rtl w:val="0"/>
        </w:rPr>
        <w:t xml:space="preserve">En síntesis, la mayor transferibilidad contextual corresponde a SODA y MOCS; la mayor transferibilidad para EPP en construcción corresponde a CHV, Construction-PPE y GDUT-HWD; y la mayor amplitud semántica complementaria corresponde a SH17. SHEL5K, SHWD y Pictor-PPE aportan valor específico para casco o cumplimiento básico de EPP, pero con menor capacidad para representar la complejidad completa del escenario operativo. Esta evaluación no define todavía la asignación final de datasets a entrenamiento o evaluación; esa decisión corresponde a la instancia de análisis y diseño arquitectónico y deberá contrastarse empíricamente en la validación experimental.</w:t>
      </w:r>
    </w:p>
    <w:p w:rsidR="00000000" w:rsidDel="00000000" w:rsidP="00000000" w:rsidRDefault="00000000" w:rsidRPr="00000000" w14:paraId="00000891">
      <w:pPr>
        <w:ind w:firstLine="720"/>
        <w:rPr/>
      </w:pPr>
      <w:r w:rsidDel="00000000" w:rsidR="00000000" w:rsidRPr="00000000">
        <w:rPr>
          <w:b w:val="1"/>
          <w:bCs w:val="1"/>
          <w:rtl w:val="0"/>
        </w:rPr>
        <w:t xml:space="preserve">Estimación de Esfuerzo de Anotación Complementaria. </w:t>
      </w:r>
      <w:r w:rsidDel="00000000" w:rsidR="00000000" w:rsidRPr="00000000">
        <w:rPr>
          <w:rtl w:val="0"/>
        </w:rPr>
        <w:t xml:space="preserve">El mapeo de la Tabla 27 identificó dos brechas directas de cobertura: CR-03 —trabajo en altura sin sistema anticaídas visible— y CR-04 —borde elevado desprotegido con personas próximas—. En ambos casos, el inventario no ofrece datasets con anotaciones suficientes para reconstruir la condición completa de manera directa. CR-05 y CR-06, en cambio, disponen de cobertura parcial de entidades y contexto mediante SODA y MOCS, pero podrían requerir datos complementarios si la instancia de análisis y diseño arquitectónico decide evaluar con mayor control el razonamiento espacial, la definición de zonas de riesgo o la persistencia temporal.</w:t>
      </w:r>
    </w:p>
    <w:p w:rsidR="00000000" w:rsidDel="00000000" w:rsidP="00000000" w:rsidRDefault="00000000" w:rsidRPr="00000000" w14:paraId="00000892">
      <w:pPr>
        <w:ind w:firstLine="720"/>
        <w:rPr/>
      </w:pPr>
      <w:r w:rsidDel="00000000" w:rsidR="00000000" w:rsidRPr="00000000">
        <w:rPr>
          <w:rtl w:val="0"/>
        </w:rPr>
        <w:t xml:space="preserve">Como estimación operativa propia del proyecto, si la instancia de análisis y diseño arquitectónico decidiera habilitar una evaluación complementaria sobre condiciones directamente brechadas, se considera un piso exploratorio de 150 a 200 imágenes por condición. Esto equivale a 300 a 400 imágenes totales para CR-03 y CR-04, no como garantía de validación plena, sino como base mínima para ensayar anotaciones, reglas espaciales y criterios de interpretación sobre escenas relevantes. La anotación manual inicial con cajas delimitadoras en formato COCO se estima entre 2 y 5 minutos por imagen, dependiendo de la densidad de objetos, la complejidad de la escena y la cantidad de clases o entidades a etiquetar.</w:t>
      </w:r>
    </w:p>
    <w:p w:rsidR="00000000" w:rsidDel="00000000" w:rsidP="00000000" w:rsidRDefault="00000000" w:rsidRPr="00000000" w14:paraId="00000893">
      <w:pPr>
        <w:ind w:firstLine="720"/>
        <w:rPr/>
      </w:pPr>
      <w:r w:rsidDel="00000000" w:rsidR="00000000" w:rsidRPr="00000000">
        <w:rPr>
          <w:rtl w:val="0"/>
        </w:rPr>
        <w:t xml:space="preserve">Bajo ese rango, el esfuerzo manual inicial se ubicaría aproximadamente entre 10 y 33,3 horas-persona. Si se adopta un escenario promedio de 3,5 minutos por imagen, el esfuerzo esperado para la anotación inicial sería de 17,5 a 23,3 horas-persona. Estos valores son aritméticamente consistentes, pero deben interpretarse como una cota inferior: CR-03 y CR-04 no requieren sólo dibujar cajas, sino también interpretar ausencias visuales, relaciones espaciales y condiciones de contexto.</w:t>
      </w:r>
    </w:p>
    <w:p w:rsidR="00000000" w:rsidDel="00000000" w:rsidP="00000000" w:rsidRDefault="00000000" w:rsidRPr="00000000" w14:paraId="00000894">
      <w:pPr>
        <w:ind w:firstLine="720"/>
        <w:rPr/>
      </w:pPr>
      <w:r w:rsidDel="00000000" w:rsidR="00000000" w:rsidRPr="00000000">
        <w:rPr>
          <w:rtl w:val="0"/>
        </w:rPr>
        <w:t xml:space="preserve">Al incorporar revisión de calidad, resolución de inconsistencias, refinamiento de criterios y normalización final de formato, el esfuerzo operativo completo podría ubicarse de forma más realista en torno a 20–45 horas-persona, dependiendo de la complejidad de las escenas y del nivel de detalle exigido por el protocolo de evaluación. La Sección 17.1.6.2.6 analiza alternativas —como anotación asistida por modelo, curación de imágenes abiertas o grabación en entorno simulado— que podrían reducir o redistribuir ese esfuerzo.</w:t>
      </w:r>
    </w:p>
    <w:p w:rsidR="00000000" w:rsidDel="00000000" w:rsidP="00000000" w:rsidRDefault="00000000" w:rsidRPr="00000000" w14:paraId="00000895">
      <w:pPr>
        <w:pStyle w:val="Heading5"/>
        <w:rPr/>
      </w:pPr>
      <w:bookmarkStart w:colFirst="0" w:colLast="0" w:name="_b5gor4ohkm3d" w:id="311"/>
      <w:bookmarkEnd w:id="311"/>
      <w:r w:rsidDel="00000000" w:rsidR="00000000" w:rsidRPr="00000000">
        <w:rPr>
          <w:rtl w:val="0"/>
        </w:rPr>
        <w:t xml:space="preserve">17.1.6.2.6. Alternativas para Datos Complementarios</w:t>
      </w:r>
    </w:p>
    <w:p w:rsidR="00000000" w:rsidDel="00000000" w:rsidP="00000000" w:rsidRDefault="00000000" w:rsidRPr="00000000" w14:paraId="00000896">
      <w:pPr>
        <w:ind w:firstLine="720"/>
        <w:rPr/>
      </w:pPr>
      <w:r w:rsidDel="00000000" w:rsidR="00000000" w:rsidRPr="00000000">
        <w:rPr>
          <w:rtl w:val="0"/>
        </w:rPr>
        <w:t xml:space="preserve">Las brechas directas de cobertura y las necesidades parciales de razonamiento identificadas en el inventario pueden requerir datos complementarios si la instancia de análisis y diseño arquitectónico decide mantener dentro del alcance experimental condiciones para las cuales la cobertura actual es insuficiente o demasiado indirecta. Se presentan a continuación cinco alternativas en orden de preferencia según viabilidad operativa, madurez de las herramientas y alineación con el alcance de un prototipo experimental académico.</w:t>
      </w:r>
    </w:p>
    <w:p w:rsidR="00000000" w:rsidDel="00000000" w:rsidP="00000000" w:rsidRDefault="00000000" w:rsidRPr="00000000" w14:paraId="00000897">
      <w:pPr>
        <w:ind w:firstLine="720"/>
        <w:rPr/>
      </w:pPr>
      <w:r w:rsidDel="00000000" w:rsidR="00000000" w:rsidRPr="00000000">
        <w:rPr>
          <w:b w:val="1"/>
          <w:bCs w:val="1"/>
          <w:rtl w:val="0"/>
        </w:rPr>
        <w:t xml:space="preserve">Anotación asistida por modelo. </w:t>
      </w:r>
      <w:r w:rsidDel="00000000" w:rsidR="00000000" w:rsidRPr="00000000">
        <w:rPr>
          <w:rtl w:val="0"/>
        </w:rPr>
        <w:t xml:space="preserve">La herramienta Autodistill (Roboflow, 2023, licencia Apache-2.0) permite utilizar modelos OVD como Grounding DINO en modo zero-shot para generar pseudo-anotaciones automáticas sobre imágenes sin etiquetar. El workflow consiste en definir prompts de detección, generar cajas automáticamente y luego revisar y corregir manualmente las predicciones. Esta estrategia transforma la tarea de creación de anotaciones en una tarea de revisión y corrección, reduciendo el esfuerzo estimado en un factor de 2× a 3× según la calidad del modelo sobre las condiciones específicas. Herramientas alternativas con capacidades similares incluyen Grounding SAM (combinación de Grounding DINO con Segment Anything Model) y Label Studio con backends de preanotación automática.</w:t>
      </w:r>
    </w:p>
    <w:p w:rsidR="00000000" w:rsidDel="00000000" w:rsidP="00000000" w:rsidRDefault="00000000" w:rsidRPr="00000000" w14:paraId="00000898">
      <w:pPr>
        <w:ind w:firstLine="720"/>
        <w:rPr/>
      </w:pPr>
      <w:r w:rsidDel="00000000" w:rsidR="00000000" w:rsidRPr="00000000">
        <w:rPr>
          <w:b w:val="1"/>
          <w:bCs w:val="1"/>
          <w:rtl w:val="0"/>
        </w:rPr>
        <w:t xml:space="preserve">Data augmentation. </w:t>
      </w:r>
      <w:r w:rsidDel="00000000" w:rsidR="00000000" w:rsidRPr="00000000">
        <w:rPr>
          <w:rtl w:val="0"/>
        </w:rPr>
        <w:t xml:space="preserve">La aplicación de transformaciones sobre imágenes existentes mediante la biblioteca Albumentations (Buslaev et al., 2020) permite ampliar artificialmente la diversidad del conjunto de datos. Las transformaciones más relevantes para el dominio incluyen variaciones de brillo y contraste, rotaciones leves, recortes aleatorios, desenfoque por movimiento y adición de ruido. Esta técnica incrementa la diversidad visual sin requerir imágenes nuevas, pero no resuelve la ausencia de categorías no representadas; su utilidad es complementaria a la anotación de datos originales, no sustitutiva.</w:t>
      </w:r>
    </w:p>
    <w:p w:rsidR="00000000" w:rsidDel="00000000" w:rsidP="00000000" w:rsidRDefault="00000000" w:rsidRPr="00000000" w14:paraId="00000899">
      <w:pPr>
        <w:ind w:firstLine="720"/>
        <w:rPr/>
      </w:pPr>
      <w:r w:rsidDel="00000000" w:rsidR="00000000" w:rsidRPr="00000000">
        <w:rPr>
          <w:b w:val="1"/>
          <w:bCs w:val="1"/>
          <w:rtl w:val="0"/>
        </w:rPr>
        <w:t xml:space="preserve">Curación de imágenes de dominio abierto. </w:t>
      </w:r>
      <w:r w:rsidDel="00000000" w:rsidR="00000000" w:rsidRPr="00000000">
        <w:rPr>
          <w:rtl w:val="0"/>
        </w:rPr>
        <w:t xml:space="preserve">Plataformas de imágenes abiertas y repositorios académicos contienen material visual de contextos de construcción que, aunque no anotado, puede combinarse con la anotación asistida por modelo. La búsqueda dirigida en repositorios con licencias compatibles (CC BY, CC0) permite generar un corpus de imágenes relevantes que luego se anota con el workflow de la primera alternativa. Esta opción requiere un esfuerzo de curación adicional —verificación de licencia, filtrado de calidad y eliminación de duplicados— pero tiene el potencial de cubrir brechas de cobertura sin necesidad de grabación propia.</w:t>
      </w:r>
    </w:p>
    <w:p w:rsidR="00000000" w:rsidDel="00000000" w:rsidP="00000000" w:rsidRDefault="00000000" w:rsidRPr="00000000" w14:paraId="0000089A">
      <w:pPr>
        <w:ind w:firstLine="720"/>
        <w:rPr/>
      </w:pPr>
      <w:r w:rsidDel="00000000" w:rsidR="00000000" w:rsidRPr="00000000">
        <w:rPr>
          <w:b w:val="1"/>
          <w:bCs w:val="1"/>
          <w:rtl w:val="0"/>
        </w:rPr>
        <w:t xml:space="preserve">Grabación en entorno simulado. </w:t>
      </w:r>
      <w:r w:rsidDel="00000000" w:rsidR="00000000" w:rsidRPr="00000000">
        <w:rPr>
          <w:rtl w:val="0"/>
        </w:rPr>
        <w:t xml:space="preserve">La captura de video o imágenes en un entorno controlado —laboratorio o espacio de prácticas del centro educativo— con participantes informados bajo protocolo de consentimiento informado y anonimización de rostros, conforme a la normativa vigente de protección de datos personales (Ley 25.326, 2000), permite generar datos con las condiciones de riesgo específicas que los datasets públicos no cubren. Esta alternativa ofrece control total sobre las condiciones visuales (iluminación, ángulo, EPP utilizado) pero introduce limitaciones de diversidad ambiental y requiere coordinación logística y recaudos éticos (consentimiento informado, anonimización de rostros).</w:t>
      </w:r>
    </w:p>
    <w:p w:rsidR="00000000" w:rsidDel="00000000" w:rsidP="00000000" w:rsidRDefault="00000000" w:rsidRPr="00000000" w14:paraId="0000089B">
      <w:pPr>
        <w:ind w:firstLine="720"/>
        <w:rPr/>
      </w:pPr>
      <w:r w:rsidDel="00000000" w:rsidR="00000000" w:rsidRPr="00000000">
        <w:rPr>
          <w:b w:val="1"/>
          <w:bCs w:val="1"/>
          <w:rtl w:val="0"/>
        </w:rPr>
        <w:t xml:space="preserve">Exclusión de la condición del alcance experimental. </w:t>
      </w:r>
      <w:r w:rsidDel="00000000" w:rsidR="00000000" w:rsidRPr="00000000">
        <w:rPr>
          <w:rtl w:val="0"/>
        </w:rPr>
        <w:t xml:space="preserve">Como opción residual, si ninguna de las alternativas anteriores resulta viable dentro del cronograma y los recursos disponibles, las condiciones sin cobertura adecuada se excluirían del alcance experimental con mención explícita como limitación del trabajo. Esta exclusión no afectaría la evaluación de las condiciones de EPP principales, que cuentan con cobertura sólida en el inventario.</w:t>
      </w:r>
    </w:p>
    <w:p w:rsidR="00000000" w:rsidDel="00000000" w:rsidP="00000000" w:rsidRDefault="00000000" w:rsidRPr="00000000" w14:paraId="0000089C">
      <w:pPr>
        <w:ind w:firstLine="720"/>
        <w:rPr/>
      </w:pPr>
      <w:r w:rsidDel="00000000" w:rsidR="00000000" w:rsidRPr="00000000">
        <w:rPr>
          <w:rtl w:val="0"/>
        </w:rPr>
        <w:t xml:space="preserve">La decisión entre estas alternativas corresponde a la instancia de análisis y diseño arquitectónico, considerando el cronograma disponible, la calidad preliminar del modelo zero-shot sobre las condiciones objetivo y la viabilidad logística de la grabación simulada.</w:t>
      </w:r>
    </w:p>
    <w:p w:rsidR="00000000" w:rsidDel="00000000" w:rsidP="00000000" w:rsidRDefault="00000000" w:rsidRPr="00000000" w14:paraId="0000089D">
      <w:pPr>
        <w:pStyle w:val="Heading5"/>
        <w:rPr/>
      </w:pPr>
      <w:bookmarkStart w:colFirst="0" w:colLast="0" w:name="_5w0yz68jxryh" w:id="312"/>
      <w:bookmarkEnd w:id="312"/>
      <w:r w:rsidDel="00000000" w:rsidR="00000000" w:rsidRPr="00000000">
        <w:rPr>
          <w:rtl w:val="0"/>
        </w:rPr>
        <w:t xml:space="preserve">17.1.6.2.7. Condiciones para la Partición de Datos</w:t>
      </w:r>
    </w:p>
    <w:p w:rsidR="00000000" w:rsidDel="00000000" w:rsidP="00000000" w:rsidRDefault="00000000" w:rsidRPr="00000000" w14:paraId="0000089E">
      <w:pPr>
        <w:ind w:firstLine="720"/>
        <w:rPr/>
        <w:sectPr>
          <w:type w:val="nextPage"/>
          <w:pgSz w:h="15840" w:w="12240" w:orient="portrait"/>
          <w:pgMar w:bottom="1440" w:top="1440" w:left="1440" w:right="1440" w:header="720" w:footer="720"/>
        </w:sectPr>
      </w:pPr>
      <w:r w:rsidDel="00000000" w:rsidR="00000000" w:rsidRPr="00000000">
        <w:rPr>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brn1ilrwo16" w:id="313"/>
      <w:bookmarkEnd w:id="31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28</w:t>
      </w:r>
      <w:r w:rsidDel="00000000" w:rsidR="00000000" w:rsidRPr="00000000">
        <w:rPr>
          <w:rtl w:val="0"/>
        </w:rPr>
      </w:r>
    </w:p>
    <w:p w:rsidR="00000000" w:rsidDel="00000000" w:rsidP="00000000" w:rsidRDefault="00000000" w:rsidRPr="00000000" w14:paraId="000008A0">
      <w:pPr>
        <w:rPr/>
      </w:pPr>
      <w:r w:rsidDel="00000000" w:rsidR="00000000" w:rsidRPr="00000000">
        <w:rPr>
          <w:i w:val="1"/>
          <w:iCs w:val="1"/>
          <w:rtl w:val="0"/>
        </w:rPr>
        <w:t xml:space="preserve">Condiciones metodológicas para la partición de datos</w:t>
      </w:r>
      <w:r w:rsidDel="00000000" w:rsidR="00000000" w:rsidRPr="00000000">
        <w:rPr>
          <w:rtl w:val="0"/>
        </w:rPr>
      </w:r>
    </w:p>
    <w:tbl>
      <w:tblPr>
        <w:tblStyle w:val="Table30"/>
        <w:tblW w:w="12900.0" w:type="dxa"/>
        <w:jc w:val="center"/>
        <w:tblLayout w:type="fixed"/>
        <w:tblLook w:val="0400"/>
      </w:tblPr>
      <w:tblGrid>
        <w:gridCol w:w="2535"/>
        <w:gridCol w:w="10365"/>
        <w:tblGridChange w:id="0">
          <w:tblGrid>
            <w:gridCol w:w="2535"/>
            <w:gridCol w:w="103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A1">
            <w:pPr>
              <w:rPr/>
            </w:pPr>
            <w:r w:rsidDel="00000000" w:rsidR="00000000" w:rsidRPr="00000000">
              <w:rPr>
                <w:b w:val="1"/>
                <w:bCs w:val="1"/>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A2">
            <w:pPr>
              <w:rPr/>
            </w:pPr>
            <w:r w:rsidDel="00000000" w:rsidR="00000000" w:rsidRPr="00000000">
              <w:rPr>
                <w:b w:val="1"/>
                <w:bCs w:val="1"/>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3">
            <w:pPr>
              <w:rPr/>
            </w:pPr>
            <w:r w:rsidDel="00000000" w:rsidR="00000000" w:rsidRPr="00000000">
              <w:rPr>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4">
            <w:pPr>
              <w:rPr/>
            </w:pPr>
            <w:r w:rsidDel="00000000" w:rsidR="00000000" w:rsidRPr="00000000">
              <w:rPr>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5">
            <w:pPr>
              <w:rPr/>
            </w:pPr>
            <w:r w:rsidDel="00000000" w:rsidR="00000000" w:rsidRPr="00000000">
              <w:rPr>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6">
            <w:pPr>
              <w:rPr/>
            </w:pPr>
            <w:r w:rsidDel="00000000" w:rsidR="00000000" w:rsidRPr="00000000">
              <w:rPr>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7">
            <w:pPr>
              <w:rPr/>
            </w:pPr>
            <w:r w:rsidDel="00000000" w:rsidR="00000000" w:rsidRPr="00000000">
              <w:rPr>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8">
            <w:pPr>
              <w:rPr/>
            </w:pPr>
            <w:r w:rsidDel="00000000" w:rsidR="00000000" w:rsidRPr="00000000">
              <w:rPr>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9">
            <w:pPr>
              <w:rPr/>
            </w:pPr>
            <w:r w:rsidDel="00000000" w:rsidR="00000000" w:rsidRPr="00000000">
              <w:rPr>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A">
            <w:pPr>
              <w:rPr/>
            </w:pPr>
            <w:r w:rsidDel="00000000" w:rsidR="00000000" w:rsidRPr="00000000">
              <w:rPr>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B">
            <w:pPr>
              <w:rPr/>
            </w:pPr>
            <w:r w:rsidDel="00000000" w:rsidR="00000000" w:rsidRPr="00000000">
              <w:rPr>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C">
            <w:pPr>
              <w:rPr/>
            </w:pPr>
            <w:r w:rsidDel="00000000" w:rsidR="00000000" w:rsidRPr="00000000">
              <w:rPr>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D">
            <w:pPr>
              <w:rPr/>
            </w:pPr>
            <w:r w:rsidDel="00000000" w:rsidR="00000000" w:rsidRPr="00000000">
              <w:rPr>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AE">
            <w:pPr>
              <w:rPr/>
            </w:pPr>
            <w:r w:rsidDel="00000000" w:rsidR="00000000" w:rsidRPr="00000000">
              <w:rPr>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AF">
            <w:pPr>
              <w:rPr/>
            </w:pPr>
            <w:r w:rsidDel="00000000" w:rsidR="00000000" w:rsidRPr="00000000">
              <w:rPr>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0">
            <w:pPr>
              <w:rPr/>
            </w:pPr>
            <w:r w:rsidDel="00000000" w:rsidR="00000000" w:rsidRPr="00000000">
              <w:rPr>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8B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8B2">
      <w:pPr>
        <w:pStyle w:val="Heading5"/>
        <w:rPr/>
      </w:pPr>
      <w:bookmarkStart w:colFirst="0" w:colLast="0" w:name="_5tycwwy8v2hi" w:id="314"/>
      <w:bookmarkEnd w:id="314"/>
      <w:r w:rsidDel="00000000" w:rsidR="00000000" w:rsidRPr="00000000">
        <w:rPr>
          <w:rtl w:val="0"/>
        </w:rPr>
        <w:t xml:space="preserve">17.1.6.2.8. Evaluación de Aptitud por Propósito</w:t>
      </w:r>
    </w:p>
    <w:p w:rsidR="00000000" w:rsidDel="00000000" w:rsidP="00000000" w:rsidRDefault="00000000" w:rsidRPr="00000000" w14:paraId="000008B3">
      <w:pPr>
        <w:ind w:firstLine="720"/>
        <w:rPr/>
      </w:pPr>
      <w:r w:rsidDel="00000000" w:rsidR="00000000" w:rsidRPr="00000000">
        <w:rPr>
          <w:rtl w:val="0"/>
        </w:rPr>
        <w:t xml:space="preserve">La siguiente tabla sintetiza la aptitud de cada dataset candidato para los dos propósitos principales del proyecto —fine-tuning y evaluación—, sin definir todavía su asignación definitiva. La valoración resume los criterios ya desarrollados en las secciones anteriores: cobertura de condiciones de riesgo, pertinencia al dominio, volumen disponible, compatibilidad de formato y restricciones de acceso o uso.</w:t>
      </w:r>
    </w:p>
    <w:p w:rsidR="00000000" w:rsidDel="00000000" w:rsidP="00000000" w:rsidRDefault="00000000" w:rsidRPr="00000000" w14:paraId="000008B4">
      <w:pPr>
        <w:ind w:firstLine="720"/>
        <w:rPr/>
        <w:sectPr>
          <w:type w:val="nextPage"/>
          <w:pgSz w:h="15840" w:w="12240" w:orient="portrait"/>
          <w:pgMar w:bottom="1440" w:top="1440" w:left="1440" w:right="1440" w:header="720" w:footer="720"/>
        </w:sectPr>
      </w:pPr>
      <w:r w:rsidDel="00000000" w:rsidR="00000000" w:rsidRPr="00000000">
        <w:rPr>
          <w:rtl w:val="0"/>
        </w:rPr>
        <w:t xml:space="preserve">En esta síntesis, la aptitud para fine-tuning se interpreta en relación con el subset de entrenamiento acotado previsto para el experimento comparativo. Por ello, los datasets con cobertura directa de EPP tienen mayor prioridad para ajuste de dominio, mientras que las colecciones orientadas a contexto de obra, maquinaria o layout se valoran principalmente por su utilidad para evaluación, análisis relacional o datos complementarios.</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n9xmb4yzsb6" w:id="315"/>
      <w:bookmarkEnd w:id="31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29</w:t>
      </w:r>
      <w:r w:rsidDel="00000000" w:rsidR="00000000" w:rsidRPr="00000000">
        <w:rPr>
          <w:rtl w:val="0"/>
        </w:rPr>
      </w:r>
    </w:p>
    <w:p w:rsidR="00000000" w:rsidDel="00000000" w:rsidP="00000000" w:rsidRDefault="00000000" w:rsidRPr="00000000" w14:paraId="000008B6">
      <w:pPr>
        <w:rPr/>
      </w:pPr>
      <w:r w:rsidDel="00000000" w:rsidR="00000000" w:rsidRPr="00000000">
        <w:rPr>
          <w:i w:val="1"/>
          <w:iCs w:val="1"/>
          <w:rtl w:val="0"/>
        </w:rPr>
        <w:t xml:space="preserve">Aptitud de cada dataset candidato para fine-tuning y evaluación</w:t>
      </w:r>
      <w:r w:rsidDel="00000000" w:rsidR="00000000" w:rsidRPr="00000000">
        <w:rPr>
          <w:rtl w:val="0"/>
        </w:rPr>
      </w:r>
    </w:p>
    <w:tbl>
      <w:tblPr>
        <w:tblStyle w:val="Table31"/>
        <w:tblW w:w="12870.0" w:type="dxa"/>
        <w:jc w:val="center"/>
        <w:tblLayout w:type="fixed"/>
        <w:tblLook w:val="0400"/>
      </w:tblPr>
      <w:tblGrid>
        <w:gridCol w:w="1455"/>
        <w:gridCol w:w="1530"/>
        <w:gridCol w:w="1680"/>
        <w:gridCol w:w="8205"/>
        <w:tblGridChange w:id="0">
          <w:tblGrid>
            <w:gridCol w:w="1455"/>
            <w:gridCol w:w="1530"/>
            <w:gridCol w:w="1680"/>
            <w:gridCol w:w="820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7">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8">
            <w:pPr>
              <w:rPr/>
            </w:pPr>
            <w:r w:rsidDel="00000000" w:rsidR="00000000" w:rsidRPr="00000000">
              <w:rPr>
                <w:b w:val="1"/>
                <w:bCs w:val="1"/>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9">
            <w:pPr>
              <w:rPr/>
            </w:pPr>
            <w:r w:rsidDel="00000000" w:rsidR="00000000" w:rsidRPr="00000000">
              <w:rPr>
                <w:b w:val="1"/>
                <w:bCs w:val="1"/>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BA">
            <w:pPr>
              <w:rPr/>
            </w:pPr>
            <w:r w:rsidDel="00000000" w:rsidR="00000000" w:rsidRPr="00000000">
              <w:rPr>
                <w:b w:val="1"/>
                <w:bCs w:val="1"/>
                <w:rtl w:val="0"/>
              </w:rPr>
              <w:t xml:space="preserve">Justificación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B">
            <w:pPr>
              <w:rPr/>
            </w:pPr>
            <w:r w:rsidDel="00000000" w:rsidR="00000000" w:rsidRPr="00000000">
              <w:rPr>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C">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D">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E">
            <w:pPr>
              <w:rPr/>
            </w:pPr>
            <w:r w:rsidDel="00000000" w:rsidR="00000000" w:rsidRPr="00000000">
              <w:rPr>
                <w:rtl w:val="0"/>
              </w:rPr>
              <w:t xml:space="preserve">Fuente robusta para EPP, especialmente CR-01 y apoyo a CR-02. Su dominio industrial exige controlar el posible sesgo respecto de construcción civil.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BF">
            <w:pPr>
              <w:rPr/>
            </w:pPr>
            <w:r w:rsidDel="00000000" w:rsidR="00000000" w:rsidRPr="00000000">
              <w:rPr>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0">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1">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2">
            <w:pPr>
              <w:rPr/>
            </w:pPr>
            <w:r w:rsidDel="00000000" w:rsidR="00000000" w:rsidRPr="00000000">
              <w:rPr>
                <w:rtl w:val="0"/>
              </w:rPr>
              <w:t xml:space="preserve">Muy sólido para CR-01 por su foco en casco y ausencia de casco. Su utilidad fuera de esa condición es limitada.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3">
            <w:pPr>
              <w:rPr/>
            </w:pPr>
            <w:r w:rsidDel="00000000" w:rsidR="00000000" w:rsidRPr="00000000">
              <w:rPr>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4">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5">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6">
            <w:pPr>
              <w:rPr/>
            </w:pPr>
            <w:r w:rsidDel="00000000" w:rsidR="00000000" w:rsidRPr="00000000">
              <w:rPr>
                <w:rtl w:val="0"/>
              </w:rPr>
              <w:t xml:space="preserve">Alta pertinencia visual para CR-01 y CR-02 en escenas reales de construcción. Requiere verificar condiciones de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7">
            <w:pPr>
              <w:rPr/>
            </w:pPr>
            <w:r w:rsidDel="00000000" w:rsidR="00000000" w:rsidRPr="00000000">
              <w:rPr>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8">
            <w:pPr>
              <w:rPr/>
            </w:pPr>
            <w:r w:rsidDel="00000000" w:rsidR="00000000" w:rsidRPr="00000000">
              <w:rPr>
                <w:rtl w:val="0"/>
              </w:rPr>
              <w:t xml:space="preserve">Media/Condicionada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9">
            <w:pPr>
              <w:rPr/>
            </w:pPr>
            <w:r w:rsidDel="00000000" w:rsidR="00000000" w:rsidRPr="00000000">
              <w:rPr>
                <w:rtl w:val="0"/>
              </w:rPr>
              <w:t xml:space="preserve">Media/Condicionada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A">
            <w:pPr>
              <w:rPr/>
            </w:pPr>
            <w:r w:rsidDel="00000000" w:rsidR="00000000" w:rsidRPr="00000000">
              <w:rPr>
                <w:rtl w:val="0"/>
              </w:rPr>
              <w:t xml:space="preserve">Útil para cumplimiento casco/chaleco, pero condicionado por disponibilidad pública parcial y licencia no claramente estandarizada.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B">
            <w:pPr>
              <w:rPr/>
            </w:pPr>
            <w:r w:rsidDel="00000000" w:rsidR="00000000" w:rsidRPr="00000000">
              <w:rPr>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C">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D">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E">
            <w:pPr>
              <w:rPr/>
            </w:pPr>
            <w:r w:rsidDel="00000000" w:rsidR="00000000" w:rsidRPr="00000000">
              <w:rPr>
                <w:rtl w:val="0"/>
              </w:rPr>
              <w:t xml:space="preserve">Valioso para evaluación de incumplimientos de EPP por sus clases explícitas positivas y negativas. Su volumen es reducido y la licencia AGPL-3.0 requiere atención.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CF">
            <w:pPr>
              <w:rPr/>
            </w:pPr>
            <w:r w:rsidDel="00000000" w:rsidR="00000000" w:rsidRPr="00000000">
              <w:rPr>
                <w:rtl w:val="0"/>
              </w:rPr>
              <w:t xml:space="preserve">GDUT-HWD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0">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1">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2">
            <w:pPr>
              <w:rPr/>
            </w:pPr>
            <w:r w:rsidDel="00000000" w:rsidR="00000000" w:rsidRPr="00000000">
              <w:rPr>
                <w:rtl w:val="0"/>
              </w:rPr>
              <w:t xml:space="preserve">Relevante para CR-01 en construcción, especialmente uso y color de casco. No aporta cobertura para chaleco ni condiciones contextuales.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3">
            <w:pPr>
              <w:rPr/>
            </w:pPr>
            <w:r w:rsidDel="00000000" w:rsidR="00000000" w:rsidRPr="00000000">
              <w:rPr>
                <w:rtl w:val="0"/>
              </w:rPr>
              <w:t xml:space="preserve">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4">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5">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6">
            <w:pPr>
              <w:rPr/>
            </w:pPr>
            <w:r w:rsidDel="00000000" w:rsidR="00000000" w:rsidRPr="00000000">
              <w:rPr>
                <w:rtl w:val="0"/>
              </w:rPr>
              <w:t xml:space="preserve">Volumen relevante y formato Pascal VOC, con anotaciones centradas en casco/persona. Es útil para CR-01, especialmente como fuente complementaria para presencia o ausencia de casco.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7">
            <w:pPr>
              <w:rPr/>
            </w:pPr>
            <w:r w:rsidDel="00000000" w:rsidR="00000000" w:rsidRPr="00000000">
              <w:rPr>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8">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9">
            <w:pPr>
              <w:rPr/>
            </w:pPr>
            <w:r w:rsidDel="00000000" w:rsidR="00000000" w:rsidRPr="00000000">
              <w:rPr>
                <w:rtl w:val="0"/>
              </w:rPr>
              <w:t xml:space="preserve">Media-Alta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DA">
            <w:pPr>
              <w:ind w:right="529"/>
              <w:rPr/>
            </w:pPr>
            <w:r w:rsidDel="00000000" w:rsidR="00000000" w:rsidRPr="00000000">
              <w:rPr>
                <w:rtl w:val="0"/>
              </w:rPr>
              <w:t xml:space="preserve">Aporta contexto de obra, materiales, maquinaria y layout. Su mayor valor está en evaluación contextual y apoyo a CR-05/CR-06, no como fuente principal de EPP.</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DB">
            <w:pPr>
              <w:rPr/>
            </w:pPr>
            <w:r w:rsidDel="00000000" w:rsidR="00000000" w:rsidRPr="00000000">
              <w:rPr>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DC">
            <w:pPr>
              <w:rPr/>
            </w:pPr>
            <w:r w:rsidDel="00000000" w:rsidR="00000000" w:rsidRPr="00000000">
              <w:rPr>
                <w:rtl w:val="0"/>
              </w:rPr>
              <w:t xml:space="preserve">Baja/Condicionada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DD">
            <w:pPr>
              <w:rPr/>
            </w:pPr>
            <w:r w:rsidDel="00000000" w:rsidR="00000000" w:rsidRPr="00000000">
              <w:rPr>
                <w:rtl w:val="0"/>
              </w:rPr>
              <w:t xml:space="preserve">Media/Condicionada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DE">
            <w:pPr>
              <w:rPr/>
            </w:pPr>
            <w:r w:rsidDel="00000000" w:rsidR="00000000" w:rsidRPr="00000000">
              <w:rPr>
                <w:rtl w:val="0"/>
              </w:rPr>
              <w:t xml:space="preserve">Útil como apoyo contextual para maquinaria, trabajadores y CR-05. No es adecuado para fine-tuning de EPP y depende de acceso, formato y términos de uso.</w:t>
            </w:r>
          </w:p>
        </w:tc>
      </w:tr>
    </w:tbl>
    <w:p w:rsidR="00000000" w:rsidDel="00000000" w:rsidP="00000000" w:rsidRDefault="00000000" w:rsidRPr="00000000" w14:paraId="000008DF">
      <w:pPr>
        <w:ind w:right="678"/>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categoría “condicionada” indica que el uso efectivo del dataset requiere verificar acceso, formato, licencia o términos específicos antes de su gestión en la instancia de análisis y diseño arquitectónico. La asignación definitiva de roles corresponde a dicha etapa.</w:t>
      </w:r>
    </w:p>
    <w:p w:rsidR="00000000" w:rsidDel="00000000" w:rsidP="00000000" w:rsidRDefault="00000000" w:rsidRPr="00000000" w14:paraId="000008E0">
      <w:pPr>
        <w:pStyle w:val="Heading4"/>
        <w:rPr/>
      </w:pPr>
      <w:bookmarkStart w:colFirst="0" w:colLast="0" w:name="_3x4v4cflzo3a" w:id="316"/>
      <w:bookmarkEnd w:id="316"/>
      <w:r w:rsidDel="00000000" w:rsidR="00000000" w:rsidRPr="00000000">
        <w:rPr>
          <w:rtl w:val="0"/>
        </w:rPr>
        <w:t xml:space="preserve">17.1.6.3. Benchmarks de Evaluación de Referencia (Categoría 2)</w:t>
      </w:r>
    </w:p>
    <w:p w:rsidR="00000000" w:rsidDel="00000000" w:rsidP="00000000" w:rsidRDefault="00000000" w:rsidRPr="00000000" w14:paraId="000008E1">
      <w:pPr>
        <w:ind w:firstLine="720"/>
        <w:rPr/>
        <w:sectPr>
          <w:type w:val="nextPage"/>
          <w:pgSz w:h="15840" w:w="12240" w:orient="portrait"/>
          <w:pgMar w:bottom="1440" w:top="1440" w:left="1440" w:right="1440" w:header="720" w:footer="720"/>
        </w:sectPr>
      </w:pPr>
      <w:r w:rsidDel="00000000" w:rsidR="00000000" w:rsidRPr="00000000">
        <w:rPr>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bfnne6xjh8" w:id="317"/>
      <w:bookmarkEnd w:id="31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30</w:t>
      </w:r>
      <w:r w:rsidDel="00000000" w:rsidR="00000000" w:rsidRPr="00000000">
        <w:rPr>
          <w:rtl w:val="0"/>
        </w:rPr>
      </w:r>
    </w:p>
    <w:p w:rsidR="00000000" w:rsidDel="00000000" w:rsidP="00000000" w:rsidRDefault="00000000" w:rsidRPr="00000000" w14:paraId="000008E3">
      <w:pPr>
        <w:rPr/>
      </w:pPr>
      <w:r w:rsidDel="00000000" w:rsidR="00000000" w:rsidRPr="00000000">
        <w:rPr>
          <w:i w:val="1"/>
          <w:iCs w:val="1"/>
          <w:rtl w:val="0"/>
        </w:rPr>
        <w:t xml:space="preserve">Benchmarks de evaluación de referencia para módulos de seguimiento</w:t>
      </w:r>
      <w:r w:rsidDel="00000000" w:rsidR="00000000" w:rsidRPr="00000000">
        <w:rPr>
          <w:rtl w:val="0"/>
        </w:rPr>
      </w:r>
    </w:p>
    <w:tbl>
      <w:tblPr>
        <w:tblStyle w:val="Table32"/>
        <w:tblW w:w="12960.0" w:type="dxa"/>
        <w:jc w:val="center"/>
        <w:tblLayout w:type="fixed"/>
        <w:tblLook w:val="0400"/>
      </w:tblPr>
      <w:tblGrid>
        <w:gridCol w:w="1455"/>
        <w:gridCol w:w="4140"/>
        <w:gridCol w:w="1440"/>
        <w:gridCol w:w="1305"/>
        <w:gridCol w:w="2550"/>
        <w:gridCol w:w="2070"/>
        <w:tblGridChange w:id="0">
          <w:tblGrid>
            <w:gridCol w:w="1455"/>
            <w:gridCol w:w="4140"/>
            <w:gridCol w:w="1440"/>
            <w:gridCol w:w="1305"/>
            <w:gridCol w:w="2550"/>
            <w:gridCol w:w="207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4">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5">
            <w:pPr>
              <w:rPr/>
            </w:pPr>
            <w:r w:rsidDel="00000000" w:rsidR="00000000" w:rsidRPr="00000000">
              <w:rPr>
                <w:b w:val="1"/>
                <w:bCs w:val="1"/>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6">
            <w:pPr>
              <w:rPr/>
            </w:pPr>
            <w:r w:rsidDel="00000000" w:rsidR="00000000" w:rsidRPr="00000000">
              <w:rPr>
                <w:b w:val="1"/>
                <w:bCs w:val="1"/>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7">
            <w:pPr>
              <w:rPr/>
            </w:pPr>
            <w:r w:rsidDel="00000000" w:rsidR="00000000" w:rsidRPr="00000000">
              <w:rPr>
                <w:b w:val="1"/>
                <w:bCs w:val="1"/>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8">
            <w:pPr>
              <w:rPr/>
            </w:pPr>
            <w:r w:rsidDel="00000000" w:rsidR="00000000" w:rsidRPr="00000000">
              <w:rPr>
                <w:b w:val="1"/>
                <w:bCs w:val="1"/>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E9">
            <w:pPr>
              <w:rPr/>
            </w:pPr>
            <w:r w:rsidDel="00000000" w:rsidR="00000000" w:rsidRPr="00000000">
              <w:rPr>
                <w:b w:val="1"/>
                <w:bCs w:val="1"/>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A">
            <w:pPr>
              <w:rPr/>
            </w:pPr>
            <w:r w:rsidDel="00000000" w:rsidR="00000000" w:rsidRPr="00000000">
              <w:rPr>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B">
            <w:pPr>
              <w:rPr/>
            </w:pPr>
            <w:r w:rsidDel="00000000" w:rsidR="00000000" w:rsidRPr="00000000">
              <w:rPr>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C">
            <w:pPr>
              <w:rPr/>
            </w:pPr>
            <w:r w:rsidDel="00000000" w:rsidR="00000000" w:rsidRPr="00000000">
              <w:rPr>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D">
            <w:pPr>
              <w:rPr/>
            </w:pPr>
            <w:r w:rsidDel="00000000" w:rsidR="00000000" w:rsidRPr="00000000">
              <w:rPr>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E">
            <w:pPr>
              <w:rPr/>
            </w:pPr>
            <w:r w:rsidDel="00000000" w:rsidR="00000000" w:rsidRPr="00000000">
              <w:rPr>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8EF">
            <w:pPr>
              <w:rPr/>
            </w:pPr>
            <w:r w:rsidDel="00000000" w:rsidR="00000000" w:rsidRPr="00000000">
              <w:rPr>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0">
            <w:pPr>
              <w:rPr/>
            </w:pPr>
            <w:r w:rsidDel="00000000" w:rsidR="00000000" w:rsidRPr="00000000">
              <w:rPr>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1">
            <w:pPr>
              <w:rPr/>
            </w:pPr>
            <w:r w:rsidDel="00000000" w:rsidR="00000000" w:rsidRPr="00000000">
              <w:rPr>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2">
            <w:pPr>
              <w:rPr/>
            </w:pPr>
            <w:r w:rsidDel="00000000" w:rsidR="00000000" w:rsidRPr="00000000">
              <w:rPr>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3">
            <w:pPr>
              <w:rPr/>
            </w:pPr>
            <w:r w:rsidDel="00000000" w:rsidR="00000000" w:rsidRPr="00000000">
              <w:rPr>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4">
            <w:pPr>
              <w:rPr/>
            </w:pPr>
            <w:r w:rsidDel="00000000" w:rsidR="00000000" w:rsidRPr="00000000">
              <w:rPr>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8F5">
            <w:pPr>
              <w:rPr/>
            </w:pPr>
            <w:r w:rsidDel="00000000" w:rsidR="00000000" w:rsidRPr="00000000">
              <w:rPr>
                <w:rtl w:val="0"/>
              </w:rPr>
              <w:t xml:space="preserve">No declara cobertura específica del dominio construcción.</w:t>
            </w:r>
          </w:p>
        </w:tc>
      </w:tr>
    </w:tbl>
    <w:p w:rsidR="00000000" w:rsidDel="00000000" w:rsidP="00000000" w:rsidRDefault="00000000" w:rsidRPr="00000000" w14:paraId="000008F6">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tracking; OV-TAO se descarta porque OVT-B ofrece mayor escala y una adecuación más directa al problema open-vocabulary multi-object tracking del proyecto.</w:t>
      </w:r>
    </w:p>
    <w:p w:rsidR="00000000" w:rsidDel="00000000" w:rsidP="00000000" w:rsidRDefault="00000000" w:rsidRPr="00000000" w14:paraId="000008F7">
      <w:pPr>
        <w:pStyle w:val="Heading5"/>
        <w:rPr/>
      </w:pPr>
      <w:bookmarkStart w:colFirst="0" w:colLast="0" w:name="_80v1q6f46llz" w:id="318"/>
      <w:bookmarkEnd w:id="318"/>
      <w:r w:rsidDel="00000000" w:rsidR="00000000" w:rsidRPr="00000000">
        <w:rPr>
          <w:rtl w:val="0"/>
        </w:rPr>
        <w:t xml:space="preserve">17.1.6.3.1. MOT17 — Justificación de Uso</w:t>
      </w:r>
    </w:p>
    <w:p w:rsidR="00000000" w:rsidDel="00000000" w:rsidP="00000000" w:rsidRDefault="00000000" w:rsidRPr="00000000" w14:paraId="000008F8">
      <w:pPr>
        <w:ind w:firstLine="720"/>
        <w:rPr/>
      </w:pPr>
      <w:r w:rsidDel="00000000" w:rsidR="00000000" w:rsidRPr="00000000">
        <w:rPr>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8F9">
      <w:pPr>
        <w:pStyle w:val="Heading5"/>
        <w:rPr/>
      </w:pPr>
      <w:bookmarkStart w:colFirst="0" w:colLast="0" w:name="_xwkijb90xnoi" w:id="319"/>
      <w:bookmarkEnd w:id="319"/>
      <w:r w:rsidDel="00000000" w:rsidR="00000000" w:rsidRPr="00000000">
        <w:rPr>
          <w:rtl w:val="0"/>
        </w:rPr>
        <w:t xml:space="preserve">17.1.6.3.2. OVT-B — Justificación de Uso</w:t>
      </w:r>
    </w:p>
    <w:p w:rsidR="00000000" w:rsidDel="00000000" w:rsidP="00000000" w:rsidRDefault="00000000" w:rsidRPr="00000000" w14:paraId="000008FA">
      <w:pPr>
        <w:ind w:firstLine="720"/>
        <w:rPr/>
      </w:pPr>
      <w:r w:rsidDel="00000000" w:rsidR="00000000" w:rsidRPr="00000000">
        <w:rPr>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deberá realizarse sobre los datos del proyecto o sobre el escenario complementario que se defina en la instancia de análisis y diseño arquitectónico.</w:t>
      </w:r>
    </w:p>
    <w:p w:rsidR="00000000" w:rsidDel="00000000" w:rsidP="00000000" w:rsidRDefault="00000000" w:rsidRPr="00000000" w14:paraId="000008FB">
      <w:pPr>
        <w:pStyle w:val="Heading4"/>
        <w:rPr/>
      </w:pPr>
      <w:bookmarkStart w:colFirst="0" w:colLast="0" w:name="_av2n0msw0xys" w:id="320"/>
      <w:bookmarkEnd w:id="320"/>
      <w:r w:rsidDel="00000000" w:rsidR="00000000" w:rsidRPr="00000000">
        <w:rPr>
          <w:rtl w:val="0"/>
        </w:rPr>
        <w:t xml:space="preserve">17.1.6.4. Consideraciones Transversales</w:t>
      </w:r>
    </w:p>
    <w:p w:rsidR="00000000" w:rsidDel="00000000" w:rsidP="00000000" w:rsidRDefault="00000000" w:rsidRPr="00000000" w14:paraId="000008FC">
      <w:pPr>
        <w:ind w:firstLine="720"/>
        <w:rPr/>
      </w:pPr>
      <w:r w:rsidDel="00000000" w:rsidR="00000000" w:rsidRPr="00000000">
        <w:rPr>
          <w:rtl w:val="0"/>
        </w:rPr>
        <w:t xml:space="preserve">Las secciones precedentes analizaron los datasets desde una perspectiva técnica y metodológica. La presente sección documenta dos dimensiones que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8FD">
      <w:pPr>
        <w:pStyle w:val="Heading5"/>
        <w:rPr/>
      </w:pPr>
      <w:bookmarkStart w:colFirst="0" w:colLast="0" w:name="_eyomifmuwpag" w:id="321"/>
      <w:bookmarkEnd w:id="321"/>
      <w:r w:rsidDel="00000000" w:rsidR="00000000" w:rsidRPr="00000000">
        <w:rPr>
          <w:rtl w:val="0"/>
        </w:rPr>
        <w:t xml:space="preserve">17.1.6.4.1. Consideraciones Éticas sobre los Datos</w:t>
      </w:r>
    </w:p>
    <w:p w:rsidR="00000000" w:rsidDel="00000000" w:rsidP="00000000" w:rsidRDefault="00000000" w:rsidRPr="00000000" w14:paraId="000008FE">
      <w:pPr>
        <w:ind w:firstLine="720"/>
        <w:rPr/>
      </w:pPr>
      <w:r w:rsidDel="00000000" w:rsidR="00000000" w:rsidRPr="00000000">
        <w:rPr>
          <w:rtl w:val="0"/>
        </w:rPr>
        <w:t xml:space="preserve">Los datasets de Categoría 1 reúnen imágenes provenientes de fuentes heterogéneas: imágenes web-mined o crowd-sourced, repositorios públicos, contextos industriales, escenas reales de construcción y, en el caso de MOCS, datos disponibles sólo mediante solicitud previa. En todos los casos, el uso previsto por el proyecto se limita a investigación académica, sin reconocimiento facial, identificación individual ni tratamiento biométrico. Las anotaciones consideradas son principalmente cajas delimitadoras, máscaras o etiquetas de objetos, en alineación con el principio de privacidad documentado en la el marco ético-legal de la fundamentación teórica.</w:t>
      </w:r>
    </w:p>
    <w:p w:rsidR="00000000" w:rsidDel="00000000" w:rsidP="00000000" w:rsidRDefault="00000000" w:rsidRPr="00000000" w14:paraId="000008FF">
      <w:pPr>
        <w:ind w:firstLine="720"/>
        <w:rPr/>
      </w:pPr>
      <w:r w:rsidDel="00000000" w:rsidR="00000000" w:rsidRPr="00000000">
        <w:rPr>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900">
      <w:pPr>
        <w:ind w:firstLine="720"/>
        <w:rPr/>
      </w:pPr>
      <w:r w:rsidDel="00000000" w:rsidR="00000000" w:rsidRPr="00000000">
        <w:rPr>
          <w:rtl w:val="0"/>
        </w:rPr>
        <w:t xml:space="preserve">Desde el punto de vista de licencias y condiciones de uso, la situación del inventario no es homogénea. SH17 declara licencia CC BY-NC-SA 4.0; SHEL5K se publica bajo CC BY 4.0; Construction-PPE se distribuye bajo AGPL-3.0; GDUT-HWD presenta licencia Apache-2.0 visible en el repositorio; y SHWD presenta licencia MIT. CHV declara acceso abierto o uso libre en su repositorio, aunque sin una licencia estandarizada visible para el paquete de datos. Pictor-PPE y SODA documentan disponibilidad pública, pero sus condiciones específicas de reutilización del paquete descargable deberán verificarse antes de cualquier integración, redistribución o generación de derivados. MOCS, por su parte, queda sujeto a solicitud previa, uso científico no comercial, licencia CC BY-NC 4.0 y restricciones explícitas de redistribución y alteración del dataset.</w:t>
      </w:r>
    </w:p>
    <w:p w:rsidR="00000000" w:rsidDel="00000000" w:rsidP="00000000" w:rsidRDefault="00000000" w:rsidRPr="00000000" w14:paraId="00000901">
      <w:pPr>
        <w:ind w:firstLine="720"/>
        <w:rPr/>
      </w:pPr>
      <w:r w:rsidDel="00000000" w:rsidR="00000000" w:rsidRPr="00000000">
        <w:rPr>
          <w:rtl w:val="0"/>
        </w:rPr>
        <w:t xml:space="preserve">En consecuencia, la instancia de análisis y diseño arquitectónico deberá verificar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902">
      <w:pPr>
        <w:pStyle w:val="Heading5"/>
        <w:rPr/>
      </w:pPr>
      <w:bookmarkStart w:colFirst="0" w:colLast="0" w:name="_c8uo7080udt2" w:id="322"/>
      <w:bookmarkEnd w:id="322"/>
      <w:r w:rsidDel="00000000" w:rsidR="00000000" w:rsidRPr="00000000">
        <w:rPr>
          <w:rtl w:val="0"/>
        </w:rPr>
        <w:t xml:space="preserve">17.1.6.4.2. Logística de Datos</w:t>
      </w:r>
    </w:p>
    <w:p w:rsidR="00000000" w:rsidDel="00000000" w:rsidP="00000000" w:rsidRDefault="00000000" w:rsidRPr="00000000" w14:paraId="00000903">
      <w:pPr>
        <w:ind w:firstLine="720"/>
        <w:rPr/>
      </w:pPr>
      <w:r w:rsidDel="00000000" w:rsidR="00000000" w:rsidRPr="00000000">
        <w:rPr>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Esto puede verse en detalle en la Tabla C.5 del Anexo C.</w:t>
      </w:r>
    </w:p>
    <w:p w:rsidR="00000000" w:rsidDel="00000000" w:rsidP="00000000" w:rsidRDefault="00000000" w:rsidRPr="00000000" w14:paraId="00000904">
      <w:pPr>
        <w:pStyle w:val="Heading4"/>
        <w:rPr/>
      </w:pPr>
      <w:bookmarkStart w:colFirst="0" w:colLast="0" w:name="_lusjzrmqjo0n" w:id="323"/>
      <w:bookmarkEnd w:id="323"/>
      <w:r w:rsidDel="00000000" w:rsidR="00000000" w:rsidRPr="00000000">
        <w:rPr>
          <w:rtl w:val="0"/>
        </w:rPr>
        <w:t xml:space="preserve">17.1.6.5. Síntesis parcial de la estrategia de datos, benchmarks y partición</w:t>
      </w:r>
    </w:p>
    <w:p w:rsidR="00000000" w:rsidDel="00000000" w:rsidP="00000000" w:rsidRDefault="00000000" w:rsidRPr="00000000" w14:paraId="00000905">
      <w:pPr>
        <w:ind w:firstLine="720"/>
        <w:rPr/>
        <w:sectPr>
          <w:type w:val="nextPage"/>
          <w:pgSz w:h="15840" w:w="12240" w:orient="portrait"/>
          <w:pgMar w:bottom="1440" w:top="1440" w:left="1440" w:right="1440" w:header="720" w:footer="720"/>
        </w:sectPr>
      </w:pPr>
      <w:r w:rsidDel="00000000" w:rsidR="00000000" w:rsidRPr="00000000">
        <w:rPr>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tw6ef4mm2a9q" w:id="324"/>
      <w:bookmarkEnd w:id="32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31</w:t>
        <w:br w:type="textWrapping"/>
        <w:t xml:space="preserve">Cobertura de datos por condición y consecuencia metodológica</w:t>
      </w:r>
    </w:p>
    <w:tbl>
      <w:tblPr>
        <w:tblStyle w:val="Table33"/>
        <w:tblW w:w="12960.0" w:type="dxa"/>
        <w:jc w:val="center"/>
        <w:tblLayout w:type="fixed"/>
        <w:tblLook w:val="0400"/>
      </w:tblPr>
      <w:tblGrid>
        <w:gridCol w:w="3615"/>
        <w:gridCol w:w="1980"/>
        <w:gridCol w:w="3240"/>
        <w:gridCol w:w="4125"/>
        <w:tblGridChange w:id="0">
          <w:tblGrid>
            <w:gridCol w:w="3615"/>
            <w:gridCol w:w="1980"/>
            <w:gridCol w:w="3240"/>
            <w:gridCol w:w="412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07">
            <w:pPr>
              <w:rPr/>
            </w:pPr>
            <w:r w:rsidDel="00000000" w:rsidR="00000000" w:rsidRPr="00000000">
              <w:rPr>
                <w:b w:val="1"/>
                <w:bCs w:val="1"/>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08">
            <w:pPr>
              <w:rPr/>
            </w:pPr>
            <w:r w:rsidDel="00000000" w:rsidR="00000000" w:rsidRPr="00000000">
              <w:rPr>
                <w:b w:val="1"/>
                <w:bCs w:val="1"/>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09">
            <w:pPr>
              <w:rPr/>
            </w:pPr>
            <w:r w:rsidDel="00000000" w:rsidR="00000000" w:rsidRPr="00000000">
              <w:rPr>
                <w:b w:val="1"/>
                <w:bCs w:val="1"/>
                <w:rtl w:val="0"/>
              </w:rPr>
              <w:t xml:space="preserve">Fuentes o apoyo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0A">
            <w:pPr>
              <w:rPr/>
            </w:pPr>
            <w:r w:rsidDel="00000000" w:rsidR="00000000" w:rsidRPr="00000000">
              <w:rPr>
                <w:b w:val="1"/>
                <w:bCs w:val="1"/>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B">
            <w:pPr>
              <w:rPr/>
            </w:pPr>
            <w:r w:rsidDel="00000000" w:rsidR="00000000" w:rsidRPr="00000000">
              <w:rPr>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C">
            <w:pPr>
              <w:rPr/>
            </w:pPr>
            <w:r w:rsidDel="00000000" w:rsidR="00000000" w:rsidRPr="00000000">
              <w:rPr>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D">
            <w:pPr>
              <w:rPr/>
            </w:pPr>
            <w:r w:rsidDel="00000000" w:rsidR="00000000" w:rsidRPr="00000000">
              <w:rPr>
                <w:rtl w:val="0"/>
              </w:rPr>
              <w:t xml:space="preserve">SH17, SHEL5K, CHV, Pictor-PPE, Construction-PPE, 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E">
            <w:pPr>
              <w:rPr/>
            </w:pPr>
            <w:r w:rsidDel="00000000" w:rsidR="00000000" w:rsidRPr="00000000">
              <w:rPr>
                <w:rtl w:val="0"/>
              </w:rPr>
              <w:t xml:space="preserve">Integra el núcleo obligatorio del experimento y la comparación entre baseline y fine-tuning.</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0F">
            <w:pPr>
              <w:rPr/>
            </w:pPr>
            <w:r w:rsidDel="00000000" w:rsidR="00000000" w:rsidRPr="00000000">
              <w:rPr>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0">
            <w:pPr>
              <w:rPr/>
            </w:pPr>
            <w:r w:rsidDel="00000000" w:rsidR="00000000" w:rsidRPr="00000000">
              <w:rPr>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1">
            <w:pPr>
              <w:rPr/>
            </w:pPr>
            <w:r w:rsidDel="00000000" w:rsidR="00000000" w:rsidRPr="00000000">
              <w:rPr>
                <w:rtl w:val="0"/>
              </w:rPr>
              <w:t xml:space="preserve">SH17, CHV, Pictor-PPE y 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2">
            <w:pPr>
              <w:rPr/>
            </w:pPr>
            <w:r w:rsidDel="00000000" w:rsidR="00000000" w:rsidRPr="00000000">
              <w:rPr>
                <w:rtl w:val="0"/>
              </w:rPr>
              <w:t xml:space="preserve">Integra el núcleo obligatorio del experimento,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3">
            <w:pPr>
              <w:rPr/>
            </w:pPr>
            <w:r w:rsidDel="00000000" w:rsidR="00000000" w:rsidRPr="00000000">
              <w:rPr>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4">
            <w:pPr>
              <w:rPr/>
            </w:pPr>
            <w:r w:rsidDel="00000000" w:rsidR="00000000" w:rsidRPr="00000000">
              <w:rPr>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5">
            <w:pPr>
              <w:rPr/>
            </w:pPr>
            <w:r w:rsidDel="00000000" w:rsidR="00000000" w:rsidRPr="00000000">
              <w:rPr>
                <w:rtl w:val="0"/>
              </w:rPr>
              <w:t xml:space="preserve">Sin dataset con condición completa operacionalizada.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6">
            <w:pPr>
              <w:rPr/>
            </w:pPr>
            <w:r w:rsidDel="00000000" w:rsidR="00000000" w:rsidRPr="00000000">
              <w:rPr>
                <w:rtl w:val="0"/>
              </w:rPr>
              <w:t xml:space="preserve">Sólo puede evaluarse si la instancia de análisis y diseño arquitectónico aporta datos complementarios metodológicamente defendibles.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7">
            <w:pPr>
              <w:rPr/>
            </w:pPr>
            <w:r w:rsidDel="00000000" w:rsidR="00000000" w:rsidRPr="00000000">
              <w:rPr>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8">
            <w:pPr>
              <w:rPr/>
            </w:pPr>
            <w:r w:rsidDel="00000000" w:rsidR="00000000" w:rsidRPr="00000000">
              <w:rPr>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9">
            <w:pPr>
              <w:rPr/>
            </w:pPr>
            <w:r w:rsidDel="00000000" w:rsidR="00000000" w:rsidRPr="00000000">
              <w:rPr>
                <w:rtl w:val="0"/>
              </w:rPr>
              <w:t xml:space="preserve">Sin dataset con condición completa operacionalizada.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A">
            <w:pPr>
              <w:rPr/>
            </w:pPr>
            <w:r w:rsidDel="00000000" w:rsidR="00000000" w:rsidRPr="00000000">
              <w:rPr>
                <w:rtl w:val="0"/>
              </w:rPr>
              <w:t xml:space="preserve">Se mantiene como extensión condicionada; no forma parte del plano obligatorio de aceptación.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B">
            <w:pPr>
              <w:rPr/>
            </w:pPr>
            <w:r w:rsidDel="00000000" w:rsidR="00000000" w:rsidRPr="00000000">
              <w:rPr>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C">
            <w:pPr>
              <w:rPr/>
            </w:pPr>
            <w:r w:rsidDel="00000000" w:rsidR="00000000" w:rsidRPr="00000000">
              <w:rPr>
                <w:rtl w:val="0"/>
              </w:rPr>
              <w:t xml:space="preserve">Parcial por entidades y contexto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D">
            <w:pPr>
              <w:rPr/>
            </w:pPr>
            <w:r w:rsidDel="00000000" w:rsidR="00000000" w:rsidRPr="00000000">
              <w:rPr>
                <w:rtl w:val="0"/>
              </w:rPr>
              <w:t xml:space="preserve">SODA y MOCS como apoyo de entidades y contexto; material de entorno controlado sólo si se genera.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1E">
            <w:pPr>
              <w:rPr/>
            </w:pPr>
            <w:r w:rsidDel="00000000" w:rsidR="00000000" w:rsidRPr="00000000">
              <w:rPr>
                <w:rtl w:val="0"/>
              </w:rPr>
              <w:t xml:space="preserve">Permite pruebas condicionadas del módulo relacional; no constituye por sí sola evidencia plena de aceptación con datasets públicos.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1F">
            <w:pPr>
              <w:rPr/>
            </w:pPr>
            <w:r w:rsidDel="00000000" w:rsidR="00000000" w:rsidRPr="00000000">
              <w:rPr>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20">
            <w:pPr>
              <w:rPr/>
            </w:pPr>
            <w:r w:rsidDel="00000000" w:rsidR="00000000" w:rsidRPr="00000000">
              <w:rPr>
                <w:rtl w:val="0"/>
              </w:rPr>
              <w:t xml:space="preserve">Parcial y dependiente del contexto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21">
            <w:pPr>
              <w:rPr/>
            </w:pPr>
            <w:r w:rsidDel="00000000" w:rsidR="00000000" w:rsidRPr="00000000">
              <w:rPr>
                <w:rtl w:val="0"/>
              </w:rPr>
              <w:t xml:space="preserve">SODA como apoyo contextual; EBE con cámara fija y polígono externo cuando se defina la región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22">
            <w:pPr>
              <w:rPr/>
            </w:pPr>
            <w:r w:rsidDel="00000000" w:rsidR="00000000" w:rsidRPr="00000000">
              <w:rPr>
                <w:rtl w:val="0"/>
              </w:rPr>
              <w:t xml:space="preserve">Su validación depende de parametrización espacial externa al prompt; no se resuelve con datasets abiertos por sí sola.</w:t>
            </w:r>
          </w:p>
        </w:tc>
      </w:tr>
    </w:tbl>
    <w:p w:rsidR="00000000" w:rsidDel="00000000" w:rsidP="00000000" w:rsidRDefault="00000000" w:rsidRPr="00000000" w14:paraId="00000923">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924">
      <w:pPr>
        <w:ind w:firstLine="720"/>
        <w:rPr/>
      </w:pPr>
      <w:r w:rsidDel="00000000" w:rsidR="00000000" w:rsidRPr="00000000">
        <w:rPr>
          <w:rtl w:val="0"/>
        </w:rPr>
        <w:t xml:space="preserve">Los benchmarks de referencia cumplen un papel más acotado. MOT17 puede utilizarse para verificar instrumentación y cálculo de métricas de tracking bajo un protocolo ampliamente conocido; OVT-B puede servir para observar integración entre open vocabulary y tracking.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925">
      <w:pPr>
        <w:ind w:firstLine="720"/>
        <w:rPr/>
      </w:pPr>
      <w:r w:rsidDel="00000000" w:rsidR="00000000" w:rsidRPr="00000000">
        <w:rPr>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926">
      <w:pPr>
        <w:ind w:firstLine="720"/>
        <w:rPr/>
      </w:pPr>
      <w:r w:rsidDel="00000000" w:rsidR="00000000" w:rsidRPr="00000000">
        <w:rPr>
          <w:rtl w:val="0"/>
        </w:rPr>
        <w:t xml:space="preserve">La partición de datos se rige por cinco reglas obligatorias: el test set debe congelarse antes de cualquier entrenamiento o augmentation; la baseline zero-shot y toda variante fine-tuned deben evaluarse sobre el mismo conjunto de test; los splits deben ser estrictamente disjuntos; la semilla y el procedimiento de partición deben registrarse; y toda anotación complementaria debe separar material de desarrollo y material de evaluación. Estas reglas sostienen la comparabilidad del protocolo.</w:t>
      </w:r>
    </w:p>
    <w:p w:rsidR="00000000" w:rsidDel="00000000" w:rsidP="00000000" w:rsidRDefault="00000000" w:rsidRPr="00000000" w14:paraId="00000927">
      <w:pPr>
        <w:ind w:firstLine="720"/>
        <w:rPr/>
      </w:pPr>
      <w:r w:rsidDel="00000000" w:rsidR="00000000" w:rsidRPr="00000000">
        <w:rPr>
          <w:rtl w:val="0"/>
        </w:rPr>
        <w:t xml:space="preserve">Para las condiciones brechadas, la política de datos complementarios sigue un orden de preferencia conservador: primero curación y conversión de fuentes públicas compatibles; después anotación complementaria acotada sobre material estrictamente necesario; y sólo en último término producción específica de material controlado en el EBE. El objetivo es evitar que la expansión del corpus consuma el tiempo y la capacidad que el proyecto necesita reservar para integración, instrumentación y validación del sistema.</w:t>
      </w:r>
    </w:p>
    <w:p w:rsidR="00000000" w:rsidDel="00000000" w:rsidP="00000000" w:rsidRDefault="00000000" w:rsidRPr="00000000" w14:paraId="00000928">
      <w:pPr>
        <w:pStyle w:val="Heading3"/>
        <w:rPr/>
      </w:pPr>
      <w:bookmarkStart w:colFirst="0" w:colLast="0" w:name="_ppagl4san6oy" w:id="325"/>
      <w:bookmarkEnd w:id="325"/>
      <w:r w:rsidDel="00000000" w:rsidR="00000000" w:rsidRPr="00000000">
        <w:rPr>
          <w:rtl w:val="0"/>
        </w:rPr>
        <w:t xml:space="preserve">17.1.7. Framework de Métricas, Viabilidad Operativa y Presupuesto de Latencia</w:t>
      </w:r>
    </w:p>
    <w:p w:rsidR="00000000" w:rsidDel="00000000" w:rsidP="00000000" w:rsidRDefault="00000000" w:rsidRPr="00000000" w14:paraId="00000929">
      <w:pPr>
        <w:pStyle w:val="Heading4"/>
        <w:rPr/>
      </w:pPr>
      <w:bookmarkStart w:colFirst="0" w:colLast="0" w:name="_j1br06116r7c" w:id="326"/>
      <w:bookmarkEnd w:id="326"/>
      <w:r w:rsidDel="00000000" w:rsidR="00000000" w:rsidRPr="00000000">
        <w:rPr>
          <w:rtl w:val="0"/>
        </w:rPr>
        <w:t xml:space="preserve">17.1.7.1. Introducción y Alcance</w:t>
      </w:r>
    </w:p>
    <w:p w:rsidR="00000000" w:rsidDel="00000000" w:rsidP="00000000" w:rsidRDefault="00000000" w:rsidRPr="00000000" w14:paraId="0000092A">
      <w:pPr>
        <w:pStyle w:val="Heading5"/>
        <w:rPr/>
      </w:pPr>
      <w:bookmarkStart w:colFirst="0" w:colLast="0" w:name="_rthmquq9281h" w:id="327"/>
      <w:bookmarkEnd w:id="327"/>
      <w:r w:rsidDel="00000000" w:rsidR="00000000" w:rsidRPr="00000000">
        <w:rPr>
          <w:rtl w:val="0"/>
        </w:rPr>
        <w:t xml:space="preserve">17.1.7.1.1. Propósito y Preguntas Rectoras</w:t>
      </w:r>
    </w:p>
    <w:p w:rsidR="00000000" w:rsidDel="00000000" w:rsidP="00000000" w:rsidRDefault="00000000" w:rsidRPr="00000000" w14:paraId="0000092B">
      <w:pPr>
        <w:ind w:firstLine="720"/>
        <w:rPr/>
      </w:pPr>
      <w:r w:rsidDel="00000000" w:rsidR="00000000" w:rsidRPr="00000000">
        <w:rPr>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92C">
      <w:pPr>
        <w:ind w:firstLine="720"/>
        <w:rPr/>
      </w:pPr>
      <w:r w:rsidDel="00000000" w:rsidR="00000000" w:rsidRPr="00000000">
        <w:rPr>
          <w:rtl w:val="0"/>
        </w:rPr>
        <w:t xml:space="preserve">En ese marco, la presente sección responde a dos de las preguntas rectoras formuladas en la fundamentación teórica. En relación con P-E1-06, define el framework de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92D">
      <w:pPr>
        <w:ind w:firstLine="720"/>
        <w:rPr/>
      </w:pPr>
      <w:r w:rsidDel="00000000" w:rsidR="00000000" w:rsidRPr="00000000">
        <w:rPr>
          <w:rtl w:val="0"/>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92E">
      <w:pPr>
        <w:ind w:firstLine="720"/>
        <w:rPr/>
      </w:pPr>
      <w:r w:rsidDel="00000000" w:rsidR="00000000" w:rsidRPr="00000000">
        <w:rPr>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92F">
      <w:pPr>
        <w:pStyle w:val="Heading4"/>
        <w:rPr/>
      </w:pPr>
      <w:bookmarkStart w:colFirst="0" w:colLast="0" w:name="_u5237ppd0n6" w:id="328"/>
      <w:bookmarkEnd w:id="328"/>
      <w:r w:rsidDel="00000000" w:rsidR="00000000" w:rsidRPr="00000000">
        <w:rPr>
          <w:rtl w:val="0"/>
        </w:rPr>
        <w:t xml:space="preserve">17.1.7.2. Alcance Evaluativo y Definición Operativa de la Latencia de Alerta</w:t>
      </w:r>
    </w:p>
    <w:p w:rsidR="00000000" w:rsidDel="00000000" w:rsidP="00000000" w:rsidRDefault="00000000" w:rsidRPr="00000000" w14:paraId="00000930">
      <w:pPr>
        <w:ind w:firstLine="720"/>
        <w:rPr/>
      </w:pPr>
      <w:r w:rsidDel="00000000" w:rsidR="00000000" w:rsidRPr="00000000">
        <w:rPr>
          <w:rtl w:val="0"/>
        </w:rPr>
        <w:t xml:space="preserve">A efectos evaluativos, se distinguen tres tramos temporales que no deben confundirse. El primero es Glass-to-Algorithm (G2A), que mide el intervalo entre la captura o lectura de un frame y la disponibilidad del resultado algorítmico asociado a ese frame.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931">
      <w:pPr>
        <w:ind w:firstLine="720"/>
        <w:rPr/>
      </w:pPr>
      <w:r w:rsidDel="00000000" w:rsidR="00000000" w:rsidRPr="00000000">
        <w:rPr>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932">
      <w:pPr>
        <w:ind w:firstLine="720"/>
        <w:rPr/>
      </w:pPr>
      <w:r w:rsidDel="00000000" w:rsidR="00000000" w:rsidRPr="00000000">
        <w:rPr>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933">
      <w:pPr>
        <w:ind w:firstLine="720"/>
        <w:rPr/>
      </w:pPr>
      <w:r w:rsidDel="00000000" w:rsidR="00000000" w:rsidRPr="00000000">
        <w:rPr>
          <w:rtl w:val="0"/>
        </w:rPr>
        <w:t xml:space="preserve">Bajo esta convención, G2A se entiende como el subtramo instrumental del pipeline que va desde la captura o lectura del frame hasta la disponibilidad del resultado algorítmico. El tramo Glass-to-Alert integra, además de ese subtramo, los módulos de seguimiento y razonamiento que correspondan y, sobre todo, la ventana funcional de persistencia requerida para confirmar el patrón de riesgo. Esta delimitación permite separar con claridad la latencia estrictamente computacional de las demoras asociadas al trayecto de consulta, notificación, distribución o interpretación humana.</w:t>
      </w:r>
    </w:p>
    <w:p w:rsidR="00000000" w:rsidDel="00000000" w:rsidP="00000000" w:rsidRDefault="00000000" w:rsidRPr="00000000" w14:paraId="00000934">
      <w:pPr>
        <w:pStyle w:val="Heading4"/>
        <w:rPr/>
      </w:pPr>
      <w:bookmarkStart w:colFirst="0" w:colLast="0" w:name="_2lh4a9wlhfla" w:id="329"/>
      <w:bookmarkEnd w:id="329"/>
      <w:r w:rsidDel="00000000" w:rsidR="00000000" w:rsidRPr="00000000">
        <w:rPr>
          <w:rtl w:val="0"/>
        </w:rPr>
        <w:t xml:space="preserve">17.1.7.3. Estructura del Framework y Criterios de Viabilidad</w:t>
      </w:r>
    </w:p>
    <w:p w:rsidR="00000000" w:rsidDel="00000000" w:rsidP="00000000" w:rsidRDefault="00000000" w:rsidRPr="00000000" w14:paraId="00000935">
      <w:pPr>
        <w:ind w:firstLine="720"/>
        <w:rPr/>
      </w:pPr>
      <w:r w:rsidDel="00000000" w:rsidR="00000000" w:rsidRPr="00000000">
        <w:rPr>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936">
      <w:pPr>
        <w:pStyle w:val="Heading5"/>
        <w:rPr/>
      </w:pPr>
      <w:bookmarkStart w:colFirst="0" w:colLast="0" w:name="_f8gl3wmnnfy4" w:id="330"/>
      <w:bookmarkEnd w:id="330"/>
      <w:r w:rsidDel="00000000" w:rsidR="00000000" w:rsidRPr="00000000">
        <w:rPr>
          <w:rtl w:val="0"/>
        </w:rPr>
        <w:t xml:space="preserve">17.1.7.3.1. Jerarquía de métricas</w:t>
      </w:r>
    </w:p>
    <w:p w:rsidR="00000000" w:rsidDel="00000000" w:rsidP="00000000" w:rsidRDefault="00000000" w:rsidRPr="00000000" w14:paraId="00000937">
      <w:pPr>
        <w:ind w:firstLine="720"/>
        <w:rPr/>
      </w:pPr>
      <w:r w:rsidDel="00000000" w:rsidR="00000000" w:rsidRPr="00000000">
        <w:rPr>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938">
      <w:pPr>
        <w:ind w:firstLine="720"/>
        <w:rPr/>
      </w:pPr>
      <w:r w:rsidDel="00000000" w:rsidR="00000000" w:rsidRPr="00000000">
        <w:rPr>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939">
      <w:pPr>
        <w:ind w:firstLine="720"/>
        <w:rPr/>
      </w:pPr>
      <w:r w:rsidDel="00000000" w:rsidR="00000000" w:rsidRPr="00000000">
        <w:rPr>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93A">
      <w:pPr>
        <w:pStyle w:val="Heading5"/>
        <w:rPr/>
      </w:pPr>
      <w:bookmarkStart w:colFirst="0" w:colLast="0" w:name="_mv3yr9u5upta" w:id="331"/>
      <w:bookmarkEnd w:id="331"/>
      <w:r w:rsidDel="00000000" w:rsidR="00000000" w:rsidRPr="00000000">
        <w:rPr>
          <w:rtl w:val="0"/>
        </w:rPr>
        <w:t xml:space="preserve">17.1.7.3.2. Niveles de Compromiso</w:t>
      </w:r>
    </w:p>
    <w:p w:rsidR="00000000" w:rsidDel="00000000" w:rsidP="00000000" w:rsidRDefault="00000000" w:rsidRPr="00000000" w14:paraId="0000093B">
      <w:pPr>
        <w:ind w:firstLine="720"/>
        <w:rPr/>
      </w:pPr>
      <w:r w:rsidDel="00000000" w:rsidR="00000000" w:rsidRPr="00000000">
        <w:rPr>
          <w:rtl w:val="0"/>
        </w:rPr>
        <w:t xml:space="preserve">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93C">
      <w:pPr>
        <w:ind w:firstLine="720"/>
        <w:rPr/>
      </w:pPr>
      <w:r w:rsidDel="00000000" w:rsidR="00000000" w:rsidRPr="00000000">
        <w:rPr>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93D">
      <w:pPr>
        <w:pStyle w:val="Heading5"/>
        <w:rPr/>
      </w:pPr>
      <w:bookmarkStart w:colFirst="0" w:colLast="0" w:name="_2ge58pjlwnb" w:id="332"/>
      <w:bookmarkEnd w:id="332"/>
      <w:r w:rsidDel="00000000" w:rsidR="00000000" w:rsidRPr="00000000">
        <w:rPr>
          <w:rtl w:val="0"/>
        </w:rPr>
        <w:t xml:space="preserve">17.1.7.3.3. Criterios de Factibilidad Experimental</w:t>
      </w:r>
    </w:p>
    <w:p w:rsidR="00000000" w:rsidDel="00000000" w:rsidP="00000000" w:rsidRDefault="00000000" w:rsidRPr="00000000" w14:paraId="0000093E">
      <w:pPr>
        <w:ind w:firstLine="720"/>
        <w:rPr/>
      </w:pPr>
      <w:r w:rsidDel="00000000" w:rsidR="00000000" w:rsidRPr="00000000">
        <w:rPr>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93F">
      <w:pPr>
        <w:pStyle w:val="Heading4"/>
        <w:rPr/>
      </w:pPr>
      <w:bookmarkStart w:colFirst="0" w:colLast="0" w:name="_8ugbnvgok662" w:id="333"/>
      <w:bookmarkEnd w:id="333"/>
      <w:r w:rsidDel="00000000" w:rsidR="00000000" w:rsidRPr="00000000">
        <w:rPr>
          <w:rtl w:val="0"/>
        </w:rPr>
        <w:t xml:space="preserve">17.1.7.4. Métricas Adoptadas</w:t>
      </w:r>
    </w:p>
    <w:p w:rsidR="00000000" w:rsidDel="00000000" w:rsidP="00000000" w:rsidRDefault="00000000" w:rsidRPr="00000000" w14:paraId="00000940">
      <w:pPr>
        <w:ind w:firstLine="720"/>
        <w:rPr/>
      </w:pPr>
      <w:r w:rsidDel="00000000" w:rsidR="00000000" w:rsidRPr="00000000">
        <w:rPr>
          <w:rtl w:val="0"/>
        </w:rPr>
        <w:t xml:space="preserve">Las secciones siguientes presentan las familias de métricas seleccionadas para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941">
      <w:pPr>
        <w:pStyle w:val="Heading5"/>
        <w:rPr/>
      </w:pPr>
      <w:bookmarkStart w:colFirst="0" w:colLast="0" w:name="_tlncz9hw6zis" w:id="334"/>
      <w:bookmarkEnd w:id="334"/>
      <w:r w:rsidDel="00000000" w:rsidR="00000000" w:rsidRPr="00000000">
        <w:rPr>
          <w:rtl w:val="0"/>
        </w:rPr>
        <w:t xml:space="preserve">17.1.7.4.1. Métricas de Detección OVD</w:t>
      </w:r>
    </w:p>
    <w:p w:rsidR="00000000" w:rsidDel="00000000" w:rsidP="00000000" w:rsidRDefault="00000000" w:rsidRPr="00000000" w14:paraId="00000942">
      <w:pPr>
        <w:ind w:firstLine="720"/>
        <w:rPr/>
        <w:sectPr>
          <w:type w:val="nextPage"/>
          <w:pgSz w:h="15840" w:w="12240" w:orient="portrait"/>
          <w:pgMar w:bottom="1440" w:top="1440" w:left="1440" w:right="1440" w:header="720" w:footer="720"/>
        </w:sectPr>
      </w:pPr>
      <w:r w:rsidDel="00000000" w:rsidR="00000000" w:rsidRPr="00000000">
        <w:rPr>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 Pueden verse estas métricas en la Tabla D.1 del Anexo D.</w:t>
      </w:r>
    </w:p>
    <w:p w:rsidR="00000000" w:rsidDel="00000000" w:rsidP="00000000" w:rsidRDefault="00000000" w:rsidRPr="00000000" w14:paraId="00000943">
      <w:pPr>
        <w:pStyle w:val="Heading5"/>
        <w:rPr/>
      </w:pPr>
      <w:bookmarkStart w:colFirst="0" w:colLast="0" w:name="_4dnfv7xyrkiy" w:id="335"/>
      <w:bookmarkEnd w:id="335"/>
      <w:r w:rsidDel="00000000" w:rsidR="00000000" w:rsidRPr="00000000">
        <w:rPr>
          <w:rtl w:val="0"/>
        </w:rPr>
        <w:t xml:space="preserve">17.1.7.4.2. Métricas de Seguimiento Multiobjeto</w:t>
      </w:r>
    </w:p>
    <w:p w:rsidR="00000000" w:rsidDel="00000000" w:rsidP="00000000" w:rsidRDefault="00000000" w:rsidRPr="00000000" w14:paraId="00000944">
      <w:pPr>
        <w:ind w:firstLine="720"/>
        <w:rPr/>
      </w:pPr>
      <w:r w:rsidDel="00000000" w:rsidR="00000000" w:rsidRPr="00000000">
        <w:rPr>
          <w:rtl w:val="0"/>
        </w:rPr>
        <w:t xml:space="preserve">La evaluación MOT recupera como base las métricas estándar desarrolladas en la el análisis de seguimiento multiobjeto, pero recalibra su nivel de compromiso según el alcance efectivo del prototipo experimental. En ese marco, HOTA se conserva como métrica de referencia académica, aunque su cálculo riguroso —al igual que DetA, AssA e IDF1— exige anotaciones frame-a-frame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945">
      <w:pPr>
        <w:ind w:firstLine="720"/>
        <w:rPr/>
      </w:pPr>
      <w:r w:rsidDel="00000000" w:rsidR="00000000" w:rsidRPr="00000000">
        <w:rPr>
          <w:rtl w:val="0"/>
        </w:rPr>
        <w:t xml:space="preserve">Para el núcleo del prototipo experimental, la métrica más útil es </w:t>
      </w: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946">
      <w:pPr>
        <w:ind w:firstLine="720"/>
        <w:rPr/>
      </w:pPr>
      <w:r w:rsidDel="00000000" w:rsidR="00000000" w:rsidRPr="00000000">
        <w:rPr>
          <w:rtl w:val="0"/>
        </w:rPr>
        <w:t xml:space="preserve">El análisis de las métricas de seguimiento multiobjeto puede verse en la Tabla D.2 del Anexo D.</w:t>
      </w:r>
    </w:p>
    <w:p w:rsidR="00000000" w:rsidDel="00000000" w:rsidP="00000000" w:rsidRDefault="00000000" w:rsidRPr="00000000" w14:paraId="00000947">
      <w:pPr>
        <w:pStyle w:val="Heading5"/>
        <w:rPr/>
      </w:pPr>
      <w:bookmarkStart w:colFirst="0" w:colLast="0" w:name="_td8f8zngxhtk" w:id="336"/>
      <w:bookmarkEnd w:id="336"/>
      <w:r w:rsidDel="00000000" w:rsidR="00000000" w:rsidRPr="00000000">
        <w:rPr>
          <w:rtl w:val="0"/>
        </w:rPr>
        <w:t xml:space="preserve">17.1.7.4.3. Métricas de Rendimiento del Pipeline</w:t>
      </w:r>
    </w:p>
    <w:p w:rsidR="00000000" w:rsidDel="00000000" w:rsidP="00000000" w:rsidRDefault="00000000" w:rsidRPr="00000000" w14:paraId="00000948">
      <w:pPr>
        <w:ind w:firstLine="720"/>
        <w:rPr/>
      </w:pPr>
      <w:r w:rsidDel="00000000" w:rsidR="00000000" w:rsidRPr="00000000">
        <w:rPr>
          <w:rtl w:val="0"/>
        </w:rPr>
        <w:t xml:space="preserve">El rendimiento del pipeline integrado constituye una familia de métricas propia, porque la utilidad del sistema no depende sólo de la calidad semántica de detección o tracking,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D.3 del Anexo D.</w:t>
      </w:r>
    </w:p>
    <w:p w:rsidR="00000000" w:rsidDel="00000000" w:rsidP="00000000" w:rsidRDefault="00000000" w:rsidRPr="00000000" w14:paraId="00000949">
      <w:pPr>
        <w:pStyle w:val="Heading4"/>
        <w:rPr/>
      </w:pPr>
      <w:bookmarkStart w:colFirst="0" w:colLast="0" w:name="_r131xg5ptybh" w:id="337"/>
      <w:bookmarkEnd w:id="337"/>
      <w:r w:rsidDel="00000000" w:rsidR="00000000" w:rsidRPr="00000000">
        <w:rPr>
          <w:rtl w:val="0"/>
        </w:rPr>
        <w:t xml:space="preserve">17.1.7.5. Métricas Operativas Específicas del Dominio</w:t>
      </w:r>
    </w:p>
    <w:p w:rsidR="00000000" w:rsidDel="00000000" w:rsidP="00000000" w:rsidRDefault="00000000" w:rsidRPr="00000000" w14:paraId="0000094A">
      <w:pPr>
        <w:ind w:firstLine="720"/>
        <w:rPr/>
      </w:pPr>
      <w:r w:rsidDel="00000000" w:rsidR="00000000" w:rsidRPr="00000000">
        <w:rPr>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frame,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94B">
      <w:pPr>
        <w:ind w:firstLine="720"/>
        <w:rPr/>
      </w:pPr>
      <w:r w:rsidDel="00000000" w:rsidR="00000000" w:rsidRPr="00000000">
        <w:rPr>
          <w:rtl w:val="0"/>
        </w:rPr>
        <w:t xml:space="preserve">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94C">
      <w:pPr>
        <w:pStyle w:val="Heading5"/>
        <w:rPr/>
      </w:pPr>
      <w:bookmarkStart w:colFirst="0" w:colLast="0" w:name="_nyl8w2z5mmu1" w:id="338"/>
      <w:bookmarkEnd w:id="338"/>
      <w:r w:rsidDel="00000000" w:rsidR="00000000" w:rsidRPr="00000000">
        <w:rPr>
          <w:rtl w:val="0"/>
        </w:rPr>
        <w:t xml:space="preserve">17.1.7.5.1. Latencia de Alerta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w:t>
      </w:r>
    </w:p>
    <w:p w:rsidR="00000000" w:rsidDel="00000000" w:rsidP="00000000" w:rsidRDefault="00000000" w:rsidRPr="00000000" w14:paraId="0000094D">
      <w:pPr>
        <w:ind w:firstLine="720"/>
        <w:rPr/>
      </w:pPr>
      <w:r w:rsidDel="00000000" w:rsidR="00000000" w:rsidRPr="00000000">
        <w:rPr>
          <w:rtl w:val="0"/>
        </w:rPr>
        <w:t xml:space="preserve">La latencia de alerta se evalúa principalmente mediante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94E">
      <w:pPr>
        <w:ind w:firstLine="720"/>
        <w:rPr/>
      </w:pPr>
      <w:r w:rsidDel="00000000" w:rsidR="00000000" w:rsidRPr="00000000">
        <w:rPr>
          <w:rtl w:val="0"/>
        </w:rPr>
        <w:t xml:space="preserve">Por lo tanto,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94F">
      <w:pPr>
        <w:ind w:firstLine="720"/>
        <w:rPr/>
      </w:pPr>
      <w:r w:rsidDel="00000000" w:rsidR="00000000" w:rsidRPr="00000000">
        <w:rPr>
          <w:rtl w:val="0"/>
        </w:rPr>
        <w:t xml:space="preserve">En pruebas puramente frame-a-frame, donde sólo se evalúa la salida del detector OVD sin evaluación de patrón ni alerta registrada, no corresponde reportar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950">
      <w:pPr>
        <w:ind w:firstLine="720"/>
        <w:rPr/>
      </w:pPr>
      <w:r w:rsidDel="00000000" w:rsidR="00000000" w:rsidRPr="00000000">
        <w:rPr>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951">
      <w:pPr>
        <w:pStyle w:val="Heading5"/>
        <w:rPr/>
      </w:pPr>
      <w:bookmarkStart w:colFirst="0" w:colLast="0" w:name="_3ia8rd6wfvp6" w:id="339"/>
      <w:bookmarkEnd w:id="339"/>
      <w:r w:rsidDel="00000000" w:rsidR="00000000" w:rsidRPr="00000000">
        <w:rPr>
          <w:rtl w:val="0"/>
        </w:rPr>
        <w:t xml:space="preserve">17.1.7.5.2. Tiempo a la Primera Detección (TTFD)</w:t>
      </w:r>
    </w:p>
    <w:p w:rsidR="00000000" w:rsidDel="00000000" w:rsidP="00000000" w:rsidRDefault="00000000" w:rsidRPr="00000000" w14:paraId="00000952">
      <w:pPr>
        <w:ind w:firstLine="720"/>
        <w:rPr/>
      </w:pPr>
      <w:r w:rsidDel="00000000" w:rsidR="00000000" w:rsidRPr="00000000">
        <w:rPr>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953">
      <w:pPr>
        <w:ind w:firstLine="720"/>
        <w:rPr/>
      </w:pPr>
      <w:r w:rsidDel="00000000" w:rsidR="00000000" w:rsidRPr="00000000">
        <w:rPr>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954">
      <w:pPr>
        <w:ind w:firstLine="720"/>
        <w:rPr/>
      </w:pPr>
      <w:r w:rsidDel="00000000" w:rsidR="00000000" w:rsidRPr="00000000">
        <w:rPr>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955">
      <w:pPr>
        <w:pStyle w:val="Heading5"/>
        <w:rPr/>
      </w:pPr>
      <w:bookmarkStart w:colFirst="0" w:colLast="0" w:name="_rewlig3zq4xg" w:id="340"/>
      <w:bookmarkEnd w:id="340"/>
      <w:r w:rsidDel="00000000" w:rsidR="00000000" w:rsidRPr="00000000">
        <w:rPr>
          <w:rtl w:val="0"/>
        </w:rPr>
        <w:t xml:space="preserve">17.1.7.5.3. Tasa de Detección Sostenida (SDR)</w:t>
      </w:r>
    </w:p>
    <w:p w:rsidR="00000000" w:rsidDel="00000000" w:rsidP="00000000" w:rsidRDefault="00000000" w:rsidRPr="00000000" w14:paraId="00000956">
      <w:pPr>
        <w:ind w:firstLine="720"/>
        <w:rPr/>
      </w:pPr>
      <w:r w:rsidDel="00000000" w:rsidR="00000000" w:rsidRPr="00000000">
        <w:rPr>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957">
      <w:pPr>
        <w:ind w:firstLine="720"/>
        <w:rPr/>
      </w:pPr>
      <w:r w:rsidDel="00000000" w:rsidR="00000000" w:rsidRPr="00000000">
        <w:rPr>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958">
      <w:pPr>
        <w:ind w:firstLine="720"/>
        <w:rPr/>
      </w:pPr>
      <w:r w:rsidDel="00000000" w:rsidR="00000000" w:rsidRPr="00000000">
        <w:rPr>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959">
      <w:pPr>
        <w:pStyle w:val="Heading5"/>
        <w:rPr/>
      </w:pPr>
      <w:bookmarkStart w:colFirst="0" w:colLast="0" w:name="_9n8950g8l0td" w:id="341"/>
      <w:bookmarkEnd w:id="341"/>
      <w:r w:rsidDel="00000000" w:rsidR="00000000" w:rsidRPr="00000000">
        <w:rPr>
          <w:rtl w:val="0"/>
        </w:rPr>
        <w:t xml:space="preserve">17.1.7.5.4. Condición de Aplicación de Métricas Temporales</w:t>
      </w:r>
    </w:p>
    <w:p w:rsidR="00000000" w:rsidDel="00000000" w:rsidP="00000000" w:rsidRDefault="00000000" w:rsidRPr="00000000" w14:paraId="0000095A">
      <w:pPr>
        <w:ind w:firstLine="720"/>
        <w:rPr/>
      </w:pPr>
      <w:r w:rsidDel="00000000" w:rsidR="00000000" w:rsidRPr="00000000">
        <w:rPr>
          <w:rtl w:val="0"/>
        </w:rPr>
        <w:t xml:space="preserve">Las métricas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95B">
      <w:pPr>
        <w:ind w:firstLine="720"/>
        <w:rPr/>
      </w:pPr>
      <w:r w:rsidDel="00000000" w:rsidR="00000000" w:rsidRPr="00000000">
        <w:rPr>
          <w:rtl w:val="0"/>
        </w:rPr>
        <w:t xml:space="preserve">En esos casos, la evaluación debe limitarse a métricas de detección por imagen o por frame,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95C">
      <w:pPr>
        <w:pStyle w:val="Heading5"/>
        <w:rPr/>
      </w:pPr>
      <w:bookmarkStart w:colFirst="0" w:colLast="0" w:name="_nzl52heqha3i" w:id="342"/>
      <w:bookmarkEnd w:id="342"/>
      <w:r w:rsidDel="00000000" w:rsidR="00000000" w:rsidRPr="00000000">
        <w:rPr>
          <w:rtl w:val="0"/>
        </w:rPr>
        <w:t xml:space="preserve">17.1.7.5.5. Evaluación Diferenciada por Severidad</w:t>
      </w:r>
    </w:p>
    <w:p w:rsidR="00000000" w:rsidDel="00000000" w:rsidP="00000000" w:rsidRDefault="00000000" w:rsidRPr="00000000" w14:paraId="0000095D">
      <w:pPr>
        <w:ind w:firstLine="720"/>
        <w:rPr/>
      </w:pPr>
      <w:r w:rsidDel="00000000" w:rsidR="00000000" w:rsidRPr="00000000">
        <w:rPr>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95E">
      <w:pPr>
        <w:ind w:firstLine="720"/>
        <w:rPr/>
      </w:pPr>
      <w:r w:rsidDel="00000000" w:rsidR="00000000" w:rsidRPr="00000000">
        <w:rPr>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95F">
      <w:pPr>
        <w:ind w:firstLine="720"/>
        <w:rPr/>
      </w:pPr>
      <w:r w:rsidDel="00000000" w:rsidR="00000000" w:rsidRPr="00000000">
        <w:rPr>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960">
      <w:pPr>
        <w:pStyle w:val="Heading4"/>
        <w:rPr/>
      </w:pPr>
      <w:bookmarkStart w:colFirst="0" w:colLast="0" w:name="_f4c5s6403xxx" w:id="343"/>
      <w:bookmarkEnd w:id="343"/>
      <w:r w:rsidDel="00000000" w:rsidR="00000000" w:rsidRPr="00000000">
        <w:rPr>
          <w:rtl w:val="0"/>
        </w:rPr>
        <w:t xml:space="preserve">17.1.7.6. Protocolo Comparativo entre Variantes Preentrenada y Ajustada al Dominio</w:t>
      </w:r>
    </w:p>
    <w:p w:rsidR="00000000" w:rsidDel="00000000" w:rsidP="00000000" w:rsidRDefault="00000000" w:rsidRPr="00000000" w14:paraId="00000961">
      <w:pPr>
        <w:ind w:firstLine="720"/>
        <w:rPr/>
      </w:pPr>
      <w:r w:rsidDel="00000000" w:rsidR="00000000" w:rsidRPr="00000000">
        <w:rPr>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frames reutilizados en la línea base o baseline.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962">
      <w:pPr>
        <w:ind w:firstLine="720"/>
        <w:rPr/>
        <w:sectPr>
          <w:type w:val="nextPage"/>
          <w:pgSz w:h="15840" w:w="12240" w:orient="portrait"/>
          <w:pgMar w:bottom="1440" w:top="1440" w:left="1440" w:right="1440" w:header="720" w:footer="720"/>
        </w:sectPr>
      </w:pPr>
      <w:r w:rsidDel="00000000" w:rsidR="00000000" w:rsidRPr="00000000">
        <w:rPr>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s3tctwkgr31" w:id="344"/>
      <w:bookmarkEnd w:id="34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32</w:t>
      </w:r>
      <w:r w:rsidDel="00000000" w:rsidR="00000000" w:rsidRPr="00000000">
        <w:rPr>
          <w:rtl w:val="0"/>
        </w:rPr>
      </w:r>
    </w:p>
    <w:p w:rsidR="00000000" w:rsidDel="00000000" w:rsidP="00000000" w:rsidRDefault="00000000" w:rsidRPr="00000000" w14:paraId="00000964">
      <w:pPr>
        <w:rPr/>
      </w:pPr>
      <w:r w:rsidDel="00000000" w:rsidR="00000000" w:rsidRPr="00000000">
        <w:rPr>
          <w:i w:val="1"/>
          <w:iCs w:val="1"/>
          <w:rtl w:val="0"/>
        </w:rPr>
        <w:t xml:space="preserve">Métricas y criterios de reporte para la comparación entre variantes</w:t>
      </w:r>
      <w:r w:rsidDel="00000000" w:rsidR="00000000" w:rsidRPr="00000000">
        <w:rPr>
          <w:rtl w:val="0"/>
        </w:rPr>
      </w:r>
    </w:p>
    <w:tbl>
      <w:tblPr>
        <w:tblStyle w:val="Table34"/>
        <w:tblW w:w="12930.0" w:type="dxa"/>
        <w:jc w:val="center"/>
        <w:tblLayout w:type="fixed"/>
        <w:tblLook w:val="0400"/>
      </w:tblPr>
      <w:tblGrid>
        <w:gridCol w:w="3120"/>
        <w:gridCol w:w="4395"/>
        <w:gridCol w:w="2175"/>
        <w:gridCol w:w="1620"/>
        <w:gridCol w:w="1620"/>
        <w:tblGridChange w:id="0">
          <w:tblGrid>
            <w:gridCol w:w="3120"/>
            <w:gridCol w:w="4395"/>
            <w:gridCol w:w="2175"/>
            <w:gridCol w:w="1620"/>
            <w:gridCol w:w="16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5">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6">
            <w:pPr>
              <w:rPr/>
            </w:pPr>
            <w:r w:rsidDel="00000000" w:rsidR="00000000" w:rsidRPr="00000000">
              <w:rPr>
                <w:b w:val="1"/>
                <w:bCs w:val="1"/>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7">
            <w:pPr>
              <w:rPr/>
            </w:pPr>
            <w:r w:rsidDel="00000000" w:rsidR="00000000" w:rsidRPr="00000000">
              <w:rPr>
                <w:b w:val="1"/>
                <w:bCs w:val="1"/>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8">
            <w:pPr>
              <w:rPr/>
            </w:pPr>
            <w:r w:rsidDel="00000000" w:rsidR="00000000" w:rsidRPr="00000000">
              <w:rPr>
                <w:b w:val="1"/>
                <w:bCs w:val="1"/>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69">
            <w:pPr>
              <w:rPr/>
            </w:pPr>
            <w:r w:rsidDel="00000000" w:rsidR="00000000" w:rsidRPr="00000000">
              <w:rPr>
                <w:b w:val="1"/>
                <w:bCs w:val="1"/>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A">
            <w:pPr>
              <w:rPr/>
            </w:pPr>
            <w:r w:rsidDel="00000000" w:rsidR="00000000" w:rsidRPr="00000000">
              <w:rPr>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B">
            <w:pPr>
              <w:rPr/>
            </w:pPr>
            <w:r w:rsidDel="00000000" w:rsidR="00000000" w:rsidRPr="00000000">
              <w:rPr>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C">
            <w:pPr>
              <w:rPr/>
            </w:pPr>
            <w:r w:rsidDel="00000000" w:rsidR="00000000" w:rsidRPr="00000000">
              <w:rPr>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D">
            <w:pPr>
              <w:rPr/>
            </w:pPr>
            <w:r w:rsidDel="00000000" w:rsidR="00000000" w:rsidRPr="00000000">
              <w:rPr>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E">
            <w:pPr>
              <w:rPr/>
            </w:pPr>
            <w:r w:rsidDel="00000000" w:rsidR="00000000" w:rsidRPr="00000000">
              <w:rPr>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6F">
            <w:pPr>
              <w:rPr/>
            </w:pPr>
            <w:r w:rsidDel="00000000" w:rsidR="00000000" w:rsidRPr="00000000">
              <w:rPr>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0">
            <w:pPr>
              <w:rPr/>
            </w:pPr>
            <w:r w:rsidDel="00000000" w:rsidR="00000000" w:rsidRPr="00000000">
              <w:rPr>
                <w:rtl w:val="0"/>
              </w:rPr>
              <w:t xml:space="preserve">Verifica que el ajuste al dominio no degrade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1">
            <w:pPr>
              <w:rPr/>
            </w:pPr>
            <w:r w:rsidDel="00000000" w:rsidR="00000000" w:rsidRPr="00000000">
              <w:rPr>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2">
            <w:pPr>
              <w:rPr/>
            </w:pPr>
            <w:r w:rsidDel="00000000" w:rsidR="00000000" w:rsidRPr="00000000">
              <w:rPr>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3">
            <w:pPr>
              <w:rPr/>
            </w:pPr>
            <w:r w:rsidDel="00000000" w:rsidR="00000000" w:rsidRPr="00000000">
              <w:rPr>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4">
            <w:pPr>
              <w:rPr/>
            </w:pPr>
            <w:r w:rsidDel="00000000" w:rsidR="00000000" w:rsidRPr="00000000">
              <w:rPr>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5">
            <w:pPr>
              <w:rPr/>
            </w:pPr>
            <w:r w:rsidDel="00000000" w:rsidR="00000000" w:rsidRPr="00000000">
              <w:rPr>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6">
            <w:pPr>
              <w:rPr/>
            </w:pPr>
            <w:r w:rsidDel="00000000" w:rsidR="00000000" w:rsidRPr="00000000">
              <w:rPr>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7">
            <w:pPr>
              <w:rPr/>
            </w:pPr>
            <w:r w:rsidDel="00000000" w:rsidR="00000000" w:rsidRPr="00000000">
              <w:rPr>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78">
            <w:pPr>
              <w:rPr/>
            </w:pPr>
            <w:r w:rsidDel="00000000" w:rsidR="00000000" w:rsidRPr="00000000">
              <w:rPr>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9">
            <w:pPr>
              <w:rPr/>
            </w:pPr>
            <w:r w:rsidDel="00000000" w:rsidR="00000000" w:rsidRPr="00000000">
              <w:rPr>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A">
            <w:pPr>
              <w:rPr/>
            </w:pPr>
            <w:r w:rsidDel="00000000" w:rsidR="00000000" w:rsidRPr="00000000">
              <w:rPr>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B">
            <w:pPr>
              <w:rPr/>
            </w:pPr>
            <w:r w:rsidDel="00000000" w:rsidR="00000000" w:rsidRPr="00000000">
              <w:rPr>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C">
            <w:pPr>
              <w:rPr/>
            </w:pPr>
            <w:r w:rsidDel="00000000" w:rsidR="00000000" w:rsidRPr="00000000">
              <w:rPr>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7D">
            <w:pPr>
              <w:rPr/>
            </w:pPr>
            <w:r w:rsidDel="00000000" w:rsidR="00000000" w:rsidRPr="00000000">
              <w:rPr>
                <w:rtl w:val="0"/>
              </w:rPr>
              <w:t xml:space="preserve">Transversal</w:t>
            </w:r>
          </w:p>
        </w:tc>
      </w:tr>
    </w:tbl>
    <w:p w:rsidR="00000000" w:rsidDel="00000000" w:rsidP="00000000" w:rsidRDefault="00000000" w:rsidRPr="00000000" w14:paraId="0000097E">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97F">
      <w:pPr>
        <w:pStyle w:val="Heading4"/>
        <w:rPr/>
      </w:pPr>
      <w:bookmarkStart w:colFirst="0" w:colLast="0" w:name="_w1n09uboszyt" w:id="345"/>
      <w:bookmarkEnd w:id="345"/>
      <w:r w:rsidDel="00000000" w:rsidR="00000000" w:rsidRPr="00000000">
        <w:rPr>
          <w:rtl w:val="0"/>
        </w:rPr>
        <w:t xml:space="preserve">17.1.7.7. Presupuesto de Latencia y Componentes Medibles</w:t>
      </w:r>
    </w:p>
    <w:p w:rsidR="00000000" w:rsidDel="00000000" w:rsidP="00000000" w:rsidRDefault="00000000" w:rsidRPr="00000000" w14:paraId="00000980">
      <w:pPr>
        <w:ind w:firstLine="720"/>
        <w:rPr/>
      </w:pPr>
      <w:r w:rsidDel="00000000" w:rsidR="00000000" w:rsidRPr="00000000">
        <w:rPr>
          <w:rtl w:val="0"/>
        </w:rPr>
        <w:t xml:space="preserve">La latencia de alerta se trata aquí como un presupuesto descomponible en componentes observables. En este marco, G2A representa el subtramo instrumental del pipeline por frame, mientras que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w:t>
      </w:r>
    </w:p>
    <w:p w:rsidR="00000000" w:rsidDel="00000000" w:rsidP="00000000" w:rsidRDefault="00000000" w:rsidRPr="00000000" w14:paraId="00000981">
      <w:pPr>
        <w:pStyle w:val="Heading5"/>
        <w:rPr/>
      </w:pPr>
      <w:bookmarkStart w:colFirst="0" w:colLast="0" w:name="_ercy4et3k1s6" w:id="346"/>
      <w:bookmarkEnd w:id="346"/>
      <w:r w:rsidDel="00000000" w:rsidR="00000000" w:rsidRPr="00000000">
        <w:rPr>
          <w:rtl w:val="0"/>
        </w:rPr>
        <w:t xml:space="preserve">17.1.7.7.1. Descomposición Operativa</w:t>
      </w:r>
    </w:p>
    <w:p w:rsidR="00000000" w:rsidDel="00000000" w:rsidP="00000000" w:rsidRDefault="00000000" w:rsidRPr="00000000" w14:paraId="00000982">
      <w:pPr>
        <w:ind w:firstLine="720"/>
        <w:rPr/>
      </w:pPr>
      <w:r w:rsidDel="00000000" w:rsidR="00000000" w:rsidRPr="00000000">
        <w:rPr>
          <w:rtl w:val="0"/>
        </w:rPr>
        <w:t xml:space="preserve">La descomposición temporal adoptada es la siguiente:</w:t>
      </w:r>
    </w:p>
    <w:p w:rsidR="00000000" w:rsidDel="00000000" w:rsidP="00000000" w:rsidRDefault="00000000" w:rsidRPr="00000000" w14:paraId="0000098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captura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transporte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inferencia</m:t>
            </m:r>
          </m:sub>
        </m:sSub>
      </m:oMath>
      <w:r w:rsidDel="00000000" w:rsidR="00000000" w:rsidRPr="00000000">
        <w:rPr>
          <w:rtl w:val="0"/>
        </w:rPr>
      </w:r>
    </w:p>
    <w:p w:rsidR="00000000" w:rsidDel="00000000" w:rsidP="00000000" w:rsidRDefault="00000000" w:rsidRPr="00000000" w14:paraId="0000098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tracking</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r>
    </w:p>
    <w:p w:rsidR="00000000" w:rsidDel="00000000" w:rsidP="00000000" w:rsidRDefault="00000000" w:rsidRPr="00000000" w14:paraId="0000098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notification</m:t>
            </m:r>
          </m:sub>
        </m:sSub>
      </m:oMath>
      <w:r w:rsidDel="00000000" w:rsidR="00000000" w:rsidRPr="00000000">
        <w:rPr>
          <w:rtl w:val="0"/>
        </w:rPr>
      </w:r>
    </w:p>
    <w:p w:rsidR="00000000" w:rsidDel="00000000" w:rsidP="00000000" w:rsidRDefault="00000000" w:rsidRPr="00000000" w14:paraId="00000986">
      <w:pPr>
        <w:ind w:firstLine="720"/>
        <w:rPr/>
      </w:pPr>
      <w:r w:rsidDel="00000000" w:rsidR="00000000" w:rsidRPr="00000000">
        <w:rPr>
          <w:rtl w:val="0"/>
        </w:rPr>
        <w:t xml:space="preserve">Aquí,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987">
      <w:pPr>
        <w:pStyle w:val="Heading5"/>
        <w:rPr/>
      </w:pPr>
      <w:bookmarkStart w:colFirst="0" w:colLast="0" w:name="_gxuqe9w5e0xo" w:id="347"/>
      <w:bookmarkEnd w:id="347"/>
      <w:r w:rsidDel="00000000" w:rsidR="00000000" w:rsidRPr="00000000">
        <w:rPr>
          <w:rtl w:val="0"/>
        </w:rPr>
        <w:t xml:space="preserve">17.1.7.7.2. Componentes Medibles y Adscripción por Tramo</w:t>
      </w:r>
    </w:p>
    <w:p w:rsidR="00000000" w:rsidDel="00000000" w:rsidP="00000000" w:rsidRDefault="00000000" w:rsidRPr="00000000" w14:paraId="00000988">
      <w:pPr>
        <w:ind w:firstLine="720"/>
        <w:rPr/>
        <w:sectPr>
          <w:type w:val="nextPage"/>
          <w:pgSz w:h="15840" w:w="12240" w:orient="portrait"/>
          <w:pgMar w:bottom="1440" w:top="1440" w:left="1440" w:right="1440" w:header="720" w:footer="720"/>
        </w:sectPr>
      </w:pPr>
      <w:r w:rsidDel="00000000" w:rsidR="00000000" w:rsidRPr="00000000">
        <w:rPr>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y cuál corresponde, cuando exista, al trayecto adicional de notificación expresado por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zqh47hnrql4" w:id="348"/>
      <w:bookmarkEnd w:id="34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33</w:t>
      </w:r>
      <w:r w:rsidDel="00000000" w:rsidR="00000000" w:rsidRPr="00000000">
        <w:rPr>
          <w:rtl w:val="0"/>
        </w:rPr>
      </w:r>
    </w:p>
    <w:p w:rsidR="00000000" w:rsidDel="00000000" w:rsidP="00000000" w:rsidRDefault="00000000" w:rsidRPr="00000000" w14:paraId="0000098A">
      <w:pPr>
        <w:rPr/>
      </w:pPr>
      <w:r w:rsidDel="00000000" w:rsidR="00000000" w:rsidRPr="00000000">
        <w:rPr>
          <w:i w:val="1"/>
          <w:iCs w:val="1"/>
          <w:rtl w:val="0"/>
        </w:rPr>
        <w:t xml:space="preserve">Componentes del presupuesto de latencia y adscripción a G2A,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i w:val="1"/>
          <w:iCs w:val="1"/>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r>
    </w:p>
    <w:tbl>
      <w:tblPr>
        <w:tblStyle w:val="Table35"/>
        <w:tblW w:w="12885.0" w:type="dxa"/>
        <w:jc w:val="center"/>
        <w:tblLayout w:type="fixed"/>
        <w:tblLook w:val="0400"/>
      </w:tblPr>
      <w:tblGrid>
        <w:gridCol w:w="1785"/>
        <w:gridCol w:w="5325"/>
        <w:gridCol w:w="3195"/>
        <w:gridCol w:w="960"/>
        <w:gridCol w:w="1620"/>
        <w:tblGridChange w:id="0">
          <w:tblGrid>
            <w:gridCol w:w="1785"/>
            <w:gridCol w:w="5325"/>
            <w:gridCol w:w="3195"/>
            <w:gridCol w:w="960"/>
            <w:gridCol w:w="16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B">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C">
            <w:pPr>
              <w:rPr/>
            </w:pPr>
            <w:r w:rsidDel="00000000" w:rsidR="00000000" w:rsidRPr="00000000">
              <w:rPr>
                <w:b w:val="1"/>
                <w:bCs w:val="1"/>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D">
            <w:pPr>
              <w:rPr/>
            </w:pPr>
            <w:r w:rsidDel="00000000" w:rsidR="00000000" w:rsidRPr="00000000">
              <w:rPr>
                <w:b w:val="1"/>
                <w:bCs w:val="1"/>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E">
            <w:pPr>
              <w:rPr/>
            </w:pPr>
            <w:r w:rsidDel="00000000" w:rsidR="00000000" w:rsidRPr="00000000">
              <w:rPr>
                <w:b w:val="1"/>
                <w:bCs w:val="1"/>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8F">
            <w:pPr>
              <w:rPr/>
            </w:pPr>
            <w:r w:rsidDel="00000000" w:rsidR="00000000" w:rsidRPr="00000000">
              <w:rPr>
                <w:b w:val="1"/>
                <w:bCs w:val="1"/>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1">
            <w:pPr>
              <w:rPr/>
            </w:pPr>
            <w:r w:rsidDel="00000000" w:rsidR="00000000" w:rsidRPr="00000000">
              <w:rPr>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2">
            <w:pPr>
              <w:rPr/>
            </w:pPr>
            <w:r w:rsidDel="00000000" w:rsidR="00000000" w:rsidRPr="00000000">
              <w:rPr>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3">
            <w:pPr>
              <w:rPr/>
            </w:pPr>
            <w:r w:rsidDel="00000000" w:rsidR="00000000" w:rsidRPr="00000000">
              <w:rPr>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4">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6">
            <w:pPr>
              <w:rPr/>
            </w:pPr>
            <w:r w:rsidDel="00000000" w:rsidR="00000000" w:rsidRPr="00000000">
              <w:rPr>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7">
            <w:pPr>
              <w:rPr/>
            </w:pPr>
            <w:r w:rsidDel="00000000" w:rsidR="00000000" w:rsidRPr="00000000">
              <w:rPr>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8">
            <w:pPr>
              <w:rPr/>
            </w:pPr>
            <w:r w:rsidDel="00000000" w:rsidR="00000000" w:rsidRPr="00000000">
              <w:rPr>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9">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B">
            <w:pPr>
              <w:rPr/>
            </w:pPr>
            <w:r w:rsidDel="00000000" w:rsidR="00000000" w:rsidRPr="00000000">
              <w:rPr>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C">
            <w:pPr>
              <w:rPr/>
            </w:pPr>
            <w:r w:rsidDel="00000000" w:rsidR="00000000" w:rsidRPr="00000000">
              <w:rPr>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D">
            <w:pPr>
              <w:rPr/>
            </w:pPr>
            <w:r w:rsidDel="00000000" w:rsidR="00000000" w:rsidRPr="00000000">
              <w:rPr>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E">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9F">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0">
            <w:pPr>
              <w:rPr/>
            </w:pPr>
            <w:r w:rsidDel="00000000" w:rsidR="00000000" w:rsidRPr="00000000">
              <w:rPr>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1">
            <w:pPr>
              <w:rPr/>
            </w:pPr>
            <w:r w:rsidDel="00000000" w:rsidR="00000000" w:rsidRPr="00000000">
              <w:rPr>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2">
            <w:pPr>
              <w:rPr/>
            </w:pPr>
            <w:r w:rsidDel="00000000" w:rsidR="00000000" w:rsidRPr="00000000">
              <w:rPr>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3">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5">
            <w:pPr>
              <w:rPr/>
            </w:pPr>
            <w:r w:rsidDel="00000000" w:rsidR="00000000" w:rsidRPr="00000000">
              <w:rPr>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6">
            <w:pPr>
              <w:rPr/>
            </w:pPr>
            <w:r w:rsidDel="00000000" w:rsidR="00000000" w:rsidRPr="00000000">
              <w:rPr>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8">
            <w:pPr>
              <w:rPr/>
            </w:pPr>
            <w:r w:rsidDel="00000000" w:rsidR="00000000" w:rsidRPr="00000000">
              <w:rPr>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A">
            <w:pPr>
              <w:rPr/>
            </w:pPr>
            <w:r w:rsidDel="00000000" w:rsidR="00000000" w:rsidRPr="00000000">
              <w:rPr>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B">
            <w:pPr>
              <w:rPr/>
            </w:pPr>
            <w:r w:rsidDel="00000000" w:rsidR="00000000" w:rsidRPr="00000000">
              <w:rPr>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D">
            <w:pPr>
              <w:rPr/>
            </w:pPr>
            <w:r w:rsidDel="00000000" w:rsidR="00000000" w:rsidRPr="00000000">
              <w:rPr>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E">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AF">
            <w:pPr>
              <w:rPr/>
            </w:pPr>
            <w:r w:rsidDel="00000000" w:rsidR="00000000" w:rsidRPr="00000000">
              <w:rPr>
                <w:rtl w:val="0"/>
              </w:rPr>
              <w:t xml:space="preserve">Debe distinguirse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B0">
            <w:pPr>
              <w:rPr/>
            </w:pPr>
            <w:r w:rsidDel="00000000" w:rsidR="00000000" w:rsidRPr="00000000">
              <w:rPr>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B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B2">
            <w:pPr>
              <w:rPr/>
            </w:pPr>
            <w:r w:rsidDel="00000000" w:rsidR="00000000" w:rsidRPr="00000000">
              <w:rPr>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4">
            <w:pPr>
              <w:rPr/>
            </w:pPr>
            <w:r w:rsidDel="00000000" w:rsidR="00000000" w:rsidRPr="00000000">
              <w:rPr>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5">
            <w:pPr>
              <w:rPr/>
            </w:pPr>
            <w:r w:rsidDel="00000000" w:rsidR="00000000" w:rsidRPr="00000000">
              <w:rPr>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B7">
            <w:pPr>
              <w:rPr/>
            </w:pPr>
            <w:r w:rsidDel="00000000" w:rsidR="00000000" w:rsidRPr="00000000">
              <w:rPr>
                <w:rtl w:val="0"/>
              </w:rPr>
              <w:t xml:space="preserve">Deseable</w:t>
            </w:r>
          </w:p>
        </w:tc>
      </w:tr>
    </w:tbl>
    <w:p w:rsidR="00000000" w:rsidDel="00000000" w:rsidP="00000000" w:rsidRDefault="00000000" w:rsidRPr="00000000" w14:paraId="000009B8">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organiza los componentes del presupuesto y explicita a qué tramo pertenece cada uno: G2A,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o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No fija valores cerrados por componente; su función es guiar la instrumentación y la interpretación del retardo sobre el sistema efectivamente implementado. La inclusión explícita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responde a que la latencia de alerta confirmada no se reduce al costo computacional del pipeline, sino que incorpora además la ventana funcional necesaria para acumular evidencia suficiente antes de registrar una alerta interna.</w:t>
      </w:r>
    </w:p>
    <w:p w:rsidR="00000000" w:rsidDel="00000000" w:rsidP="00000000" w:rsidRDefault="00000000" w:rsidRPr="00000000" w14:paraId="000009B9">
      <w:pPr>
        <w:pStyle w:val="Heading5"/>
        <w:rPr/>
      </w:pPr>
      <w:bookmarkStart w:colFirst="0" w:colLast="0" w:name="_8jbalbqs23ko" w:id="349"/>
      <w:bookmarkEnd w:id="349"/>
      <w:r w:rsidDel="00000000" w:rsidR="00000000" w:rsidRPr="00000000">
        <w:rPr>
          <w:rtl w:val="0"/>
        </w:rPr>
        <w:t xml:space="preserve">17.1.7.7.3. Consideración sobre el Razonamiento Temporal</w:t>
      </w:r>
    </w:p>
    <w:p w:rsidR="00000000" w:rsidDel="00000000" w:rsidP="00000000" w:rsidRDefault="00000000" w:rsidRPr="00000000" w14:paraId="000009BA">
      <w:pPr>
        <w:ind w:firstLine="720"/>
        <w:rPr/>
      </w:pPr>
      <w:r w:rsidDel="00000000" w:rsidR="00000000" w:rsidRPr="00000000">
        <w:rPr>
          <w:rtl w:val="0"/>
        </w:rPr>
        <w:t xml:space="preserve">El componente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debe distinguirse explícitamente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El primero corresponde al costo computacional asociado a la evaluación de reglas de persistencia, asociaciones espaciales y patrones activos una vez disponibles las detecciones. El segundo corresponde al tiempo funcional que el sistema requiere para acumular evidencia suficiente antes de confirmar una alerta. Esta distinción es metodológicamente central, porque evita interpretar la latencia de alerta confirmada como si fuera únicamente un problema de rendimiento computacional: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integra el presupuesto computacional del sistema, mientras que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integra el presupuesto operativo de confirmación que queda absorbido por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w:t>
      </w:r>
    </w:p>
    <w:p w:rsidR="00000000" w:rsidDel="00000000" w:rsidP="00000000" w:rsidRDefault="00000000" w:rsidRPr="00000000" w14:paraId="000009BB">
      <w:pPr>
        <w:pStyle w:val="Heading5"/>
        <w:rPr/>
      </w:pPr>
      <w:bookmarkStart w:colFirst="0" w:colLast="0" w:name="_my81aeo1u4tu" w:id="350"/>
      <w:bookmarkEnd w:id="350"/>
      <w:r w:rsidDel="00000000" w:rsidR="00000000" w:rsidRPr="00000000">
        <w:rPr>
          <w:rtl w:val="0"/>
        </w:rPr>
        <w:t xml:space="preserve">17.1.7.7.4. Cierre Operativo del Presupuesto</w:t>
      </w:r>
    </w:p>
    <w:p w:rsidR="00000000" w:rsidDel="00000000" w:rsidP="00000000" w:rsidRDefault="00000000" w:rsidRPr="00000000" w14:paraId="000009BC">
      <w:pPr>
        <w:ind w:firstLine="720"/>
        <w:rPr/>
      </w:pPr>
      <w:r w:rsidDel="00000000" w:rsidR="00000000" w:rsidRPr="00000000">
        <w:rPr>
          <w:rtl w:val="0"/>
        </w:rPr>
        <w:t xml:space="preserve">En términos operativos, G2A abarca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captura</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transporte</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oMath>
      <w:r w:rsidDel="00000000" w:rsidR="00000000" w:rsidRPr="00000000">
        <w:rPr>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inferencia</m:t>
            </m:r>
          </m:sub>
        </m:sSub>
      </m:oMath>
      <w:r w:rsidDel="00000000" w:rsidR="00000000" w:rsidRPr="00000000">
        <w:rPr>
          <w:rtl w:val="0"/>
        </w:rPr>
        <w:t xml:space="preserve">. La latencia de alerta hasta su confirmación interna, operacionalizada mediante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agrega, según la configuración evaluada,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tracking</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y la ventana funcional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y no como condición para validar el núcleo del prototipo experimental.</w:t>
      </w:r>
    </w:p>
    <w:p w:rsidR="00000000" w:rsidDel="00000000" w:rsidP="00000000" w:rsidRDefault="00000000" w:rsidRPr="00000000" w14:paraId="000009BD">
      <w:pPr>
        <w:pStyle w:val="Heading5"/>
        <w:rPr/>
      </w:pPr>
      <w:bookmarkStart w:colFirst="0" w:colLast="0" w:name="_4pp8gbqpv0qa" w:id="351"/>
      <w:bookmarkEnd w:id="351"/>
      <w:r w:rsidDel="00000000" w:rsidR="00000000" w:rsidRPr="00000000">
        <w:rPr>
          <w:rtl w:val="0"/>
        </w:rPr>
        <w:t xml:space="preserve">17.1.7.7.5. Estimación Orientativa del Presupuesto de Latencia</w:t>
      </w:r>
    </w:p>
    <w:p w:rsidR="00000000" w:rsidDel="00000000" w:rsidP="00000000" w:rsidRDefault="00000000" w:rsidRPr="00000000" w14:paraId="000009BE">
      <w:pPr>
        <w:ind w:firstLine="720"/>
        <w:rPr/>
      </w:pPr>
      <w:r w:rsidDel="00000000" w:rsidR="00000000" w:rsidRPr="00000000">
        <w:rPr>
          <w:rtl w:val="0"/>
        </w:rPr>
        <w:t xml:space="preserve">La descomposición presentada permite construir una estimación orientativa del presupuesto de latencia sin confundir el rendimiento por frame del subtramo G2A con la latencia de alerta confirmada expresada por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Esta estimación no reemplaza la calibración empírica de la validación experimental, sino que funciona como referencia de plausibilidad para interpretar los umbrales de la Sección 17.1.7.7.6 y verificar que las metas de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resulten consistentes con el hardware de referencia.</w:t>
      </w:r>
    </w:p>
    <w:p w:rsidR="00000000" w:rsidDel="00000000" w:rsidP="00000000" w:rsidRDefault="00000000" w:rsidRPr="00000000" w14:paraId="000009BF">
      <w:pPr>
        <w:ind w:firstLine="720"/>
        <w:rPr/>
      </w:pPr>
      <w:r w:rsidDel="00000000" w:rsidR="00000000" w:rsidRPr="00000000">
        <w:rPr>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captura</m:t>
            </m:r>
          </m:sub>
        </m:sSub>
      </m:oMath>
      <w:r w:rsidDel="00000000" w:rsidR="00000000" w:rsidRPr="00000000">
        <w:rPr>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transporte</m:t>
            </m:r>
          </m:sub>
        </m:sSub>
      </m:oMath>
      <w:r w:rsidDel="00000000" w:rsidR="00000000" w:rsidRPr="00000000">
        <w:rPr>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oMath>
      <w:r w:rsidDel="00000000" w:rsidR="00000000" w:rsidRPr="00000000">
        <w:rPr>
          <w:rtl w:val="0"/>
        </w:rPr>
        <w:t xml:space="preserve">, un rango de 5 a 20 ms constituye una estimación de ingeniería razonable para operaciones de redimensionado, normalización y, cuando corresponda, transferencia entre CPU y GPU sobre frames de 640 px; no debe interpretarse como una banda cerrada directamente respaldada por un benchmark único, sino como una aproximación plausible para el perfil experimental adoptado.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inferencia</m:t>
            </m:r>
          </m:sub>
        </m:sSub>
      </m:oMath>
      <w:r w:rsidDel="00000000" w:rsidR="00000000" w:rsidRPr="00000000">
        <w:rPr>
          <w:rtl w:val="0"/>
        </w:rPr>
        <w:t xml:space="preserve">, conviene tratar el rango de 15 a 150 ms como una banda orientativa de ingeniería para inferencia local acelerada, apoyada en dos referencias complementarias. Por un lado, la el análisis de operación en tiempo real identifica un rango de 10–30 ms por frame asociado a modelos ligeros optimizados y otro de 50–150 ms característico de arquitecturas transformer sin optimización específica para edge; por otro, la el análisis de modelos OVD documenta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En este punto, la mención de YOLO-World debe leerse únicamente como referencia comparativa dentro de la subfamilia eficiente de detectores OVD, no como modelo priorizado del protocolo experimental de E2, cuyos candidatos de trabajo siguen siendo YOLOE y Grounding DINO.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tracking</m:t>
            </m:r>
          </m:sub>
        </m:sSub>
      </m:oMath>
      <w:r w:rsidDel="00000000" w:rsidR="00000000" w:rsidRPr="00000000">
        <w:rPr>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9C0">
      <w:pPr>
        <w:ind w:firstLine="720"/>
        <w:rPr/>
      </w:pPr>
      <w:r w:rsidDel="00000000" w:rsidR="00000000" w:rsidRPr="00000000">
        <w:rPr>
          <w:rtl w:val="0"/>
        </w:rPr>
        <w:t xml:space="preserve">Bajo estos supuestos, el tramo estrictamente computacional desde la captura hasta la disponibilidad de evidencia utilizable para alerta puede ubicarse orientativamente en el orden de 35 a 250 ms por frame cuando se emplean OVD eficientes, red local de baja latencia, tracker ligero y reglas simples.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sin embargo, incorpora además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evidencia</m:t>
            </m:r>
          </m:sub>
        </m:sSub>
      </m:oMath>
      <w:r w:rsidDel="00000000" w:rsidR="00000000" w:rsidRPr="00000000">
        <w:rPr>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9C1">
      <w:pPr>
        <w:ind w:firstLine="720"/>
        <w:rPr/>
      </w:pPr>
      <w:r w:rsidDel="00000000" w:rsidR="00000000" w:rsidRPr="00000000">
        <w:rPr>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preprocesamiento</m:t>
            </m:r>
          </m:sub>
        </m:sSub>
      </m:oMath>
      <w:r w:rsidDel="00000000" w:rsidR="00000000" w:rsidRPr="00000000">
        <w:rPr>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razonamiento</m:t>
            </m:r>
          </m:sub>
        </m:sSub>
      </m:oMath>
      <w:r w:rsidDel="00000000" w:rsidR="00000000" w:rsidRPr="00000000">
        <w:rPr>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9C2">
      <w:pPr>
        <w:pStyle w:val="Heading5"/>
        <w:rPr/>
      </w:pPr>
      <w:bookmarkStart w:colFirst="0" w:colLast="0" w:name="_x4nig9gmxo18" w:id="352"/>
      <w:bookmarkEnd w:id="352"/>
      <w:r w:rsidDel="00000000" w:rsidR="00000000" w:rsidRPr="00000000">
        <w:rPr>
          <w:rtl w:val="0"/>
        </w:rPr>
        <w:t xml:space="preserve">17.1.7.7.6. Umbrales orientativos por nivel de severidad</w:t>
      </w:r>
    </w:p>
    <w:p w:rsidR="00000000" w:rsidDel="00000000" w:rsidP="00000000" w:rsidRDefault="00000000" w:rsidRPr="00000000" w14:paraId="000009C3">
      <w:pPr>
        <w:ind w:firstLine="720"/>
        <w:rPr/>
      </w:pPr>
      <w:r w:rsidDel="00000000" w:rsidR="00000000" w:rsidRPr="00000000">
        <w:rPr>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9C4">
      <w:pPr>
        <w:ind w:firstLine="720"/>
        <w:rPr/>
      </w:pPr>
      <w:r w:rsidDel="00000000" w:rsidR="00000000" w:rsidRPr="00000000">
        <w:rPr>
          <w:b w:val="1"/>
          <w:bCs w:val="1"/>
          <w:rtl w:val="0"/>
        </w:rPr>
        <w:t xml:space="preserve">Severidad crítica. </w:t>
      </w:r>
      <w:r w:rsidDel="00000000" w:rsidR="00000000" w:rsidRPr="00000000">
        <w:rPr>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w:t>
      </w:r>
    </w:p>
    <w:p w:rsidR="00000000" w:rsidDel="00000000" w:rsidP="00000000" w:rsidRDefault="00000000" w:rsidRPr="00000000" w14:paraId="000009C5">
      <w:pPr>
        <w:ind w:firstLine="720"/>
        <w:rPr/>
      </w:pPr>
      <w:r w:rsidDel="00000000" w:rsidR="00000000" w:rsidRPr="00000000">
        <w:rPr>
          <w:b w:val="1"/>
          <w:bCs w:val="1"/>
          <w:rtl w:val="0"/>
        </w:rPr>
        <w:t xml:space="preserve">Severidad alta. </w:t>
      </w:r>
      <w:r w:rsidDel="00000000" w:rsidR="00000000" w:rsidRPr="00000000">
        <w:rPr>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9C6">
      <w:pPr>
        <w:ind w:firstLine="720"/>
        <w:rPr/>
      </w:pPr>
      <w:r w:rsidDel="00000000" w:rsidR="00000000" w:rsidRPr="00000000">
        <w:rPr>
          <w:b w:val="1"/>
          <w:bCs w:val="1"/>
          <w:rtl w:val="0"/>
        </w:rPr>
        <w:t xml:space="preserve">Severidad media</w:t>
      </w:r>
      <w:r w:rsidDel="00000000" w:rsidR="00000000" w:rsidRPr="00000000">
        <w:rPr>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9C7">
      <w:pPr>
        <w:ind w:firstLine="720"/>
        <w:rPr/>
      </w:pPr>
      <w:r w:rsidDel="00000000" w:rsidR="00000000" w:rsidRPr="00000000">
        <w:rPr>
          <w:rtl w:val="0"/>
        </w:rPr>
        <w:t xml:space="preserve">Una lista de los umbrales orientativos por severidad puede verse en la Tabla D.4 del Anexo D.</w:t>
      </w:r>
    </w:p>
    <w:p w:rsidR="00000000" w:rsidDel="00000000" w:rsidP="00000000" w:rsidRDefault="00000000" w:rsidRPr="00000000" w14:paraId="000009C8">
      <w:pPr>
        <w:pStyle w:val="Heading4"/>
        <w:rPr/>
      </w:pPr>
      <w:bookmarkStart w:colFirst="0" w:colLast="0" w:name="_3xcoammvs7y3" w:id="353"/>
      <w:bookmarkEnd w:id="353"/>
      <w:r w:rsidDel="00000000" w:rsidR="00000000" w:rsidRPr="00000000">
        <w:rPr>
          <w:rtl w:val="0"/>
        </w:rPr>
        <w:t xml:space="preserve">17.1.7.8. Operacionalización de la Medición y Condiciones de no Aplicación</w:t>
      </w:r>
    </w:p>
    <w:p w:rsidR="00000000" w:rsidDel="00000000" w:rsidP="00000000" w:rsidRDefault="00000000" w:rsidRPr="00000000" w14:paraId="000009C9">
      <w:pPr>
        <w:ind w:firstLine="720"/>
        <w:rPr/>
      </w:pPr>
      <w:r w:rsidDel="00000000" w:rsidR="00000000" w:rsidRPr="00000000">
        <w:rPr>
          <w:rtl w:val="0"/>
        </w:rPr>
        <w:t xml:space="preserve">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rsidR="00000000" w:rsidDel="00000000" w:rsidP="00000000" w:rsidRDefault="00000000" w:rsidRPr="00000000" w14:paraId="000009CA">
      <w:pPr>
        <w:pStyle w:val="Heading5"/>
        <w:rPr/>
      </w:pPr>
      <w:bookmarkStart w:colFirst="0" w:colLast="0" w:name="_z3vwdmoq4i2n" w:id="354"/>
      <w:bookmarkEnd w:id="354"/>
      <w:r w:rsidDel="00000000" w:rsidR="00000000" w:rsidRPr="00000000">
        <w:rPr>
          <w:rtl w:val="0"/>
        </w:rPr>
        <w:t xml:space="preserve">17.1.7.8.1. Reglas Generales de Instrumentación</w:t>
      </w:r>
    </w:p>
    <w:p w:rsidR="00000000" w:rsidDel="00000000" w:rsidP="00000000" w:rsidRDefault="00000000" w:rsidRPr="00000000" w14:paraId="000009CB">
      <w:pPr>
        <w:ind w:firstLine="720"/>
        <w:rPr/>
      </w:pPr>
      <w:r w:rsidDel="00000000" w:rsidR="00000000" w:rsidRPr="00000000">
        <w:rPr>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frames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9CC">
      <w:pPr>
        <w:ind w:firstLine="720"/>
        <w:rPr/>
      </w:pPr>
      <w:r w:rsidDel="00000000" w:rsidR="00000000" w:rsidRPr="00000000">
        <w:rPr>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ni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sólo podrán reportarse métricas de detección, rendimiento o reacción inicial, según corresponda.</w:t>
      </w:r>
    </w:p>
    <w:p w:rsidR="00000000" w:rsidDel="00000000" w:rsidP="00000000" w:rsidRDefault="00000000" w:rsidRPr="00000000" w14:paraId="000009CD">
      <w:pPr>
        <w:ind w:firstLine="720"/>
        <w:rPr/>
      </w:pPr>
      <w:r w:rsidDel="00000000" w:rsidR="00000000" w:rsidRPr="00000000">
        <w:rPr>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Esto se desarrolla de manera más sintética en la Tabla D.5 del Anexo D.</w:t>
      </w:r>
    </w:p>
    <w:p w:rsidR="00000000" w:rsidDel="00000000" w:rsidP="00000000" w:rsidRDefault="00000000" w:rsidRPr="00000000" w14:paraId="000009CE">
      <w:pPr>
        <w:pStyle w:val="Heading5"/>
        <w:rPr/>
      </w:pPr>
      <w:bookmarkStart w:colFirst="0" w:colLast="0" w:name="_epeim4zbuuzo" w:id="355"/>
      <w:bookmarkEnd w:id="355"/>
      <w:r w:rsidDel="00000000" w:rsidR="00000000" w:rsidRPr="00000000">
        <w:rPr>
          <w:rtl w:val="0"/>
        </w:rPr>
        <w:t xml:space="preserve">17.1.7.8.2. Alcance Efectivo y Casos en los que no Corresponde Medir</w:t>
      </w:r>
    </w:p>
    <w:p w:rsidR="00000000" w:rsidDel="00000000" w:rsidP="00000000" w:rsidRDefault="00000000" w:rsidRPr="00000000" w14:paraId="000009CF">
      <w:pPr>
        <w:ind w:firstLine="720"/>
        <w:rPr/>
      </w:pPr>
      <w:r w:rsidDel="00000000" w:rsidR="00000000" w:rsidRPr="00000000">
        <w:rPr>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9D0">
      <w:pPr>
        <w:ind w:firstLine="720"/>
        <w:rPr/>
      </w:pPr>
      <w:r w:rsidDel="00000000" w:rsidR="00000000" w:rsidRPr="00000000">
        <w:rPr>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9D1">
      <w:pPr>
        <w:ind w:firstLine="720"/>
        <w:rPr/>
      </w:pPr>
      <w:r w:rsidDel="00000000" w:rsidR="00000000" w:rsidRPr="00000000">
        <w:rPr>
          <w:rtl w:val="0"/>
        </w:rPr>
        <w:t xml:space="preserve">En el caso de las métricas de alerta, no corresponde medir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si la configuración evaluada no incluye evaluación de patrón ni registro interno de alerta confirmada. En pruebas puramente frame-a-frame,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9D2">
      <w:pPr>
        <w:ind w:firstLine="720"/>
        <w:rPr/>
      </w:pPr>
      <w:r w:rsidDel="00000000" w:rsidR="00000000" w:rsidRPr="00000000">
        <w:rPr>
          <w:rtl w:val="0"/>
        </w:rPr>
        <w:t xml:space="preserve">Del mismo modo, no corresponde medir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9D3">
      <w:pPr>
        <w:ind w:firstLine="720"/>
        <w:rPr/>
      </w:pPr>
      <w:r w:rsidDel="00000000" w:rsidR="00000000" w:rsidRPr="00000000">
        <w:rPr>
          <w:rtl w:val="0"/>
        </w:rPr>
        <w:t xml:space="preserve">Tampoco corresponde medir TTFD, SDR ni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9D4">
      <w:pPr>
        <w:pStyle w:val="Heading5"/>
        <w:rPr/>
      </w:pPr>
      <w:bookmarkStart w:colFirst="0" w:colLast="0" w:name="_l2al0rwavr3a" w:id="356"/>
      <w:bookmarkEnd w:id="356"/>
      <w:r w:rsidDel="00000000" w:rsidR="00000000" w:rsidRPr="00000000">
        <w:rPr>
          <w:rtl w:val="0"/>
        </w:rPr>
        <w:t xml:space="preserve">17.1.7.8.3. Precisiones Operativas sobre Métricas Críticas</w:t>
      </w:r>
    </w:p>
    <w:p w:rsidR="00000000" w:rsidDel="00000000" w:rsidP="00000000" w:rsidRDefault="00000000" w:rsidRPr="00000000" w14:paraId="000009D5">
      <w:pPr>
        <w:ind w:firstLine="720"/>
        <w:rPr/>
      </w:pPr>
      <w:r w:rsidDel="00000000" w:rsidR="00000000" w:rsidRPr="00000000">
        <w:rPr>
          <w:rtl w:val="0"/>
        </w:rPr>
        <w:t xml:space="preserve">En </w:t>
      </w: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la unidad de conteo del falso positivo deberá declararse antes de medir —detección por fotograma,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9D6">
      <w:pPr>
        <w:ind w:firstLine="720"/>
        <w:rPr/>
      </w:pPr>
      <w:r w:rsidDel="00000000" w:rsidR="00000000" w:rsidRPr="00000000">
        <w:rPr>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9D7">
      <w:pPr>
        <w:ind w:firstLine="720"/>
        <w:rPr/>
      </w:pPr>
      <w:r w:rsidDel="00000000" w:rsidR="00000000" w:rsidRPr="00000000">
        <w:rPr>
          <w:rtl w:val="0"/>
        </w:rPr>
        <w:t xml:space="preserve">En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9D8">
      <w:pPr>
        <w:ind w:firstLine="720"/>
        <w:rPr/>
      </w:pPr>
      <w:r w:rsidDel="00000000" w:rsidR="00000000" w:rsidRPr="00000000">
        <w:rPr>
          <w:rtl w:val="0"/>
        </w:rPr>
        <w:t xml:space="preserve">En SDR, el criterio de cálculo —tiempo o fotogramas válidos— debe declararse explícitamente. Si el throughput resulta inestable, conviene privilegiar el cálculo en tiempo por sobre el conteo puro de cuadros.</w:t>
      </w:r>
    </w:p>
    <w:p w:rsidR="00000000" w:rsidDel="00000000" w:rsidP="00000000" w:rsidRDefault="00000000" w:rsidRPr="00000000" w14:paraId="000009D9">
      <w:pPr>
        <w:ind w:firstLine="720"/>
        <w:rPr/>
      </w:pPr>
      <w:r w:rsidDel="00000000" w:rsidR="00000000" w:rsidRPr="00000000">
        <w:rPr>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9DA">
      <w:pPr>
        <w:pStyle w:val="Heading5"/>
        <w:rPr/>
      </w:pPr>
      <w:bookmarkStart w:colFirst="0" w:colLast="0" w:name="_fa1ld3109koj" w:id="357"/>
      <w:bookmarkEnd w:id="357"/>
      <w:r w:rsidDel="00000000" w:rsidR="00000000" w:rsidRPr="00000000">
        <w:rPr>
          <w:rtl w:val="0"/>
        </w:rPr>
        <w:t xml:space="preserve">17.1.7.8.4. Registro Mínimo por Corrida y Reporte</w:t>
      </w:r>
    </w:p>
    <w:p w:rsidR="00000000" w:rsidDel="00000000" w:rsidP="00000000" w:rsidRDefault="00000000" w:rsidRPr="00000000" w14:paraId="000009DB">
      <w:pPr>
        <w:ind w:firstLine="720"/>
        <w:rPr/>
      </w:pPr>
      <w:r w:rsidDel="00000000" w:rsidR="00000000" w:rsidRPr="00000000">
        <w:rPr>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p>
    <w:p w:rsidR="00000000" w:rsidDel="00000000" w:rsidP="00000000" w:rsidRDefault="00000000" w:rsidRPr="00000000" w14:paraId="000009DC">
      <w:pPr>
        <w:ind w:firstLine="720"/>
        <w:rPr/>
      </w:pPr>
      <w:r w:rsidDel="00000000" w:rsidR="00000000" w:rsidRPr="00000000">
        <w:rPr>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9DD">
      <w:pPr>
        <w:pStyle w:val="Heading4"/>
        <w:rPr/>
      </w:pPr>
      <w:bookmarkStart w:colFirst="0" w:colLast="0" w:name="_e27ij85fzf7n" w:id="358"/>
      <w:bookmarkEnd w:id="358"/>
      <w:r w:rsidDel="00000000" w:rsidR="00000000" w:rsidRPr="00000000">
        <w:rPr>
          <w:rtl w:val="0"/>
        </w:rPr>
        <w:t xml:space="preserve">17.1.7.9. Síntesis Parcial del Framework de Métricas</w:t>
      </w:r>
    </w:p>
    <w:p w:rsidR="00000000" w:rsidDel="00000000" w:rsidP="00000000" w:rsidRDefault="00000000" w:rsidRPr="00000000" w14:paraId="000009DE">
      <w:pPr>
        <w:ind w:firstLine="720"/>
        <w:rPr/>
      </w:pPr>
      <w:r w:rsidDel="00000000" w:rsidR="00000000" w:rsidRPr="00000000">
        <w:rPr>
          <w:rtl w:val="0"/>
        </w:rPr>
        <w:t xml:space="preserve">La evidencia central del prototipo no puede reducirse a métricas académicas de detección o tracking.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9DF">
      <w:pPr>
        <w:ind w:firstLine="720"/>
        <w:rPr/>
        <w:sectPr>
          <w:type w:val="nextPage"/>
          <w:pgSz w:h="15840" w:w="12240" w:orient="portrait"/>
          <w:pgMar w:bottom="1440" w:top="1440" w:left="1440" w:right="1440" w:header="720" w:footer="720"/>
        </w:sectPr>
      </w:pPr>
      <w:r w:rsidDel="00000000" w:rsidR="00000000" w:rsidRPr="00000000">
        <w:rPr>
          <w:rtl w:val="0"/>
        </w:rPr>
        <w:t xml:space="preserve">La jerarquía de métricas no implica que todas deban ejecutarse en todos los escenarios ni sobre todas las condiciones de riesgo. Cada métrica queda subordinada a un criterio de ejecutabilidad experimental: debe existir una referencia de evaluación suficiente, el módulo que produce la señal correspondiente, instrumentación confiable mediante logs o timestamps, y una salida exportable para análisis posterior. Por esta razón, el protocolo diferencia entre métricas definidas, métricas efectivamente medibles y métricas no aplicables.</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74tnvakxshg2" w:id="359"/>
      <w:bookmarkEnd w:id="35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34</w:t>
        <w:br w:type="textWrapping"/>
        <w:t xml:space="preserve">Jerarquía de métricas adoptadas para el prototipo experimental</w:t>
      </w:r>
    </w:p>
    <w:tbl>
      <w:tblPr>
        <w:tblStyle w:val="Table36"/>
        <w:tblW w:w="12945.0" w:type="dxa"/>
        <w:jc w:val="center"/>
        <w:tblLayout w:type="fixed"/>
        <w:tblLook w:val="0400"/>
      </w:tblPr>
      <w:tblGrid>
        <w:gridCol w:w="1260"/>
        <w:gridCol w:w="3885"/>
        <w:gridCol w:w="3780"/>
        <w:gridCol w:w="4020"/>
        <w:tblGridChange w:id="0">
          <w:tblGrid>
            <w:gridCol w:w="1260"/>
            <w:gridCol w:w="3885"/>
            <w:gridCol w:w="3780"/>
            <w:gridCol w:w="40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E1">
            <w:pPr>
              <w:rPr/>
            </w:pPr>
            <w:r w:rsidDel="00000000" w:rsidR="00000000" w:rsidRPr="00000000">
              <w:rPr>
                <w:b w:val="1"/>
                <w:bCs w:val="1"/>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E2">
            <w:pPr>
              <w:rPr/>
            </w:pPr>
            <w:r w:rsidDel="00000000" w:rsidR="00000000" w:rsidRPr="00000000">
              <w:rPr>
                <w:b w:val="1"/>
                <w:bCs w:val="1"/>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E3">
            <w:pPr>
              <w:rPr/>
            </w:pPr>
            <w:r w:rsidDel="00000000" w:rsidR="00000000" w:rsidRPr="00000000">
              <w:rPr>
                <w:b w:val="1"/>
                <w:bCs w:val="1"/>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E4">
            <w:pPr>
              <w:rPr/>
            </w:pPr>
            <w:r w:rsidDel="00000000" w:rsidR="00000000" w:rsidRPr="00000000">
              <w:rPr>
                <w:b w:val="1"/>
                <w:bCs w:val="1"/>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5">
            <w:pPr>
              <w:rPr/>
            </w:pPr>
            <w:r w:rsidDel="00000000" w:rsidR="00000000" w:rsidRPr="00000000">
              <w:rPr>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6">
            <w:pPr>
              <w:rPr/>
            </w:pPr>
            <w:r w:rsidDel="00000000" w:rsidR="00000000" w:rsidRPr="00000000">
              <w:rPr>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7">
            <w:pPr>
              <w:rPr/>
            </w:pPr>
            <w:r w:rsidDel="00000000" w:rsidR="00000000" w:rsidRPr="00000000">
              <w:rPr>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8">
            <w:pPr>
              <w:rPr/>
            </w:pPr>
            <w:r w:rsidDel="00000000" w:rsidR="00000000" w:rsidRPr="00000000">
              <w:rPr>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9">
            <w:pPr>
              <w:rPr/>
            </w:pPr>
            <w:r w:rsidDel="00000000" w:rsidR="00000000" w:rsidRPr="00000000">
              <w:rPr>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A">
            <w:pPr>
              <w:rPr/>
            </w:pP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B">
            <w:pPr>
              <w:rPr/>
            </w:pPr>
            <w:r w:rsidDel="00000000" w:rsidR="00000000" w:rsidRPr="00000000">
              <w:rPr>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C">
            <w:pPr>
              <w:rPr/>
            </w:pPr>
            <w:r w:rsidDel="00000000" w:rsidR="00000000" w:rsidRPr="00000000">
              <w:rPr>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D">
            <w:pPr>
              <w:rPr/>
            </w:pPr>
            <w:r w:rsidDel="00000000" w:rsidR="00000000" w:rsidRPr="00000000">
              <w:rPr>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E">
            <w:pPr>
              <w:rPr/>
            </w:pPr>
            <w:r w:rsidDel="00000000" w:rsidR="00000000" w:rsidRPr="00000000">
              <w:rPr>
                <w:rtl w:val="0"/>
              </w:rPr>
              <w:t xml:space="preserve">FPS efectivos;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oMath>
            <w:r w:rsidDel="00000000" w:rsidR="00000000" w:rsidRPr="00000000">
              <w:rPr>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EF">
            <w:pPr>
              <w:rPr/>
            </w:pPr>
            <w:r w:rsidDel="00000000" w:rsidR="00000000" w:rsidRPr="00000000">
              <w:rPr>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F0">
            <w:pPr>
              <w:rPr/>
            </w:pPr>
            <w:r w:rsidDel="00000000" w:rsidR="00000000" w:rsidRPr="00000000">
              <w:rPr>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1">
            <w:pPr>
              <w:rPr/>
            </w:pPr>
            <w:r w:rsidDel="00000000" w:rsidR="00000000" w:rsidRPr="00000000">
              <w:rPr>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2">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3">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4">
            <w:pPr>
              <w:rPr/>
            </w:pPr>
            <w:r w:rsidDel="00000000" w:rsidR="00000000" w:rsidRPr="00000000">
              <w:rPr>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9F5">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oMath>
      <w:r w:rsidDel="00000000" w:rsidR="00000000" w:rsidRPr="00000000">
        <w:rPr>
          <w:rtl w:val="0"/>
        </w:rPr>
        <w:t xml:space="preserve"> =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9F6">
      <w:pPr>
        <w:ind w:firstLine="720"/>
        <w:rPr/>
      </w:pPr>
      <w:r w:rsidDel="00000000" w:rsidR="00000000" w:rsidRPr="00000000">
        <w:rPr>
          <w:rtl w:val="0"/>
        </w:rPr>
        <w:t xml:space="preserve">La latencia operativa principal es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definida como el intervalo entre el inicio anotado de la condición de riesgo y la generación de una alerta confirmada y registrada dentro del sistema. Esta métrica integra la inferencia, la persistencia requerida y la evaluación del patrón. No corresponde reportarla en pruebas puramente frame-a-frame donde sólo se evalúa la salida del detector OVD. En esos casos, el análisis debe limitarse a métricas de detección, rendimiento del pipeline o latencia Glass-to-Algorithm. Cuando exista un trayecto instrumentado hacia consulta, interfaz o notificación, podrá reportarse adicionalmente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como métrica complementaria.</w:t>
      </w:r>
    </w:p>
    <w:p w:rsidR="00000000" w:rsidDel="00000000" w:rsidP="00000000" w:rsidRDefault="00000000" w:rsidRPr="00000000" w14:paraId="000009F7">
      <w:pPr>
        <w:ind w:firstLine="720"/>
        <w:rPr/>
        <w:sectPr>
          <w:type w:val="nextPage"/>
          <w:pgSz w:h="15840" w:w="12240" w:orient="portrait"/>
          <w:pgMar w:bottom="1440" w:top="1440" w:left="1440" w:right="1440" w:header="720" w:footer="720"/>
        </w:sectPr>
      </w:pPr>
      <w:r w:rsidDel="00000000" w:rsidR="00000000" w:rsidRPr="00000000">
        <w:rPr>
          <w:rtl w:val="0"/>
        </w:rPr>
        <w:t xml:space="preserve">TTFD mide el tiempo hasta la primera detección positiva válida desde el inicio anotado del evento. SDR mide la proporción del intervalo del evento durante la cual el sistema sostiene detecciones positivas. Ambas métricas sólo corresponden sobre secuencias temporales con inicio y duración anotados. No deben calcularse sobre datasets de imágenes estáticas sin continuidad temporal.</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xdvfzuhv4wxv" w:id="360"/>
      <w:bookmarkEnd w:id="36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35</w:t>
        <w:br w:type="textWrapping"/>
        <w:t xml:space="preserve">Umbrales orientativos por severidad para la lectura operativa de la alerta</w:t>
      </w:r>
    </w:p>
    <w:tbl>
      <w:tblPr>
        <w:tblStyle w:val="Table37"/>
        <w:tblW w:w="12990.0" w:type="dxa"/>
        <w:jc w:val="center"/>
        <w:tblLayout w:type="fixed"/>
        <w:tblLook w:val="0400"/>
      </w:tblPr>
      <w:tblGrid>
        <w:gridCol w:w="1620"/>
        <w:gridCol w:w="2520"/>
        <w:gridCol w:w="1830"/>
        <w:gridCol w:w="1785"/>
        <w:gridCol w:w="5235"/>
        <w:tblGridChange w:id="0">
          <w:tblGrid>
            <w:gridCol w:w="1620"/>
            <w:gridCol w:w="2520"/>
            <w:gridCol w:w="1830"/>
            <w:gridCol w:w="1785"/>
            <w:gridCol w:w="523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9">
            <w:pPr>
              <w:rPr/>
            </w:pPr>
            <w:r w:rsidDel="00000000" w:rsidR="00000000" w:rsidRPr="00000000">
              <w:rPr>
                <w:b w:val="1"/>
                <w:bCs w:val="1"/>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A">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b w:val="1"/>
                <w:bCs w:val="1"/>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B">
            <w:pPr>
              <w:rPr/>
            </w:pPr>
            <w:r w:rsidDel="00000000" w:rsidR="00000000" w:rsidRPr="00000000">
              <w:rPr>
                <w:b w:val="1"/>
                <w:bCs w:val="1"/>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C">
            <w:pPr>
              <w:rPr/>
            </w:pPr>
            <w:r w:rsidDel="00000000" w:rsidR="00000000" w:rsidRPr="00000000">
              <w:rPr>
                <w:b w:val="1"/>
                <w:bCs w:val="1"/>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9FD">
            <w:pPr>
              <w:rPr/>
            </w:pPr>
            <w:r w:rsidDel="00000000" w:rsidR="00000000" w:rsidRPr="00000000">
              <w:rPr>
                <w:b w:val="1"/>
                <w:bCs w:val="1"/>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FE">
            <w:pPr>
              <w:rPr/>
            </w:pPr>
            <w:r w:rsidDel="00000000" w:rsidR="00000000" w:rsidRPr="00000000">
              <w:rPr>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9FF">
            <w:pPr>
              <w:rPr/>
            </w:pPr>
            <w:r w:rsidDel="00000000" w:rsidR="00000000" w:rsidRPr="00000000">
              <w:rPr>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0">
            <w:pPr>
              <w:rPr/>
            </w:pPr>
            <w:r w:rsidDel="00000000" w:rsidR="00000000" w:rsidRPr="00000000">
              <w:rPr>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1">
            <w:pPr>
              <w:rPr/>
            </w:pPr>
            <w:r w:rsidDel="00000000" w:rsidR="00000000" w:rsidRPr="00000000">
              <w:rPr>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2">
            <w:pPr>
              <w:rPr/>
            </w:pPr>
            <w:r w:rsidDel="00000000" w:rsidR="00000000" w:rsidRPr="00000000">
              <w:rPr>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3">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4">
            <w:pPr>
              <w:rPr/>
            </w:pPr>
            <w:r w:rsidDel="00000000" w:rsidR="00000000" w:rsidRPr="00000000">
              <w:rPr>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5">
            <w:pPr>
              <w:rPr/>
            </w:pPr>
            <w:r w:rsidDel="00000000" w:rsidR="00000000" w:rsidRPr="00000000">
              <w:rPr>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6">
            <w:pPr>
              <w:rPr/>
            </w:pPr>
            <w:r w:rsidDel="00000000" w:rsidR="00000000" w:rsidRPr="00000000">
              <w:rPr>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A07">
            <w:pPr>
              <w:rPr/>
            </w:pPr>
            <w:r w:rsidDel="00000000" w:rsidR="00000000" w:rsidRPr="00000000">
              <w:rPr>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8">
            <w:pPr>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9">
            <w:pPr>
              <w:rPr/>
            </w:pPr>
            <w:r w:rsidDel="00000000" w:rsidR="00000000" w:rsidRPr="00000000">
              <w:rPr>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A">
            <w:pPr>
              <w:rPr/>
            </w:pPr>
            <w:r w:rsidDel="00000000" w:rsidR="00000000" w:rsidRPr="00000000">
              <w:rPr>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B">
            <w:pPr>
              <w:rPr/>
            </w:pPr>
            <w:r w:rsidDel="00000000" w:rsidR="00000000" w:rsidRPr="00000000">
              <w:rPr>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A0C">
            <w:pPr>
              <w:rPr/>
            </w:pPr>
            <w:r w:rsidDel="00000000" w:rsidR="00000000" w:rsidRPr="00000000">
              <w:rPr>
                <w:rtl w:val="0"/>
              </w:rPr>
              <w:t xml:space="preserve">Puede exigirse mayor evidencia antes de confirmar la alerta, con mayor tolerancia temporal.</w:t>
            </w:r>
          </w:p>
        </w:tc>
      </w:tr>
    </w:tbl>
    <w:p w:rsidR="00000000" w:rsidDel="00000000" w:rsidP="00000000" w:rsidRDefault="00000000" w:rsidRPr="00000000" w14:paraId="00000A0D">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A0E">
      <w:pPr>
        <w:ind w:firstLine="720"/>
        <w:rPr/>
      </w:pPr>
      <w:r w:rsidDel="00000000" w:rsidR="00000000" w:rsidRPr="00000000">
        <w:rPr>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A0F">
      <w:pPr>
        <w:ind w:firstLine="720"/>
        <w:rPr/>
      </w:pPr>
      <w:r w:rsidDel="00000000" w:rsidR="00000000" w:rsidRPr="00000000">
        <w:rPr>
          <w:rtl w:val="0"/>
        </w:rPr>
        <w:t xml:space="preserve">Además del framework de métricas, cada ejecución deberá conservar una bitácora mínima: identificación de corrida, modelo y checkpoint, dataset o clip utilizado, resolución efectiva, parámetros relevantes, timestamps de etapas críticas, consumo de recursos y observaciones. Esta bitácora garantiza que la evidencia de validación experimental pueda reconstruirse, auditarse y discutirse.</w:t>
      </w:r>
    </w:p>
    <w:p w:rsidR="00000000" w:rsidDel="00000000" w:rsidP="00000000" w:rsidRDefault="00000000" w:rsidRPr="00000000" w14:paraId="00000A10">
      <w:pPr>
        <w:pStyle w:val="Heading3"/>
        <w:rPr/>
      </w:pPr>
      <w:bookmarkStart w:colFirst="0" w:colLast="0" w:name="_pbmg5h5tbiq1" w:id="361"/>
      <w:bookmarkEnd w:id="361"/>
      <w:r w:rsidDel="00000000" w:rsidR="00000000" w:rsidRPr="00000000">
        <w:rPr>
          <w:rtl w:val="0"/>
        </w:rPr>
        <w:t xml:space="preserve">17.1.8. Protocolo Experimental Integrado</w:t>
      </w:r>
    </w:p>
    <w:p w:rsidR="00000000" w:rsidDel="00000000" w:rsidP="00000000" w:rsidRDefault="00000000" w:rsidRPr="00000000" w14:paraId="00000A11">
      <w:pPr>
        <w:pStyle w:val="Heading4"/>
        <w:rPr/>
      </w:pPr>
      <w:bookmarkStart w:colFirst="0" w:colLast="0" w:name="_agomqumkl41" w:id="362"/>
      <w:bookmarkEnd w:id="362"/>
      <w:r w:rsidDel="00000000" w:rsidR="00000000" w:rsidRPr="00000000">
        <w:rPr>
          <w:rtl w:val="0"/>
        </w:rPr>
        <w:t xml:space="preserve">17.1.8.1. Secuencia General del Protocolo</w:t>
      </w:r>
    </w:p>
    <w:p w:rsidR="00000000" w:rsidDel="00000000" w:rsidP="00000000" w:rsidRDefault="00000000" w:rsidRPr="00000000" w14:paraId="00000A12">
      <w:pPr>
        <w:ind w:firstLine="720"/>
        <w:rPr/>
      </w:pPr>
      <w:r w:rsidDel="00000000" w:rsidR="00000000" w:rsidRPr="00000000">
        <w:rPr>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A13">
      <w:pPr>
        <w:ind w:firstLine="720"/>
        <w:rPr/>
        <w:sectPr>
          <w:type w:val="nextPage"/>
          <w:pgSz w:h="15840" w:w="12240" w:orient="portrait"/>
          <w:pgMar w:bottom="1440" w:top="1440" w:left="1440" w:right="1440" w:header="720" w:footer="720"/>
        </w:sectPr>
      </w:pPr>
      <w:r w:rsidDel="00000000" w:rsidR="00000000" w:rsidRPr="00000000">
        <w:rPr>
          <w:rtl w:val="0"/>
        </w:rPr>
        <w:t xml:space="preserve">En cada corrida, el conjunto de métricas aplicables deberá definirse antes de la ejecución según el tipo de evidencia disponible. En DBE sobre imágenes estáticas se priorizarán métricas de detección por imagen o frame; las métricas temporales —TTFD, SDR y talert-system— quedarán reservadas para secuencias o corridas con eventos anotados e instrumentación suficiente. Del mismo modo, las métricas de tracking sólo serán exigibles sobre subconjuntos con identidades persistentes o en análisis ablativos previamente definidos.</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prttebl9xcj8" w:id="363"/>
      <w:bookmarkEnd w:id="36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36</w:t>
      </w:r>
    </w:p>
    <w:p w:rsidR="00000000" w:rsidDel="00000000" w:rsidP="00000000" w:rsidRDefault="00000000" w:rsidRPr="00000000" w14:paraId="00000A15">
      <w:pPr>
        <w:rPr/>
      </w:pPr>
      <w:r w:rsidDel="00000000" w:rsidR="00000000" w:rsidRPr="00000000">
        <w:rPr>
          <w:i w:val="1"/>
          <w:iCs w:val="1"/>
          <w:rtl w:val="0"/>
        </w:rPr>
        <w:t xml:space="preserve">Fases del protocolo experimental integrado</w:t>
      </w:r>
      <w:r w:rsidDel="00000000" w:rsidR="00000000" w:rsidRPr="00000000">
        <w:rPr>
          <w:rtl w:val="0"/>
        </w:rPr>
      </w:r>
    </w:p>
    <w:tbl>
      <w:tblPr>
        <w:tblStyle w:val="Table38"/>
        <w:tblW w:w="130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05"/>
        <w:gridCol w:w="4680"/>
        <w:gridCol w:w="2700"/>
        <w:gridCol w:w="3120"/>
        <w:tblGridChange w:id="0">
          <w:tblGrid>
            <w:gridCol w:w="2505"/>
            <w:gridCol w:w="4680"/>
            <w:gridCol w:w="2700"/>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16">
            <w:pPr>
              <w:rPr/>
            </w:pPr>
            <w:r w:rsidDel="00000000" w:rsidR="00000000" w:rsidRPr="00000000">
              <w:rPr>
                <w:b w:val="1"/>
                <w:bCs w:val="1"/>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17">
            <w:pPr>
              <w:rPr/>
            </w:pPr>
            <w:r w:rsidDel="00000000" w:rsidR="00000000" w:rsidRPr="00000000">
              <w:rPr>
                <w:b w:val="1"/>
                <w:bCs w:val="1"/>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18">
            <w:pPr>
              <w:rPr/>
            </w:pPr>
            <w:r w:rsidDel="00000000" w:rsidR="00000000" w:rsidRPr="00000000">
              <w:rPr>
                <w:b w:val="1"/>
                <w:bCs w:val="1"/>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19">
            <w:pPr>
              <w:rPr/>
            </w:pPr>
            <w:r w:rsidDel="00000000" w:rsidR="00000000" w:rsidRPr="00000000">
              <w:rPr>
                <w:b w:val="1"/>
                <w:bCs w:val="1"/>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A">
            <w:pPr>
              <w:rPr/>
            </w:pPr>
            <w:r w:rsidDel="00000000" w:rsidR="00000000" w:rsidRPr="00000000">
              <w:rPr>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B">
            <w:pPr>
              <w:rPr/>
            </w:pPr>
            <w:r w:rsidDel="00000000" w:rsidR="00000000" w:rsidRPr="00000000">
              <w:rPr>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C">
            <w:pPr>
              <w:rPr/>
            </w:pPr>
            <w:r w:rsidDel="00000000" w:rsidR="00000000" w:rsidRPr="00000000">
              <w:rPr>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D">
            <w:pPr>
              <w:rPr/>
            </w:pPr>
            <w:r w:rsidDel="00000000" w:rsidR="00000000" w:rsidRPr="00000000">
              <w:rPr>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E">
            <w:pPr>
              <w:rPr/>
            </w:pPr>
            <w:r w:rsidDel="00000000" w:rsidR="00000000" w:rsidRPr="00000000">
              <w:rPr>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1F">
            <w:pPr>
              <w:rPr/>
            </w:pPr>
            <w:r w:rsidDel="00000000" w:rsidR="00000000" w:rsidRPr="00000000">
              <w:rPr>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0">
            <w:pPr>
              <w:rPr/>
            </w:pPr>
            <w:r w:rsidDel="00000000" w:rsidR="00000000" w:rsidRPr="00000000">
              <w:rPr>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1">
            <w:pPr>
              <w:rPr/>
            </w:pPr>
            <w:r w:rsidDel="00000000" w:rsidR="00000000" w:rsidRPr="00000000">
              <w:rPr>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2">
            <w:pPr>
              <w:rPr/>
            </w:pPr>
            <w:r w:rsidDel="00000000" w:rsidR="00000000" w:rsidRPr="00000000">
              <w:rPr>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3">
            <w:pPr>
              <w:rPr/>
            </w:pPr>
            <w:r w:rsidDel="00000000" w:rsidR="00000000" w:rsidRPr="00000000">
              <w:rPr>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4">
            <w:pPr>
              <w:rPr/>
            </w:pPr>
            <w:r w:rsidDel="00000000" w:rsidR="00000000" w:rsidRPr="00000000">
              <w:rPr>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5">
            <w:pPr>
              <w:rPr/>
            </w:pPr>
            <w:r w:rsidDel="00000000" w:rsidR="00000000" w:rsidRPr="00000000">
              <w:rPr>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26">
            <w:pPr>
              <w:rPr/>
            </w:pPr>
            <w:r w:rsidDel="00000000" w:rsidR="00000000" w:rsidRPr="00000000">
              <w:rPr>
                <w:rtl w:val="0"/>
              </w:rPr>
              <w:t xml:space="preserve">Pipeline y tracking</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27">
            <w:pPr>
              <w:rPr/>
            </w:pPr>
            <w:r w:rsidDel="00000000" w:rsidR="00000000" w:rsidRPr="00000000">
              <w:rPr>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28">
            <w:pPr>
              <w:rPr/>
            </w:pPr>
            <w:r w:rsidDel="00000000" w:rsidR="00000000" w:rsidRPr="00000000">
              <w:rPr>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29">
            <w:pPr>
              <w:rPr/>
            </w:pPr>
            <w:r w:rsidDel="00000000" w:rsidR="00000000" w:rsidRPr="00000000">
              <w:rPr>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A">
            <w:pPr>
              <w:rPr/>
            </w:pPr>
            <w:r w:rsidDel="00000000" w:rsidR="00000000" w:rsidRPr="00000000">
              <w:rPr>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B">
            <w:pPr>
              <w:rPr/>
            </w:pPr>
            <w:r w:rsidDel="00000000" w:rsidR="00000000" w:rsidRPr="00000000">
              <w:rPr>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C">
            <w:pPr>
              <w:rPr/>
            </w:pPr>
            <w:r w:rsidDel="00000000" w:rsidR="00000000" w:rsidRPr="00000000">
              <w:rPr>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D">
            <w:pPr>
              <w:rPr/>
            </w:pPr>
            <w:r w:rsidDel="00000000" w:rsidR="00000000" w:rsidRPr="00000000">
              <w:rPr>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E">
            <w:pPr>
              <w:rPr/>
            </w:pPr>
            <w:r w:rsidDel="00000000" w:rsidR="00000000" w:rsidRPr="00000000">
              <w:rPr>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2F">
            <w:pPr>
              <w:rPr/>
            </w:pPr>
            <w:r w:rsidDel="00000000" w:rsidR="00000000" w:rsidRPr="00000000">
              <w:rPr>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0">
            <w:pPr>
              <w:rPr/>
            </w:pPr>
            <w:r w:rsidDel="00000000" w:rsidR="00000000" w:rsidRPr="00000000">
              <w:rPr>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1">
            <w:pPr>
              <w:rPr/>
            </w:pPr>
            <w:r w:rsidDel="00000000" w:rsidR="00000000" w:rsidRPr="00000000">
              <w:rPr>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2">
            <w:pPr>
              <w:rPr/>
            </w:pPr>
            <w:r w:rsidDel="00000000" w:rsidR="00000000" w:rsidRPr="00000000">
              <w:rPr>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3">
            <w:pPr>
              <w:rPr/>
            </w:pPr>
            <w:r w:rsidDel="00000000" w:rsidR="00000000" w:rsidRPr="00000000">
              <w:rPr>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4">
            <w:pPr>
              <w:rPr/>
            </w:pPr>
            <w:r w:rsidDel="00000000" w:rsidR="00000000" w:rsidRPr="00000000">
              <w:rPr>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35">
            <w:pPr>
              <w:rPr/>
            </w:pPr>
            <w:r w:rsidDel="00000000" w:rsidR="00000000" w:rsidRPr="00000000">
              <w:rPr>
                <w:rtl w:val="0"/>
              </w:rPr>
              <w:t xml:space="preserve">Se explicitan alcance, límites y condiciones de interpretación.</w:t>
            </w:r>
          </w:p>
        </w:tc>
      </w:tr>
    </w:tbl>
    <w:p w:rsidR="00000000" w:rsidDel="00000000" w:rsidP="00000000" w:rsidRDefault="00000000" w:rsidRPr="00000000" w14:paraId="00000A36">
      <w:pPr>
        <w:pBdr>
          <w:top w:color="000000" w:space="1" w:sz="4" w:val="single"/>
        </w:pBdr>
        <w:rPr/>
        <w:sectPr>
          <w:type w:val="nextPage"/>
          <w:pgSz w:h="12240" w:w="15840" w:orient="landscape"/>
          <w:pgMar w:bottom="1440" w:top="1440" w:left="1440" w:right="1440" w:header="709" w:footer="709"/>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baseline zero-shot y el test congelado constituyen la base sobre la que recién puede discutirse el valor de prompts, tracking o ajuste al dominio.</w:t>
      </w:r>
    </w:p>
    <w:p w:rsidR="00000000" w:rsidDel="00000000" w:rsidP="00000000" w:rsidRDefault="00000000" w:rsidRPr="00000000" w14:paraId="00000A37">
      <w:pPr>
        <w:pStyle w:val="Heading3"/>
        <w:rPr/>
      </w:pPr>
      <w:bookmarkStart w:colFirst="0" w:colLast="0" w:name="_lxao9b875vd6" w:id="364"/>
      <w:bookmarkEnd w:id="364"/>
      <w:r w:rsidDel="00000000" w:rsidR="00000000" w:rsidRPr="00000000">
        <w:rPr>
          <w:rtl w:val="0"/>
        </w:rPr>
        <w:t xml:space="preserve">17.1.9. Estrategia de Adaptación al Dominio</w:t>
      </w:r>
    </w:p>
    <w:p w:rsidR="00000000" w:rsidDel="00000000" w:rsidP="00000000" w:rsidRDefault="00000000" w:rsidRPr="00000000" w14:paraId="00000A38">
      <w:pPr>
        <w:pStyle w:val="Heading4"/>
        <w:rPr/>
      </w:pPr>
      <w:bookmarkStart w:colFirst="0" w:colLast="0" w:name="_1cxqespnyty0" w:id="365"/>
      <w:bookmarkEnd w:id="365"/>
      <w:r w:rsidDel="00000000" w:rsidR="00000000" w:rsidRPr="00000000">
        <w:rPr>
          <w:rtl w:val="0"/>
        </w:rPr>
        <w:t xml:space="preserve">17.1.9.1. Criterio Metodológico General</w:t>
      </w:r>
    </w:p>
    <w:p w:rsidR="00000000" w:rsidDel="00000000" w:rsidP="00000000" w:rsidRDefault="00000000" w:rsidRPr="00000000" w14:paraId="00000A39">
      <w:pPr>
        <w:ind w:firstLine="720"/>
        <w:rPr/>
      </w:pPr>
      <w:r w:rsidDel="00000000" w:rsidR="00000000" w:rsidRPr="00000000">
        <w:rPr>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A3A">
      <w:pPr>
        <w:pStyle w:val="Heading4"/>
        <w:rPr/>
      </w:pPr>
      <w:bookmarkStart w:colFirst="0" w:colLast="0" w:name="_9ttfw88aorq9" w:id="366"/>
      <w:bookmarkEnd w:id="366"/>
      <w:r w:rsidDel="00000000" w:rsidR="00000000" w:rsidRPr="00000000">
        <w:rPr>
          <w:rtl w:val="0"/>
        </w:rPr>
        <w:t xml:space="preserve">17.1.9.2. Candidatos de Comparación y Condiciones de Decisión</w:t>
      </w:r>
    </w:p>
    <w:p w:rsidR="00000000" w:rsidDel="00000000" w:rsidP="00000000" w:rsidRDefault="00000000" w:rsidRPr="00000000" w14:paraId="00000A3B">
      <w:pPr>
        <w:ind w:firstLine="720"/>
        <w:rPr/>
        <w:sectPr>
          <w:type w:val="nextPage"/>
          <w:pgSz w:h="15840" w:w="12240" w:orient="portrait"/>
          <w:pgMar w:bottom="1440" w:top="1440" w:left="1440" w:right="1440" w:header="709" w:footer="709"/>
        </w:sectPr>
      </w:pPr>
      <w:r w:rsidDel="00000000" w:rsidR="00000000" w:rsidRPr="00000000">
        <w:rPr>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rvjrpiwih11n" w:id="367"/>
      <w:bookmarkEnd w:id="36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37</w:t>
      </w:r>
      <w:r w:rsidDel="00000000" w:rsidR="00000000" w:rsidRPr="00000000">
        <w:rPr>
          <w:rtl w:val="0"/>
        </w:rPr>
      </w:r>
    </w:p>
    <w:p w:rsidR="00000000" w:rsidDel="00000000" w:rsidP="00000000" w:rsidRDefault="00000000" w:rsidRPr="00000000" w14:paraId="00000A3D">
      <w:pPr>
        <w:rPr/>
      </w:pPr>
      <w:r w:rsidDel="00000000" w:rsidR="00000000" w:rsidRPr="00000000">
        <w:rPr>
          <w:i w:val="1"/>
          <w:iCs w:val="1"/>
          <w:rtl w:val="0"/>
        </w:rPr>
        <w:t xml:space="preserve">Regla metodológica de decisión para la adaptación al dominio</w:t>
      </w:r>
      <w:r w:rsidDel="00000000" w:rsidR="00000000" w:rsidRPr="00000000">
        <w:rPr>
          <w:rtl w:val="0"/>
        </w:rPr>
      </w:r>
    </w:p>
    <w:tbl>
      <w:tblPr>
        <w:tblStyle w:val="Table39"/>
        <w:tblW w:w="129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90"/>
        <w:gridCol w:w="6315"/>
        <w:gridCol w:w="3795"/>
        <w:tblGridChange w:id="0">
          <w:tblGrid>
            <w:gridCol w:w="2790"/>
            <w:gridCol w:w="631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3E">
            <w:pPr>
              <w:rPr/>
            </w:pPr>
            <w:r w:rsidDel="00000000" w:rsidR="00000000" w:rsidRPr="00000000">
              <w:rPr>
                <w:b w:val="1"/>
                <w:bCs w:val="1"/>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3F">
            <w:pPr>
              <w:rPr/>
            </w:pPr>
            <w:r w:rsidDel="00000000" w:rsidR="00000000" w:rsidRPr="00000000">
              <w:rPr>
                <w:b w:val="1"/>
                <w:bCs w:val="1"/>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40">
            <w:pPr>
              <w:rPr/>
            </w:pPr>
            <w:r w:rsidDel="00000000" w:rsidR="00000000" w:rsidRPr="00000000">
              <w:rPr>
                <w:b w:val="1"/>
                <w:bCs w:val="1"/>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1">
            <w:pPr>
              <w:rPr/>
            </w:pPr>
            <w:r w:rsidDel="00000000" w:rsidR="00000000" w:rsidRPr="00000000">
              <w:rPr>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2">
            <w:pPr>
              <w:rPr/>
            </w:pPr>
            <w:r w:rsidDel="00000000" w:rsidR="00000000" w:rsidRPr="00000000">
              <w:rPr>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3">
            <w:pPr>
              <w:rPr/>
            </w:pPr>
            <w:r w:rsidDel="00000000" w:rsidR="00000000" w:rsidRPr="00000000">
              <w:rPr>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4">
            <w:pPr>
              <w:rPr/>
            </w:pPr>
            <w:r w:rsidDel="00000000" w:rsidR="00000000" w:rsidRPr="00000000">
              <w:rPr>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5">
            <w:pPr>
              <w:rPr/>
            </w:pPr>
            <w:r w:rsidDel="00000000" w:rsidR="00000000" w:rsidRPr="00000000">
              <w:rPr>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6">
            <w:pPr>
              <w:rPr/>
            </w:pPr>
            <w:r w:rsidDel="00000000" w:rsidR="00000000" w:rsidRPr="00000000">
              <w:rPr>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7">
            <w:pPr>
              <w:rPr/>
            </w:pPr>
            <w:r w:rsidDel="00000000" w:rsidR="00000000" w:rsidRPr="00000000">
              <w:rPr>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8">
            <w:pPr>
              <w:rPr/>
            </w:pPr>
            <w:r w:rsidDel="00000000" w:rsidR="00000000" w:rsidRPr="00000000">
              <w:rPr>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9">
            <w:pPr>
              <w:rPr/>
            </w:pPr>
            <w:r w:rsidDel="00000000" w:rsidR="00000000" w:rsidRPr="00000000">
              <w:rPr>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A">
            <w:pPr>
              <w:rPr/>
            </w:pPr>
            <w:r w:rsidDel="00000000" w:rsidR="00000000" w:rsidRPr="00000000">
              <w:rPr>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B">
            <w:pPr>
              <w:rPr/>
            </w:pPr>
            <w:r w:rsidDel="00000000" w:rsidR="00000000" w:rsidRPr="00000000">
              <w:rPr>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C">
            <w:pPr>
              <w:rPr/>
            </w:pPr>
            <w:r w:rsidDel="00000000" w:rsidR="00000000" w:rsidRPr="00000000">
              <w:rPr>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D">
            <w:pPr>
              <w:rPr/>
            </w:pPr>
            <w:r w:rsidDel="00000000" w:rsidR="00000000" w:rsidRPr="00000000">
              <w:rPr>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E">
            <w:pPr>
              <w:rPr/>
            </w:pPr>
            <w:r w:rsidDel="00000000" w:rsidR="00000000" w:rsidRPr="00000000">
              <w:rPr>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4F">
            <w:pPr>
              <w:rPr/>
            </w:pPr>
            <w:r w:rsidDel="00000000" w:rsidR="00000000" w:rsidRPr="00000000">
              <w:rPr>
                <w:rtl w:val="0"/>
              </w:rPr>
              <w:t xml:space="preserve">Una mejora semántica que destruye la viabilidad operativa no fortalece al prototipo.</w:t>
            </w:r>
          </w:p>
        </w:tc>
      </w:tr>
    </w:tbl>
    <w:p w:rsidR="00000000" w:rsidDel="00000000" w:rsidP="00000000" w:rsidRDefault="00000000" w:rsidRPr="00000000" w14:paraId="00000A50">
      <w:pPr>
        <w:pBdr>
          <w:top w:color="000000" w:space="1" w:sz="4" w:val="single"/>
        </w:pBdr>
        <w:rPr/>
        <w:sectPr>
          <w:type w:val="nextPage"/>
          <w:pgSz w:h="12240" w:w="15840" w:orient="landscape"/>
          <w:pgMar w:bottom="1440" w:top="1440" w:left="1440" w:right="1440" w:header="709" w:footer="709"/>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A51">
      <w:pPr>
        <w:pStyle w:val="Heading3"/>
        <w:rPr/>
      </w:pPr>
      <w:bookmarkStart w:colFirst="0" w:colLast="0" w:name="_fvk7ort6ln94" w:id="368"/>
      <w:bookmarkEnd w:id="368"/>
      <w:r w:rsidDel="00000000" w:rsidR="00000000" w:rsidRPr="00000000">
        <w:rPr>
          <w:rtl w:val="0"/>
        </w:rPr>
        <w:t xml:space="preserve">17.1.10. Proyección Metodológica Hacia las Instancias Posteriores</w:t>
      </w:r>
    </w:p>
    <w:p w:rsidR="00000000" w:rsidDel="00000000" w:rsidP="00000000" w:rsidRDefault="00000000" w:rsidRPr="00000000" w14:paraId="00000A52">
      <w:pPr>
        <w:ind w:firstLine="720"/>
        <w:rPr/>
      </w:pPr>
      <w:r w:rsidDel="00000000" w:rsidR="00000000" w:rsidRPr="00000000">
        <w:rPr>
          <w:rtl w:val="0"/>
        </w:rPr>
        <w:t xml:space="preserve">La proyección hacia instancias posteriores se concentra en esta sección para reunir las dependencias operativas entre entorno experimental, condiciones y prompts, estrategia de datos y framework de métricas.</w:t>
      </w:r>
    </w:p>
    <w:p w:rsidR="00000000" w:rsidDel="00000000" w:rsidP="00000000" w:rsidRDefault="00000000" w:rsidRPr="00000000" w14:paraId="00000A53">
      <w:pPr>
        <w:pStyle w:val="Heading4"/>
        <w:rPr/>
      </w:pPr>
      <w:bookmarkStart w:colFirst="0" w:colLast="0" w:name="_jlpxsdfn2v4i" w:id="369"/>
      <w:bookmarkEnd w:id="369"/>
      <w:r w:rsidDel="00000000" w:rsidR="00000000" w:rsidRPr="00000000">
        <w:rPr>
          <w:rtl w:val="0"/>
        </w:rPr>
        <w:t xml:space="preserve">17.1.10.1. Proyección del Entorno Experimental</w:t>
      </w:r>
    </w:p>
    <w:p w:rsidR="00000000" w:rsidDel="00000000" w:rsidP="00000000" w:rsidRDefault="00000000" w:rsidRPr="00000000" w14:paraId="00000A54">
      <w:pPr>
        <w:ind w:firstLine="720"/>
        <w:rPr/>
      </w:pPr>
      <w:r w:rsidDel="00000000" w:rsidR="00000000" w:rsidRPr="00000000">
        <w:rPr>
          <w:rtl w:val="0"/>
        </w:rPr>
        <w:t xml:space="preserve">La principal proyección del entorno experimental hacia la instancia de análisis y diseño arquitectónico es el congelamiento temprano de la topología operativa del sistema, precisando qué funciones quedan en el CPN, qué rol efectivo tendrá el EN, si existirá procesamiento ligero en borde y cuál será la ruta primaria de ingesta y decodificación de video. Sin esa decisión, la medición de latencia y recursos quedaría contaminada por cambios simultáneos de arquitectura.</w:t>
      </w:r>
    </w:p>
    <w:p w:rsidR="00000000" w:rsidDel="00000000" w:rsidP="00000000" w:rsidRDefault="00000000" w:rsidRPr="00000000" w14:paraId="00000A55">
      <w:pPr>
        <w:ind w:firstLine="720"/>
        <w:rPr/>
      </w:pPr>
      <w:r w:rsidDel="00000000" w:rsidR="00000000" w:rsidRPr="00000000">
        <w:rPr>
          <w:rtl w:val="0"/>
        </w:rPr>
        <w:t xml:space="preserve">Hacia la validación experimental, toda lectura de viabilidad se ancla en el CPN. El TN interviene exclusivamente como apoyo de entrenamiento y exportación, mientras que el EBE se ejecuta bajo una topología ya congelada y documentada, de modo que la evidencia obtenida sea interpretable y reproducible.</w:t>
      </w:r>
    </w:p>
    <w:p w:rsidR="00000000" w:rsidDel="00000000" w:rsidP="00000000" w:rsidRDefault="00000000" w:rsidRPr="00000000" w14:paraId="00000A56">
      <w:pPr>
        <w:pStyle w:val="Heading4"/>
        <w:rPr/>
      </w:pPr>
      <w:bookmarkStart w:colFirst="0" w:colLast="0" w:name="_heb1a34backb" w:id="370"/>
      <w:bookmarkEnd w:id="370"/>
      <w:r w:rsidDel="00000000" w:rsidR="00000000" w:rsidRPr="00000000">
        <w:rPr>
          <w:rtl w:val="0"/>
        </w:rPr>
        <w:t xml:space="preserve">17.1.10.2. Proyección de las Condiciones de Riesgo y los Prompts</w:t>
      </w:r>
    </w:p>
    <w:p w:rsidR="00000000" w:rsidDel="00000000" w:rsidP="00000000" w:rsidRDefault="00000000" w:rsidRPr="00000000" w14:paraId="00000A57">
      <w:pPr>
        <w:ind w:firstLine="720"/>
        <w:rPr/>
      </w:pPr>
      <w:r w:rsidDel="00000000" w:rsidR="00000000" w:rsidRPr="00000000">
        <w:rPr>
          <w:rtl w:val="0"/>
        </w:rPr>
        <w:t xml:space="preserve">La dimensión de condiciones de riesgo y prompts proyecta hacia la instancia de análisis y diseño arquitectónico la traducción de la taxonomía conceptual en reglas ejecutables: congelar para cada condición la formulación primaria del prompt, definir la matriz acotada de variantes comparativas, explicitar la composición del vocabulario activo y decidir cómo se operacionalizan persistencia, severidad, histéresis y lógica contextual dentro del prototipo.</w:t>
      </w:r>
    </w:p>
    <w:p w:rsidR="00000000" w:rsidDel="00000000" w:rsidP="00000000" w:rsidRDefault="00000000" w:rsidRPr="00000000" w14:paraId="00000A58">
      <w:pPr>
        <w:ind w:firstLine="720"/>
        <w:rPr/>
      </w:pPr>
      <w:r w:rsidDel="00000000" w:rsidR="00000000" w:rsidRPr="00000000">
        <w:rPr>
          <w:rtl w:val="0"/>
        </w:rPr>
        <w:t xml:space="preserve">Esa traducción se materializa en el diseño del motor de patrones como componente lógico del plano de control: el diseño arquitectónico establece cómo las detecciones normalizadas, los timestamps, la configuración de prompts y las reglas de patrón se transforman en cambios de estado y en alertas registradas, manteniéndose desacoplado del detector OVD para preservar la posibilidad de sustituir modelos, prompts o trackers sin rediseñar la lógica de alerta.</w:t>
      </w:r>
    </w:p>
    <w:p w:rsidR="00000000" w:rsidDel="00000000" w:rsidP="00000000" w:rsidRDefault="00000000" w:rsidRPr="00000000" w14:paraId="00000A59">
      <w:pPr>
        <w:ind w:firstLine="720"/>
        <w:rPr/>
      </w:pPr>
      <w:r w:rsidDel="00000000" w:rsidR="00000000" w:rsidRPr="00000000">
        <w:rPr>
          <w:rtl w:val="0"/>
        </w:rPr>
        <w:t xml:space="preserve">Hacia la validación experimental, la misma dimensión establece un criterio de lectura: el desempeño se interpreta por condición y por nivel de complejidad, sin extrapolar el comportamiento del núcleo obligatorio a las condiciones espaciales o relacionales. En el núcleo del prototipo experimental, CR-01 y CR-02 se evalúan mediante persistencia temporal simple sin requerir MOT obligatorio, siempre que la evaluación se mantenga a nivel de patrón y no exija identidad individual persistente. Las condiciones de Nivel 2 se resuelven principalmente mediante reglas espaciales intra-frame, mientras que las condiciones de Nivel 3 requieren relaciones sostenidas entre entidades o entre entidades y regiones parametrizadas, con tracking o mecanismos equivalentes de asociación temporal cuando la evaluación lo exija.</w:t>
      </w:r>
    </w:p>
    <w:p w:rsidR="00000000" w:rsidDel="00000000" w:rsidP="00000000" w:rsidRDefault="00000000" w:rsidRPr="00000000" w14:paraId="00000A5A">
      <w:pPr>
        <w:pStyle w:val="Heading4"/>
        <w:rPr/>
      </w:pPr>
      <w:bookmarkStart w:colFirst="0" w:colLast="0" w:name="_uhzuh4dkkkj" w:id="371"/>
      <w:bookmarkEnd w:id="371"/>
      <w:r w:rsidDel="00000000" w:rsidR="00000000" w:rsidRPr="00000000">
        <w:rPr>
          <w:rtl w:val="0"/>
        </w:rPr>
        <w:t xml:space="preserve">17.1.10.3. Proyección de la Estrategia de Datos</w:t>
      </w:r>
    </w:p>
    <w:p w:rsidR="00000000" w:rsidDel="00000000" w:rsidP="00000000" w:rsidRDefault="00000000" w:rsidRPr="00000000" w14:paraId="00000A5B">
      <w:pPr>
        <w:ind w:firstLine="720"/>
        <w:rPr/>
      </w:pPr>
      <w:r w:rsidDel="00000000" w:rsidR="00000000" w:rsidRPr="00000000">
        <w:rPr>
          <w:rtl w:val="0"/>
        </w:rPr>
        <w:t xml:space="preserve">La proyección principal de la estrategia de datos hacia la instancia de implementación es la ejecución de la combinación de datasets seleccionados: descarga, verificación de formatos y licencias, producción efectiva de particiones según los criterios ya fijados y generación de material complementario sólo cuando resulte indispensable, sin desplazar el foco del proyecto hacia una campaña de datos desproporcionada respecto del alcance del prototipo.</w:t>
      </w:r>
    </w:p>
    <w:p w:rsidR="00000000" w:rsidDel="00000000" w:rsidP="00000000" w:rsidRDefault="00000000" w:rsidRPr="00000000" w14:paraId="00000A5C">
      <w:pPr>
        <w:ind w:firstLine="720"/>
        <w:rPr/>
      </w:pPr>
      <w:r w:rsidDel="00000000" w:rsidR="00000000" w:rsidRPr="00000000">
        <w:rPr>
          <w:rtl w:val="0"/>
        </w:rPr>
        <w:t xml:space="preserve">Hacia la validación experimental, la estrategia de datos impone un criterio de interpretación: las condiciones con cobertura sólida o adecuada sostienen comparaciones directas; las condiciones con cobertura parcial o brechada se reportan como extensiones condicionadas, especificando qué parte fue efectivamente evaluada y qué parte sigue dependiendo de datos adicionales.</w:t>
      </w:r>
    </w:p>
    <w:p w:rsidR="00000000" w:rsidDel="00000000" w:rsidP="00000000" w:rsidRDefault="00000000" w:rsidRPr="00000000" w14:paraId="00000A5D">
      <w:pPr>
        <w:pStyle w:val="Heading4"/>
        <w:rPr/>
      </w:pPr>
      <w:bookmarkStart w:colFirst="0" w:colLast="0" w:name="_rqpyx67mx80n" w:id="372"/>
      <w:bookmarkEnd w:id="372"/>
      <w:r w:rsidDel="00000000" w:rsidR="00000000" w:rsidRPr="00000000">
        <w:rPr>
          <w:rtl w:val="0"/>
        </w:rPr>
        <w:t xml:space="preserve">17.1.10.4. Proyección del Framework de Métricas</w:t>
      </w:r>
    </w:p>
    <w:p w:rsidR="00000000" w:rsidDel="00000000" w:rsidP="00000000" w:rsidRDefault="00000000" w:rsidRPr="00000000" w14:paraId="00000A5E">
      <w:pPr>
        <w:ind w:firstLine="720"/>
        <w:rPr/>
      </w:pPr>
      <w:r w:rsidDel="00000000" w:rsidR="00000000" w:rsidRPr="00000000">
        <w:rPr>
          <w:rtl w:val="0"/>
        </w:rPr>
        <w:t xml:space="preserve">El framework de métricas proyecta hacia la instancia de análisis y diseño arquitectónico una necesidad instrumental concreta: la arquitectura queda instrumentada desde el inicio para registrar timestamps, estados de alerta, consumo de recursos y metadatos de corrida. Sin esa instrumentación, la validación experimental no puede producir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oMath>
      <w:r w:rsidDel="00000000" w:rsidR="00000000" w:rsidRPr="00000000">
        <w:rPr>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ni diagnóstico defendible del pipeline integrado.</w:t>
      </w:r>
    </w:p>
    <w:p w:rsidR="00000000" w:rsidDel="00000000" w:rsidP="00000000" w:rsidRDefault="00000000" w:rsidRPr="00000000" w14:paraId="00000A5F">
      <w:pPr>
        <w:ind w:firstLine="720"/>
        <w:rPr/>
      </w:pPr>
      <w:r w:rsidDel="00000000" w:rsidR="00000000" w:rsidRPr="00000000">
        <w:rPr>
          <w:rtl w:val="0"/>
        </w:rPr>
        <w:t xml:space="preserve">Hacia la validación experimental, el framework de métricas establece un criterio de cierre: la evidencia principal se apoya en métricas de alerta, sostén y desempeño del pipeline, mientras que las métricas académicas de OVD y MOT funcionan como explicación del comportamiento observado y no como sustituto del valor operativo del sistema.</w:t>
      </w:r>
    </w:p>
    <w:p w:rsidR="00000000" w:rsidDel="00000000" w:rsidP="00000000" w:rsidRDefault="00000000" w:rsidRPr="00000000" w14:paraId="00000A60">
      <w:pPr>
        <w:pStyle w:val="Heading3"/>
        <w:rPr/>
      </w:pPr>
      <w:bookmarkStart w:colFirst="0" w:colLast="0" w:name="_sz8dg0w5c6q" w:id="373"/>
      <w:bookmarkEnd w:id="373"/>
      <w:r w:rsidDel="00000000" w:rsidR="00000000" w:rsidRPr="00000000">
        <w:rPr>
          <w:rtl w:val="0"/>
        </w:rPr>
        <w:t xml:space="preserve">17.1.11. Supuestos, Riesgos de Validez y Consideraciones Ético-Legales</w:t>
      </w:r>
    </w:p>
    <w:p w:rsidR="00000000" w:rsidDel="00000000" w:rsidP="00000000" w:rsidRDefault="00000000" w:rsidRPr="00000000" w14:paraId="00000A61">
      <w:pPr>
        <w:pStyle w:val="Heading4"/>
        <w:rPr/>
      </w:pPr>
      <w:bookmarkStart w:colFirst="0" w:colLast="0" w:name="_2q6s0ockg14h" w:id="374"/>
      <w:bookmarkEnd w:id="374"/>
      <w:r w:rsidDel="00000000" w:rsidR="00000000" w:rsidRPr="00000000">
        <w:rPr>
          <w:rtl w:val="0"/>
        </w:rPr>
        <w:t xml:space="preserve">17.1.11.1. Política de Minimización y Uso Asistivo</w:t>
      </w:r>
    </w:p>
    <w:p w:rsidR="00000000" w:rsidDel="00000000" w:rsidP="00000000" w:rsidRDefault="00000000" w:rsidRPr="00000000" w14:paraId="00000A62">
      <w:pPr>
        <w:ind w:firstLine="720"/>
        <w:rPr/>
      </w:pPr>
      <w:r w:rsidDel="00000000" w:rsidR="00000000" w:rsidRPr="00000000">
        <w:rPr>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rsidR="00000000" w:rsidDel="00000000" w:rsidP="00000000" w:rsidRDefault="00000000" w:rsidRPr="00000000" w14:paraId="00000A63">
      <w:pPr>
        <w:pStyle w:val="Heading4"/>
        <w:rPr/>
      </w:pPr>
      <w:bookmarkStart w:colFirst="0" w:colLast="0" w:name="_kngpucmbxx4t" w:id="375"/>
      <w:bookmarkEnd w:id="375"/>
      <w:r w:rsidDel="00000000" w:rsidR="00000000" w:rsidRPr="00000000">
        <w:rPr>
          <w:rtl w:val="0"/>
        </w:rPr>
        <w:t xml:space="preserve">17.1.11.2. Supuestos de Interpretación</w:t>
      </w:r>
    </w:p>
    <w:p w:rsidR="00000000" w:rsidDel="00000000" w:rsidP="00000000" w:rsidRDefault="00000000" w:rsidRPr="00000000" w14:paraId="00000A64">
      <w:pPr>
        <w:ind w:firstLine="720"/>
        <w:rPr/>
        <w:sectPr>
          <w:type w:val="nextPage"/>
          <w:pgSz w:h="15840" w:w="12240" w:orient="portrait"/>
          <w:pgMar w:bottom="1440" w:top="1440" w:left="1440" w:right="1440" w:header="709" w:footer="709"/>
        </w:sectPr>
      </w:pPr>
      <w:r w:rsidDel="00000000" w:rsidR="00000000" w:rsidRPr="00000000">
        <w:rPr>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nmojy1n7d88m" w:id="376"/>
      <w:bookmarkEnd w:id="37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38</w:t>
      </w:r>
      <w:r w:rsidDel="00000000" w:rsidR="00000000" w:rsidRPr="00000000">
        <w:rPr>
          <w:rtl w:val="0"/>
        </w:rPr>
      </w:r>
    </w:p>
    <w:p w:rsidR="00000000" w:rsidDel="00000000" w:rsidP="00000000" w:rsidRDefault="00000000" w:rsidRPr="00000000" w14:paraId="00000A66">
      <w:pPr>
        <w:rPr/>
      </w:pPr>
      <w:r w:rsidDel="00000000" w:rsidR="00000000" w:rsidRPr="00000000">
        <w:rPr>
          <w:i w:val="1"/>
          <w:iCs w:val="1"/>
          <w:rtl w:val="0"/>
        </w:rPr>
        <w:t xml:space="preserve">Riesgos metodológicos y operativos relevantes para las instancias siguientes</w:t>
      </w:r>
      <w:r w:rsidDel="00000000" w:rsidR="00000000" w:rsidRPr="00000000">
        <w:rPr>
          <w:rtl w:val="0"/>
        </w:rPr>
      </w:r>
    </w:p>
    <w:tbl>
      <w:tblPr>
        <w:tblStyle w:val="Table40"/>
        <w:tblW w:w="129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370"/>
        <w:gridCol w:w="1185"/>
        <w:gridCol w:w="6390"/>
        <w:tblGridChange w:id="0">
          <w:tblGrid>
            <w:gridCol w:w="5370"/>
            <w:gridCol w:w="1185"/>
            <w:gridCol w:w="639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67">
            <w:pPr>
              <w:rPr/>
            </w:pPr>
            <w:r w:rsidDel="00000000" w:rsidR="00000000" w:rsidRPr="00000000">
              <w:rPr>
                <w:b w:val="1"/>
                <w:bCs w:val="1"/>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68">
            <w:pPr>
              <w:rPr/>
            </w:pPr>
            <w:r w:rsidDel="00000000" w:rsidR="00000000" w:rsidRPr="00000000">
              <w:rPr>
                <w:b w:val="1"/>
                <w:bCs w:val="1"/>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69">
            <w:pPr>
              <w:rPr/>
            </w:pPr>
            <w:r w:rsidDel="00000000" w:rsidR="00000000" w:rsidRPr="00000000">
              <w:rPr>
                <w:b w:val="1"/>
                <w:bCs w:val="1"/>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A">
            <w:pPr>
              <w:rPr/>
            </w:pPr>
            <w:r w:rsidDel="00000000" w:rsidR="00000000" w:rsidRPr="00000000">
              <w:rPr>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B">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C">
            <w:pPr>
              <w:rPr/>
            </w:pPr>
            <w:r w:rsidDel="00000000" w:rsidR="00000000" w:rsidRPr="00000000">
              <w:rPr>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D">
            <w:pPr>
              <w:rPr/>
            </w:pPr>
            <w:r w:rsidDel="00000000" w:rsidR="00000000" w:rsidRPr="00000000">
              <w:rPr>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E">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6F">
            <w:pPr>
              <w:rPr/>
            </w:pPr>
            <w:r w:rsidDel="00000000" w:rsidR="00000000" w:rsidRPr="00000000">
              <w:rPr>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0">
            <w:pPr>
              <w:rPr/>
            </w:pPr>
            <w:r w:rsidDel="00000000" w:rsidR="00000000" w:rsidRPr="00000000">
              <w:rPr>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1">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2">
            <w:pPr>
              <w:rPr/>
            </w:pPr>
            <w:r w:rsidDel="00000000" w:rsidR="00000000" w:rsidRPr="00000000">
              <w:rPr>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3">
            <w:pPr>
              <w:rPr/>
            </w:pPr>
            <w:r w:rsidDel="00000000" w:rsidR="00000000" w:rsidRPr="00000000">
              <w:rPr>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4">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A75">
            <w:pPr>
              <w:rPr/>
            </w:pPr>
            <w:r w:rsidDel="00000000" w:rsidR="00000000" w:rsidRPr="00000000">
              <w:rPr>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76">
            <w:pPr>
              <w:rPr/>
            </w:pPr>
            <w:r w:rsidDel="00000000" w:rsidR="00000000" w:rsidRPr="00000000">
              <w:rPr>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77">
            <w:pPr>
              <w:rPr/>
            </w:pPr>
            <w:r w:rsidDel="00000000" w:rsidR="00000000" w:rsidRPr="00000000">
              <w:rPr>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A78">
            <w:pPr>
              <w:rPr/>
            </w:pPr>
            <w:r w:rsidDel="00000000" w:rsidR="00000000" w:rsidRPr="00000000">
              <w:rPr>
                <w:rtl w:val="0"/>
              </w:rPr>
              <w:t xml:space="preserve">Aplicar minimización, acceso restringido y registro explícito de finalidad y condiciones de captura.</w:t>
            </w:r>
          </w:p>
        </w:tc>
      </w:tr>
    </w:tbl>
    <w:p w:rsidR="00000000" w:rsidDel="00000000" w:rsidP="00000000" w:rsidRDefault="00000000" w:rsidRPr="00000000" w14:paraId="00000A79">
      <w:pPr>
        <w:rPr/>
        <w:sectPr>
          <w:type w:val="nextPage"/>
          <w:pgSz w:h="12240" w:w="15840" w:orient="landscape"/>
          <w:pgMar w:bottom="1440" w:top="1440" w:left="1440" w:right="1440" w:header="709" w:footer="709"/>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A7A">
      <w:pPr>
        <w:pStyle w:val="Heading3"/>
        <w:rPr/>
      </w:pPr>
      <w:bookmarkStart w:colFirst="0" w:colLast="0" w:name="_kb428yafhhlq" w:id="377"/>
      <w:bookmarkEnd w:id="377"/>
      <w:r w:rsidDel="00000000" w:rsidR="00000000" w:rsidRPr="00000000">
        <w:rPr>
          <w:rtl w:val="0"/>
        </w:rPr>
        <w:t xml:space="preserve">17.1.12. Conclusiones Parciales de la Consolidación Metodológica</w:t>
      </w:r>
    </w:p>
    <w:p w:rsidR="00000000" w:rsidDel="00000000" w:rsidP="00000000" w:rsidRDefault="00000000" w:rsidRPr="00000000" w14:paraId="00000A7B">
      <w:pPr>
        <w:pStyle w:val="Heading4"/>
        <w:rPr/>
      </w:pPr>
      <w:bookmarkStart w:colFirst="0" w:colLast="0" w:name="_bco05tdabudk" w:id="378"/>
      <w:bookmarkEnd w:id="378"/>
      <w:r w:rsidDel="00000000" w:rsidR="00000000" w:rsidRPr="00000000">
        <w:rPr>
          <w:rtl w:val="0"/>
        </w:rPr>
        <w:t xml:space="preserve">17.1.12.1. Cierre del Alcance Metodológico</w:t>
      </w:r>
    </w:p>
    <w:p w:rsidR="00000000" w:rsidDel="00000000" w:rsidP="00000000" w:rsidRDefault="00000000" w:rsidRPr="00000000" w14:paraId="00000A7C">
      <w:pPr>
        <w:pBdr>
          <w:top w:space="0" w:sz="0" w:val="nil"/>
          <w:left w:space="0" w:sz="0" w:val="nil"/>
          <w:bottom w:space="0" w:sz="0" w:val="nil"/>
          <w:right w:space="0" w:sz="0" w:val="nil"/>
          <w:between w:space="0" w:sz="0" w:val="nil"/>
        </w:pBdr>
        <w:ind w:firstLine="720"/>
        <w:rPr/>
      </w:pPr>
      <w:r w:rsidDel="00000000" w:rsidR="00000000" w:rsidRPr="00000000">
        <w:rPr>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A7D">
      <w:pPr>
        <w:pStyle w:val="Heading4"/>
        <w:pBdr>
          <w:top w:space="0" w:sz="0" w:val="nil"/>
          <w:left w:space="0" w:sz="0" w:val="nil"/>
          <w:bottom w:space="0" w:sz="0" w:val="nil"/>
          <w:right w:space="0" w:sz="0" w:val="nil"/>
          <w:between w:space="0" w:sz="0" w:val="nil"/>
        </w:pBdr>
        <w:rPr/>
      </w:pPr>
      <w:bookmarkStart w:colFirst="0" w:colLast="0" w:name="_8zbgrj45j1s7" w:id="379"/>
      <w:bookmarkEnd w:id="379"/>
      <w:r w:rsidDel="00000000" w:rsidR="00000000" w:rsidRPr="00000000">
        <w:rPr>
          <w:rtl w:val="0"/>
        </w:rPr>
        <w:t xml:space="preserve">17.1.12.2. Articulación con las Instancias de Diseño e Implementación</w:t>
      </w:r>
    </w:p>
    <w:p w:rsidR="00000000" w:rsidDel="00000000" w:rsidP="00000000" w:rsidRDefault="00000000" w:rsidRPr="00000000" w14:paraId="00000A7E">
      <w:pPr>
        <w:pBdr>
          <w:top w:space="0" w:sz="0" w:val="nil"/>
          <w:left w:space="0" w:sz="0" w:val="nil"/>
          <w:bottom w:space="0" w:sz="0" w:val="nil"/>
          <w:right w:space="0" w:sz="0" w:val="nil"/>
          <w:between w:space="0" w:sz="0" w:val="nil"/>
        </w:pBdr>
        <w:ind w:firstLine="720"/>
        <w:rPr/>
      </w:pPr>
      <w:r w:rsidDel="00000000" w:rsidR="00000000" w:rsidRPr="00000000">
        <w:rPr>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A7F">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Alcance experimental consolidado</w:t>
      </w:r>
      <w:r w:rsidDel="00000000" w:rsidR="00000000" w:rsidRPr="00000000">
        <w:rPr>
          <w:rtl w:val="0"/>
        </w:rPr>
        <w:t xml:space="preserve">. Establece la frontera inicial del prototipo experimental y permite priorizar el núcleo obligatorio sin convertir las extensiones condicionadas en requisitos bloqueantes. En la etapa de diseño, orienta qué capacidades deben implementarse primero y cuáles deben quedar previstas como ampliaciones posibles. En la validación, define qué condiciones integran el plano principal de evaluación y evita interpretar capacidades exploratorias como resultados plenamente validados.</w:t>
      </w:r>
    </w:p>
    <w:p w:rsidR="00000000" w:rsidDel="00000000" w:rsidP="00000000" w:rsidRDefault="00000000" w:rsidRPr="00000000" w14:paraId="00000A80">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Escenarios e infraestructura</w:t>
      </w:r>
      <w:r w:rsidDel="00000000" w:rsidR="00000000" w:rsidRPr="00000000">
        <w:rPr>
          <w:rtl w:val="0"/>
        </w:rPr>
        <w:t xml:space="preserve">. Fijan el marco operativo en el que deberá interpretarse la viabilidad del sistema. Para el diseño arquitectónico, esto implica organizar la captura, el procesamiento y el eventual entrenamiento alrededor de los roles funcionales CPN, EN y TN. Para la validación, permite diferenciar la lectura de resultados entre DBE y EBE, evitando mezclar la estabilidad de una evaluación basada en datos controlados con la variabilidad propia de una captura o transmisión continua.</w:t>
      </w:r>
    </w:p>
    <w:p w:rsidR="00000000" w:rsidDel="00000000" w:rsidP="00000000" w:rsidRDefault="00000000" w:rsidRPr="00000000" w14:paraId="00000A81">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Estrategia de datos y partición</w:t>
      </w:r>
      <w:r w:rsidDel="00000000" w:rsidR="00000000" w:rsidRPr="00000000">
        <w:rPr>
          <w:rtl w:val="0"/>
        </w:rPr>
        <w:t xml:space="preserve">. Condiciona la selección de datasets, la construcción de particiones experimentales y el uso de datos complementarios. Su función es sostener la comparabilidad entre la línea base preentrenada y cualquier variante ajustada al dominio, evitando contaminación entre entrenamiento, validación y prueba. De esta manera, los resultados obtenidos podrán interpretarse como evidencia experimental y no como consecuencia de una partición inconsistente.</w:t>
      </w:r>
    </w:p>
    <w:p w:rsidR="00000000" w:rsidDel="00000000" w:rsidP="00000000" w:rsidRDefault="00000000" w:rsidRPr="00000000" w14:paraId="00000A82">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Framework de métricas y registro</w:t>
      </w:r>
      <w:r w:rsidDel="00000000" w:rsidR="00000000" w:rsidRPr="00000000">
        <w:rPr>
          <w:rtl w:val="0"/>
        </w:rPr>
        <w:t xml:space="preserve">. Define qué evidencia mínima deberá producir el prototipo. En la etapa de diseño, guía la instrumentación de timestamps, logs, eventos, métricas por tramo y salidas del pipeline. En la validación, establece qué debe reportarse para analizar detección, rendimiento, latencia, persistencia temporal y alertas. Las métricas se reportarán cuando existan datos, módulos e instrumentación suficientes, y se declararán no aplicables cuando esas condiciones no estén presentes.</w:t>
      </w:r>
    </w:p>
    <w:p w:rsidR="00000000" w:rsidDel="00000000" w:rsidP="00000000" w:rsidRDefault="00000000" w:rsidRPr="00000000" w14:paraId="00000A83">
      <w:pPr>
        <w:pBdr>
          <w:top w:space="0" w:sz="0" w:val="nil"/>
          <w:left w:space="0" w:sz="0" w:val="nil"/>
          <w:bottom w:space="0" w:sz="0" w:val="nil"/>
          <w:right w:space="0" w:sz="0" w:val="nil"/>
          <w:between w:space="0" w:sz="0" w:val="nil"/>
        </w:pBdr>
        <w:ind w:firstLine="720"/>
        <w:rPr/>
      </w:pPr>
      <w:r w:rsidDel="00000000" w:rsidR="00000000" w:rsidRPr="00000000">
        <w:rPr>
          <w:b w:val="1"/>
          <w:bCs w:val="1"/>
          <w:rtl w:val="0"/>
        </w:rPr>
        <w:t xml:space="preserve">Regla de adaptación al dominio</w:t>
      </w:r>
      <w:r w:rsidDel="00000000" w:rsidR="00000000" w:rsidRPr="00000000">
        <w:rPr>
          <w:rtl w:val="0"/>
        </w:rPr>
        <w:t xml:space="preserve">. Ordena la posible incorporación de fine-tuning o variantes ajustadas. Esta adaptación no constituye un punto de partida obligatorio, sino una comparación condicionada a la existencia de datos suficientes, partición válida y una línea base preentrenada previamente evaluada. Su propósito es permitir una lectura controlada de mejoras o degradaciones frente al enfoque zero-shot, sin sobredimensionar el alcance real del prototipo experimental.</w:t>
      </w:r>
    </w:p>
    <w:p w:rsidR="00000000" w:rsidDel="00000000" w:rsidP="00000000" w:rsidRDefault="00000000" w:rsidRPr="00000000" w14:paraId="00000A84">
      <w:pPr>
        <w:pBdr>
          <w:top w:space="0" w:sz="0" w:val="nil"/>
          <w:left w:space="0" w:sz="0" w:val="nil"/>
          <w:bottom w:space="0" w:sz="0" w:val="nil"/>
          <w:right w:space="0" w:sz="0" w:val="nil"/>
          <w:between w:space="0" w:sz="0" w:val="nil"/>
        </w:pBdr>
        <w:ind w:firstLine="720"/>
        <w:rPr/>
        <w:sectPr>
          <w:type w:val="nextPage"/>
          <w:pgSz w:h="15840" w:w="12240" w:orient="portrait"/>
          <w:pgMar w:bottom="1440" w:top="1440" w:left="1440" w:right="1440" w:header="709" w:footer="709"/>
        </w:sectPr>
      </w:pPr>
      <w:r w:rsidDel="00000000" w:rsidR="00000000" w:rsidRPr="00000000">
        <w:rPr>
          <w:b w:val="1"/>
          <w:bCs w:val="1"/>
          <w:rtl w:val="0"/>
        </w:rPr>
        <w:t xml:space="preserve">Supuestos y riesgos de validez</w:t>
      </w:r>
      <w:r w:rsidDel="00000000" w:rsidR="00000000" w:rsidRPr="00000000">
        <w:rPr>
          <w:rtl w:val="0"/>
        </w:rPr>
        <w:t xml:space="preserve">. Delimitan cómo deben interpretarse los resultados futuros. En el diseño, obligan a construir módulos y pruebas dentro del alcance declarado. En la validación, evitan extrapolar evidencia parcial como si constituyera una validación plena del sistema. Esta precaución preserva el carácter experimental del trabajo y mantiene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A85">
      <w:pPr>
        <w:pStyle w:val="Heading2"/>
        <w:rPr/>
      </w:pPr>
      <w:bookmarkStart w:colFirst="0" w:colLast="0" w:name="_k7b03k7xakg0" w:id="380"/>
      <w:bookmarkEnd w:id="380"/>
      <w:r w:rsidDel="00000000" w:rsidR="00000000" w:rsidRPr="00000000">
        <w:rPr>
          <w:rtl w:val="0"/>
        </w:rPr>
        <w:t xml:space="preserve">17.2. Costos asociados</w:t>
      </w:r>
    </w:p>
    <w:p w:rsidR="00000000" w:rsidDel="00000000" w:rsidP="00000000" w:rsidRDefault="00000000" w:rsidRPr="00000000" w14:paraId="00000A86">
      <w:pPr>
        <w:pBdr>
          <w:top w:space="0" w:sz="0" w:val="nil"/>
          <w:left w:space="0" w:sz="0" w:val="nil"/>
          <w:bottom w:space="0" w:sz="0" w:val="nil"/>
          <w:right w:space="0" w:sz="0" w:val="nil"/>
          <w:between w:space="0" w:sz="0" w:val="nil"/>
        </w:pBdr>
        <w:rPr>
          <w:i w:val="1"/>
          <w:iCs w:val="1"/>
          <w:color w:val="e69138"/>
        </w:rPr>
      </w:pPr>
      <w:r w:rsidDel="00000000" w:rsidR="00000000" w:rsidRPr="00000000">
        <w:rPr>
          <w:i w:val="1"/>
          <w:iCs w:val="1"/>
          <w:color w:val="e69138"/>
          <w:rtl w:val="0"/>
        </w:rPr>
        <w:t xml:space="preserve">[Pendiente]</w:t>
      </w:r>
    </w:p>
    <w:p w:rsidR="00000000" w:rsidDel="00000000" w:rsidP="00000000" w:rsidRDefault="00000000" w:rsidRPr="00000000" w14:paraId="00000A87">
      <w:pPr>
        <w:pStyle w:val="Heading2"/>
        <w:pBdr>
          <w:top w:space="0" w:sz="0" w:val="nil"/>
          <w:left w:space="0" w:sz="0" w:val="nil"/>
          <w:bottom w:space="0" w:sz="0" w:val="nil"/>
          <w:right w:space="0" w:sz="0" w:val="nil"/>
          <w:between w:space="0" w:sz="0" w:val="nil"/>
        </w:pBdr>
        <w:rPr/>
        <w:sectPr>
          <w:type w:val="nextPage"/>
          <w:pgSz w:h="15840" w:w="12240" w:orient="portrait"/>
          <w:pgMar w:bottom="1440" w:top="1440" w:left="1440" w:right="1440" w:header="709" w:footer="709"/>
        </w:sectPr>
      </w:pPr>
      <w:bookmarkStart w:colFirst="0" w:colLast="0" w:name="_q4tstywg2jaj" w:id="381"/>
      <w:bookmarkEnd w:id="381"/>
      <w:r w:rsidDel="00000000" w:rsidR="00000000" w:rsidRPr="00000000">
        <w:rPr>
          <w:rtl w:val="0"/>
        </w:rPr>
        <w:t xml:space="preserve">17.3. Diseño arquitectónico de la plataforma experimenta</w:t>
      </w:r>
      <w:r w:rsidDel="00000000" w:rsidR="00000000" w:rsidRPr="00000000">
        <w:rPr>
          <w:rtl w:val="0"/>
        </w:rPr>
      </w:r>
    </w:p>
    <w:p w:rsidR="00000000" w:rsidDel="00000000" w:rsidP="00000000" w:rsidRDefault="00000000" w:rsidRPr="00000000" w14:paraId="00000A88">
      <w:pPr>
        <w:pStyle w:val="Heading2"/>
        <w:rPr/>
      </w:pPr>
      <w:bookmarkStart w:colFirst="0" w:colLast="0" w:name="_k0nr4cmx8zmo" w:id="382"/>
      <w:bookmarkEnd w:id="382"/>
      <w:r w:rsidDel="00000000" w:rsidR="00000000" w:rsidRPr="00000000">
        <w:rPr>
          <w:rtl w:val="0"/>
        </w:rPr>
        <w:t xml:space="preserve">17.4. Implementación del prototipo experimental</w:t>
      </w:r>
    </w:p>
    <w:p w:rsidR="00000000" w:rsidDel="00000000" w:rsidP="00000000" w:rsidRDefault="00000000" w:rsidRPr="00000000" w14:paraId="00000A89">
      <w:pPr>
        <w:pBdr>
          <w:top w:space="0" w:sz="0" w:val="nil"/>
          <w:left w:space="0" w:sz="0" w:val="nil"/>
          <w:bottom w:space="0" w:sz="0" w:val="nil"/>
          <w:right w:space="0" w:sz="0" w:val="nil"/>
          <w:between w:space="0" w:sz="0" w:val="nil"/>
        </w:pBdr>
        <w:rPr>
          <w:i w:val="1"/>
          <w:iCs w:val="1"/>
          <w:color w:val="e69138"/>
        </w:rPr>
      </w:pPr>
      <w:r w:rsidDel="00000000" w:rsidR="00000000" w:rsidRPr="00000000">
        <w:rPr>
          <w:i w:val="1"/>
          <w:iCs w:val="1"/>
          <w:color w:val="e69138"/>
          <w:rtl w:val="0"/>
        </w:rPr>
        <w:t xml:space="preserve">[Agregado futuro correspondiente a la Etapa 4]</w:t>
      </w:r>
    </w:p>
    <w:p w:rsidR="00000000" w:rsidDel="00000000" w:rsidP="00000000" w:rsidRDefault="00000000" w:rsidRPr="00000000" w14:paraId="00000A8A">
      <w:pPr>
        <w:pStyle w:val="Heading2"/>
        <w:pBdr>
          <w:top w:space="0" w:sz="0" w:val="nil"/>
          <w:left w:space="0" w:sz="0" w:val="nil"/>
          <w:bottom w:space="0" w:sz="0" w:val="nil"/>
          <w:right w:space="0" w:sz="0" w:val="nil"/>
          <w:between w:space="0" w:sz="0" w:val="nil"/>
        </w:pBdr>
        <w:rPr/>
      </w:pPr>
      <w:bookmarkStart w:colFirst="0" w:colLast="0" w:name="_ksanhienq7uv" w:id="383"/>
      <w:bookmarkEnd w:id="383"/>
      <w:r w:rsidDel="00000000" w:rsidR="00000000" w:rsidRPr="00000000">
        <w:rPr>
          <w:rtl w:val="0"/>
        </w:rPr>
        <w:t xml:space="preserve">17.5. Evaluación y validación del prototipo</w:t>
      </w:r>
    </w:p>
    <w:p w:rsidR="00000000" w:rsidDel="00000000" w:rsidP="00000000" w:rsidRDefault="00000000" w:rsidRPr="00000000" w14:paraId="00000A8B">
      <w:pPr>
        <w:pBdr>
          <w:top w:space="0" w:sz="0" w:val="nil"/>
          <w:left w:space="0" w:sz="0" w:val="nil"/>
          <w:bottom w:space="0" w:sz="0" w:val="nil"/>
          <w:right w:space="0" w:sz="0" w:val="nil"/>
          <w:between w:space="0" w:sz="0" w:val="nil"/>
        </w:pBdr>
        <w:rPr>
          <w:i w:val="1"/>
          <w:iCs w:val="1"/>
          <w:color w:val="e69138"/>
        </w:rPr>
      </w:pPr>
      <w:r w:rsidDel="00000000" w:rsidR="00000000" w:rsidRPr="00000000">
        <w:rPr>
          <w:i w:val="1"/>
          <w:iCs w:val="1"/>
          <w:color w:val="e69138"/>
          <w:rtl w:val="0"/>
        </w:rPr>
        <w:t xml:space="preserve">[Agregado futuro correspondiente a la Etapa 5]</w:t>
      </w:r>
    </w:p>
    <w:p w:rsidR="00000000" w:rsidDel="00000000" w:rsidP="00000000" w:rsidRDefault="00000000" w:rsidRPr="00000000" w14:paraId="00000A8C">
      <w:pPr>
        <w:pStyle w:val="Heading2"/>
        <w:pBdr>
          <w:top w:space="0" w:sz="0" w:val="nil"/>
          <w:left w:space="0" w:sz="0" w:val="nil"/>
          <w:bottom w:space="0" w:sz="0" w:val="nil"/>
          <w:right w:space="0" w:sz="0" w:val="nil"/>
          <w:between w:space="0" w:sz="0" w:val="nil"/>
        </w:pBdr>
        <w:rPr/>
      </w:pPr>
      <w:bookmarkStart w:colFirst="0" w:colLast="0" w:name="_yogj3siae5zi" w:id="384"/>
      <w:bookmarkEnd w:id="384"/>
      <w:r w:rsidDel="00000000" w:rsidR="00000000" w:rsidRPr="00000000">
        <w:rPr>
          <w:rtl w:val="0"/>
        </w:rPr>
        <w:t xml:space="preserve">17.6. Documentación técnica, repositorio y evidencias de cierre</w:t>
      </w:r>
    </w:p>
    <w:p w:rsidR="00000000" w:rsidDel="00000000" w:rsidP="00000000" w:rsidRDefault="00000000" w:rsidRPr="00000000" w14:paraId="00000A8D">
      <w:pPr>
        <w:pBdr>
          <w:top w:space="0" w:sz="0" w:val="nil"/>
          <w:left w:space="0" w:sz="0" w:val="nil"/>
          <w:bottom w:space="0" w:sz="0" w:val="nil"/>
          <w:right w:space="0" w:sz="0" w:val="nil"/>
          <w:between w:space="0" w:sz="0" w:val="nil"/>
        </w:pBdr>
        <w:rPr>
          <w:i w:val="1"/>
          <w:iCs w:val="1"/>
          <w:color w:val="e69138"/>
        </w:rPr>
      </w:pPr>
      <w:r w:rsidDel="00000000" w:rsidR="00000000" w:rsidRPr="00000000">
        <w:rPr>
          <w:i w:val="1"/>
          <w:iCs w:val="1"/>
          <w:color w:val="e69138"/>
          <w:rtl w:val="0"/>
        </w:rPr>
        <w:t xml:space="preserve">[Agregado futuro correspondiente a la Etapa 6]</w:t>
      </w:r>
    </w:p>
    <w:p w:rsidR="00000000" w:rsidDel="00000000" w:rsidP="00000000" w:rsidRDefault="00000000" w:rsidRPr="00000000" w14:paraId="00000A8E">
      <w:pPr>
        <w:pStyle w:val="Heading1"/>
        <w:rPr/>
      </w:pPr>
      <w:bookmarkStart w:colFirst="0" w:colLast="0" w:name="_5ugm9vaj4rn5" w:id="385"/>
      <w:bookmarkEnd w:id="385"/>
      <w:r w:rsidDel="00000000" w:rsidR="00000000" w:rsidRPr="00000000">
        <w:rPr>
          <w:rtl w:val="0"/>
        </w:rPr>
        <w:t xml:space="preserve">18. Cierre del Proyecto</w:t>
      </w:r>
    </w:p>
    <w:p w:rsidR="00000000" w:rsidDel="00000000" w:rsidP="00000000" w:rsidRDefault="00000000" w:rsidRPr="00000000" w14:paraId="00000A8F">
      <w:pPr>
        <w:pBdr>
          <w:top w:space="0" w:sz="0" w:val="nil"/>
          <w:left w:space="0" w:sz="0" w:val="nil"/>
          <w:bottom w:space="0" w:sz="0" w:val="nil"/>
          <w:right w:space="0" w:sz="0" w:val="nil"/>
          <w:between w:space="0" w:sz="0" w:val="nil"/>
        </w:pBdr>
        <w:rPr>
          <w:i w:val="1"/>
          <w:iCs w:val="1"/>
          <w:color w:val="e69138"/>
        </w:rPr>
        <w:sectPr>
          <w:type w:val="nextPage"/>
          <w:pgSz w:h="15840" w:w="12240" w:orient="portrait"/>
          <w:pgMar w:bottom="1440" w:top="1440" w:left="1440" w:right="1440" w:header="720" w:footer="720"/>
        </w:sectPr>
      </w:pPr>
      <w:r w:rsidDel="00000000" w:rsidR="00000000" w:rsidRPr="00000000">
        <w:rPr>
          <w:i w:val="1"/>
          <w:iCs w:val="1"/>
          <w:color w:val="e69138"/>
          <w:rtl w:val="0"/>
        </w:rPr>
        <w:t xml:space="preserve">[Agregado futuro]</w:t>
      </w:r>
    </w:p>
    <w:p w:rsidR="00000000" w:rsidDel="00000000" w:rsidP="00000000" w:rsidRDefault="00000000" w:rsidRPr="00000000" w14:paraId="00000A90">
      <w:pPr>
        <w:pStyle w:val="Heading1"/>
        <w:pBdr>
          <w:top w:space="0" w:sz="0" w:val="nil"/>
          <w:left w:space="0" w:sz="0" w:val="nil"/>
          <w:bottom w:space="0" w:sz="0" w:val="nil"/>
          <w:right w:space="0" w:sz="0" w:val="nil"/>
          <w:between w:space="0" w:sz="0" w:val="nil"/>
        </w:pBdr>
        <w:rPr/>
      </w:pPr>
      <w:bookmarkStart w:colFirst="0" w:colLast="0" w:name="_gdjevy8kbsgl" w:id="386"/>
      <w:bookmarkEnd w:id="386"/>
      <w:r w:rsidDel="00000000" w:rsidR="00000000" w:rsidRPr="00000000">
        <w:rPr>
          <w:rtl w:val="0"/>
        </w:rPr>
        <w:t xml:space="preserve">19. Anexos</w:t>
      </w:r>
    </w:p>
    <w:p w:rsidR="00000000" w:rsidDel="00000000" w:rsidP="00000000" w:rsidRDefault="00000000" w:rsidRPr="00000000" w14:paraId="00000A91">
      <w:pPr>
        <w:pStyle w:val="Heading2"/>
        <w:rPr/>
      </w:pPr>
      <w:bookmarkStart w:colFirst="0" w:colLast="0" w:name="_l1tqemvthquw" w:id="387"/>
      <w:bookmarkEnd w:id="387"/>
      <w:r w:rsidDel="00000000" w:rsidR="00000000" w:rsidRPr="00000000">
        <w:rPr>
          <w:rtl w:val="0"/>
        </w:rPr>
        <w:t xml:space="preserve">19.1. Anexo A - Comparativas técnicas y estado del arte complementario</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vg9hoddtwemv" w:id="388"/>
      <w:bookmarkEnd w:id="38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A. 1</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Síntesis de modelos OVD orientada a prototipado</w:t>
      </w:r>
    </w:p>
    <w:tbl>
      <w:tblPr>
        <w:tblStyle w:val="Table41"/>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875"/>
        <w:gridCol w:w="3345"/>
        <w:gridCol w:w="2055"/>
        <w:gridCol w:w="1665"/>
        <w:gridCol w:w="2100"/>
        <w:tblGridChange w:id="0">
          <w:tblGrid>
            <w:gridCol w:w="1980"/>
            <w:gridCol w:w="1875"/>
            <w:gridCol w:w="3345"/>
            <w:gridCol w:w="2055"/>
            <w:gridCol w:w="1665"/>
            <w:gridCol w:w="210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94">
            <w:pPr>
              <w:rPr/>
            </w:pPr>
            <w:r w:rsidDel="00000000" w:rsidR="00000000" w:rsidRPr="00000000">
              <w:rPr>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95">
            <w:pPr>
              <w:rPr/>
            </w:pPr>
            <w:r w:rsidDel="00000000" w:rsidR="00000000" w:rsidRPr="00000000">
              <w:rPr>
                <w:rtl w:val="0"/>
              </w:rPr>
              <w:t xml:space="preserve">Familia</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96">
            <w:pPr>
              <w:rPr/>
            </w:pPr>
            <w:r w:rsidDel="00000000" w:rsidR="00000000" w:rsidRPr="00000000">
              <w:rPr>
                <w:rtl w:val="0"/>
              </w:rPr>
              <w:t xml:space="preserve">Mecanismo V-L</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97">
            <w:pPr>
              <w:rPr/>
            </w:pPr>
            <w:r w:rsidDel="00000000" w:rsidR="00000000" w:rsidRPr="00000000">
              <w:rPr>
                <w:rtl w:val="0"/>
              </w:rPr>
              <w:t xml:space="preserve">AP Zero-shot</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98">
            <w:pPr>
              <w:rPr/>
            </w:pPr>
            <w:r w:rsidDel="00000000" w:rsidR="00000000" w:rsidRPr="00000000">
              <w:rPr>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99">
            <w:pPr>
              <w:rPr/>
            </w:pPr>
            <w:r w:rsidDel="00000000" w:rsidR="00000000" w:rsidRPr="00000000">
              <w:rPr>
                <w:rtl w:val="0"/>
              </w:rPr>
              <w:t xml:space="preserve">Licencia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9A">
            <w:pPr>
              <w:rPr/>
            </w:pPr>
            <w:r w:rsidDel="00000000" w:rsidR="00000000" w:rsidRPr="00000000">
              <w:rPr>
                <w:rtl w:val="0"/>
              </w:rPr>
              <w:t xml:space="preserve">DINO-X</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9B">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9C">
            <w:pPr>
              <w:rPr/>
            </w:pPr>
            <w:r w:rsidDel="00000000" w:rsidR="00000000" w:rsidRPr="00000000">
              <w:rPr>
                <w:rtl w:val="0"/>
              </w:rPr>
              <w:t xml:space="preserve">Universal Object Prompt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9D">
            <w:pPr>
              <w:rPr/>
            </w:pPr>
            <w:r w:rsidDel="00000000" w:rsidR="00000000" w:rsidRPr="00000000">
              <w:rPr>
                <w:rtl w:val="0"/>
              </w:rPr>
              <w:t xml:space="preserve">59.8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9E">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9F">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0">
            <w:pPr>
              <w:rPr/>
            </w:pPr>
            <w:r w:rsidDel="00000000" w:rsidR="00000000" w:rsidRPr="00000000">
              <w:rPr>
                <w:rtl w:val="0"/>
              </w:rPr>
              <w:t xml:space="preserve">G-DINO 1.5 Pro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1">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2">
            <w:pPr>
              <w:rPr/>
            </w:pPr>
            <w:r w:rsidDel="00000000" w:rsidR="00000000" w:rsidRPr="00000000">
              <w:rPr>
                <w:rtl w:val="0"/>
              </w:rPr>
              <w:t xml:space="preserve">Fusión cross-modal profunda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3">
            <w:pPr>
              <w:rPr/>
            </w:pPr>
            <w:r w:rsidDel="00000000" w:rsidR="00000000" w:rsidRPr="00000000">
              <w:rPr>
                <w:rtl w:val="0"/>
              </w:rPr>
              <w:t xml:space="preserve">55.7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4">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5">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6">
            <w:pPr>
              <w:rPr/>
            </w:pPr>
            <w:r w:rsidDel="00000000" w:rsidR="00000000" w:rsidRPr="00000000">
              <w:rPr>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7">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8">
            <w:pPr>
              <w:rPr/>
            </w:pPr>
            <w:r w:rsidDel="00000000" w:rsidR="00000000" w:rsidRPr="00000000">
              <w:rPr>
                <w:rtl w:val="0"/>
              </w:rPr>
              <w:t xml:space="preserve">Fusión cross-modal optimizada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9">
            <w:pPr>
              <w:rPr/>
            </w:pPr>
            <w:r w:rsidDel="00000000" w:rsidR="00000000" w:rsidRPr="00000000">
              <w:rPr>
                <w:rtl w:val="0"/>
              </w:rPr>
              <w:t xml:space="preserve">36.2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A">
            <w:pPr>
              <w:rPr/>
            </w:pPr>
            <w:r w:rsidDel="00000000" w:rsidR="00000000" w:rsidRPr="00000000">
              <w:rPr>
                <w:rtl w:val="0"/>
              </w:rPr>
              <w:t xml:space="preserve">75.2 (TRT)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B">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C">
            <w:pPr>
              <w:rPr/>
            </w:pPr>
            <w:r w:rsidDel="00000000" w:rsidR="00000000" w:rsidRPr="00000000">
              <w:rPr>
                <w:rtl w:val="0"/>
              </w:rPr>
              <w:t xml:space="preserve">LLMDet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D">
            <w:pPr>
              <w:rPr/>
            </w:pPr>
            <w:r w:rsidDel="00000000" w:rsidR="00000000" w:rsidRPr="00000000">
              <w:rPr>
                <w:rtl w:val="0"/>
              </w:rPr>
              <w:t xml:space="preserve">Transformer+LLM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E">
            <w:pPr>
              <w:rPr/>
            </w:pPr>
            <w:r w:rsidDel="00000000" w:rsidR="00000000" w:rsidRPr="00000000">
              <w:rPr>
                <w:rtl w:val="0"/>
              </w:rPr>
              <w:t xml:space="preserve">Co-entrenamiento con LLM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AF">
            <w:pPr>
              <w:rPr/>
            </w:pPr>
            <w:r w:rsidDel="00000000" w:rsidR="00000000" w:rsidRPr="00000000">
              <w:rPr>
                <w:rtl w:val="0"/>
              </w:rPr>
              <w:t xml:space="preserve">51.1–52.4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0">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1">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2">
            <w:pPr>
              <w:rPr/>
            </w:pPr>
            <w:r w:rsidDel="00000000" w:rsidR="00000000" w:rsidRPr="00000000">
              <w:rPr>
                <w:rtl w:val="0"/>
              </w:rPr>
              <w:t xml:space="preserve">OV-DINO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3">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4">
            <w:pPr>
              <w:rPr/>
            </w:pPr>
            <w:r w:rsidDel="00000000" w:rsidR="00000000" w:rsidRPr="00000000">
              <w:rPr>
                <w:rtl w:val="0"/>
              </w:rPr>
              <w:t xml:space="preserve">LASF + UniDI</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5">
            <w:pPr>
              <w:rPr/>
            </w:pPr>
            <w:r w:rsidDel="00000000" w:rsidR="00000000" w:rsidRPr="00000000">
              <w:rPr>
                <w:rtl w:val="0"/>
              </w:rPr>
              <w:t xml:space="preserve">50.6 (COCO)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6">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7">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8">
            <w:pPr>
              <w:rPr/>
            </w:pPr>
            <w:r w:rsidDel="00000000" w:rsidR="00000000" w:rsidRPr="00000000">
              <w:rPr>
                <w:rtl w:val="0"/>
              </w:rPr>
              <w:t xml:space="preserve">DetCLIPv3</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9">
            <w:pPr>
              <w:rPr/>
            </w:pPr>
            <w:r w:rsidDel="00000000" w:rsidR="00000000" w:rsidRPr="00000000">
              <w:rPr>
                <w:rtl w:val="0"/>
              </w:rPr>
              <w:t xml:space="preserve">Transformer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A">
            <w:pPr>
              <w:rPr/>
            </w:pPr>
            <w:r w:rsidDel="00000000" w:rsidR="00000000" w:rsidRPr="00000000">
              <w:rPr>
                <w:rtl w:val="0"/>
              </w:rPr>
              <w:t xml:space="preserve">Generativo + VLLM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B">
            <w:pPr>
              <w:rPr/>
            </w:pPr>
            <w:r w:rsidDel="00000000" w:rsidR="00000000" w:rsidRPr="00000000">
              <w:rPr>
                <w:rtl w:val="0"/>
              </w:rPr>
              <w:t xml:space="preserve">48.8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C">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D">
            <w:pPr>
              <w:rPr/>
            </w:pPr>
            <w:r w:rsidDel="00000000" w:rsidR="00000000" w:rsidRPr="00000000">
              <w:rPr>
                <w:rtl w:val="0"/>
              </w:rPr>
              <w:t xml:space="preserve">N/D</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E">
            <w:pPr>
              <w:rPr/>
            </w:pPr>
            <w:r w:rsidDel="00000000" w:rsidR="00000000" w:rsidRPr="00000000">
              <w:rPr>
                <w:rtl w:val="0"/>
              </w:rPr>
              <w:t xml:space="preserve">OWLv2 L/14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BF">
            <w:pPr>
              <w:rPr/>
            </w:pPr>
            <w:r w:rsidDel="00000000" w:rsidR="00000000" w:rsidRPr="00000000">
              <w:rPr>
                <w:rtl w:val="0"/>
              </w:rPr>
              <w:t xml:space="preserve">ViT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0">
            <w:pPr>
              <w:rPr/>
            </w:pPr>
            <w:r w:rsidDel="00000000" w:rsidR="00000000" w:rsidRPr="00000000">
              <w:rPr>
                <w:rtl w:val="0"/>
              </w:rPr>
              <w:t xml:space="preserve">Self-training escalable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1">
            <w:pPr>
              <w:rPr/>
            </w:pPr>
            <w:r w:rsidDel="00000000" w:rsidR="00000000" w:rsidRPr="00000000">
              <w:rPr>
                <w:rtl w:val="0"/>
              </w:rPr>
              <w:t xml:space="preserve">44.6 (LVIS rare)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2">
            <w:pPr>
              <w:rPr/>
            </w:pPr>
            <w:r w:rsidDel="00000000" w:rsidR="00000000" w:rsidRPr="00000000">
              <w:rPr>
                <w:rtl w:val="0"/>
              </w:rPr>
              <w:t xml:space="preserve">N/D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3">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4">
            <w:pPr>
              <w:rPr/>
            </w:pPr>
            <w:r w:rsidDel="00000000" w:rsidR="00000000" w:rsidRPr="00000000">
              <w:rPr>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5">
            <w:pPr>
              <w:rPr/>
            </w:pPr>
            <w:r w:rsidDel="00000000" w:rsidR="00000000" w:rsidRPr="00000000">
              <w:rPr>
                <w:rtl w:val="0"/>
              </w:rPr>
              <w:t xml:space="preserve">One-stage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6">
            <w:pPr>
              <w:rPr/>
            </w:pPr>
            <w:r w:rsidDel="00000000" w:rsidR="00000000" w:rsidRPr="00000000">
              <w:rPr>
                <w:rtl w:val="0"/>
              </w:rPr>
              <w:t xml:space="preserve">RepRTA + SAVPE + LRPC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7">
            <w:pPr>
              <w:rPr/>
            </w:pPr>
            <w:r w:rsidDel="00000000" w:rsidR="00000000" w:rsidRPr="00000000">
              <w:rPr>
                <w:rtl w:val="0"/>
              </w:rPr>
              <w:t xml:space="preserve">35.9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8">
            <w:pPr>
              <w:rPr/>
            </w:pPr>
            <w:r w:rsidDel="00000000" w:rsidR="00000000" w:rsidRPr="00000000">
              <w:rPr>
                <w:rtl w:val="0"/>
              </w:rPr>
              <w:t xml:space="preserve">102.5 (TRT)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9">
            <w:pPr>
              <w:rPr/>
            </w:pPr>
            <w:r w:rsidDel="00000000" w:rsidR="00000000" w:rsidRPr="00000000">
              <w:rPr>
                <w:rtl w:val="0"/>
              </w:rPr>
              <w:t xml:space="preserve">AGPL-3.0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A">
            <w:pPr>
              <w:rPr/>
            </w:pPr>
            <w:r w:rsidDel="00000000" w:rsidR="00000000" w:rsidRPr="00000000">
              <w:rPr>
                <w:rtl w:val="0"/>
              </w:rPr>
              <w:t xml:space="preserve">YOLO-World-L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B">
            <w:pPr>
              <w:rPr/>
            </w:pPr>
            <w:r w:rsidDel="00000000" w:rsidR="00000000" w:rsidRPr="00000000">
              <w:rPr>
                <w:rtl w:val="0"/>
              </w:rPr>
              <w:t xml:space="preserve">One-stage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C">
            <w:pPr>
              <w:rPr/>
            </w:pPr>
            <w:r w:rsidDel="00000000" w:rsidR="00000000" w:rsidRPr="00000000">
              <w:rPr>
                <w:rtl w:val="0"/>
              </w:rPr>
              <w:t xml:space="preserve">RepVL-PAN contrastivo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D">
            <w:pPr>
              <w:rPr/>
            </w:pPr>
            <w:r w:rsidDel="00000000" w:rsidR="00000000" w:rsidRPr="00000000">
              <w:rPr>
                <w:rtl w:val="0"/>
              </w:rPr>
              <w:t xml:space="preserve">35.4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E">
            <w:pPr>
              <w:rPr/>
            </w:pPr>
            <w:r w:rsidDel="00000000" w:rsidR="00000000" w:rsidRPr="00000000">
              <w:rPr>
                <w:rtl w:val="0"/>
              </w:rPr>
              <w:t xml:space="preserve">52.0 (V100)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CF">
            <w:pPr>
              <w:rPr/>
            </w:pPr>
            <w:r w:rsidDel="00000000" w:rsidR="00000000" w:rsidRPr="00000000">
              <w:rPr>
                <w:rtl w:val="0"/>
              </w:rPr>
              <w:t xml:space="preserve">GPLv3</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0">
            <w:pPr>
              <w:rPr/>
            </w:pPr>
            <w:r w:rsidDel="00000000" w:rsidR="00000000" w:rsidRPr="00000000">
              <w:rPr>
                <w:rtl w:val="0"/>
              </w:rPr>
              <w:t xml:space="preserve">OmDet-Turbo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1">
            <w:pPr>
              <w:rPr/>
            </w:pPr>
            <w:r w:rsidDel="00000000" w:rsidR="00000000" w:rsidRPr="00000000">
              <w:rPr>
                <w:rtl w:val="0"/>
              </w:rPr>
              <w:t xml:space="preserve">Transformer 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2">
            <w:pPr>
              <w:rPr/>
            </w:pPr>
            <w:r w:rsidDel="00000000" w:rsidR="00000000" w:rsidRPr="00000000">
              <w:rPr>
                <w:rtl w:val="0"/>
              </w:rPr>
              <w:t xml:space="preserve">EFH + caching texto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3">
            <w:pPr>
              <w:rPr/>
            </w:pPr>
            <w:r w:rsidDel="00000000" w:rsidR="00000000" w:rsidRPr="00000000">
              <w:rPr>
                <w:rtl w:val="0"/>
              </w:rPr>
              <w:t xml:space="preserve">34.0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4">
            <w:pPr>
              <w:rPr/>
            </w:pPr>
            <w:r w:rsidDel="00000000" w:rsidR="00000000" w:rsidRPr="00000000">
              <w:rPr>
                <w:rtl w:val="0"/>
              </w:rPr>
              <w:t xml:space="preserve">100.2 (TRT)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5">
            <w:pPr>
              <w:rPr/>
            </w:pPr>
            <w:r w:rsidDel="00000000" w:rsidR="00000000" w:rsidRPr="00000000">
              <w:rPr>
                <w:rtl w:val="0"/>
              </w:rPr>
              <w:t xml:space="preserve">Apache-2.0</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6">
            <w:pPr>
              <w:rPr/>
            </w:pPr>
            <w:r w:rsidDel="00000000" w:rsidR="00000000" w:rsidRPr="00000000">
              <w:rPr>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7">
            <w:pPr>
              <w:rPr/>
            </w:pPr>
            <w:r w:rsidDel="00000000" w:rsidR="00000000" w:rsidRPr="00000000">
              <w:rPr>
                <w:rtl w:val="0"/>
              </w:rPr>
              <w:t xml:space="preserve">One-stage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8">
            <w:pPr>
              <w:rPr/>
            </w:pPr>
            <w:r w:rsidDel="00000000" w:rsidR="00000000" w:rsidRPr="00000000">
              <w:rPr>
                <w:rtl w:val="0"/>
              </w:rPr>
              <w:t xml:space="preserve">RepRTA reparametrizable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9">
            <w:pPr>
              <w:rPr/>
            </w:pPr>
            <w:r w:rsidDel="00000000" w:rsidR="00000000" w:rsidRPr="00000000">
              <w:rPr>
                <w:rtl w:val="0"/>
              </w:rPr>
              <w:t xml:space="preserve">27.9 (LVIS)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A">
            <w:pPr>
              <w:rPr/>
            </w:pPr>
            <w:r w:rsidDel="00000000" w:rsidR="00000000" w:rsidRPr="00000000">
              <w:rPr>
                <w:rtl w:val="0"/>
              </w:rPr>
              <w:t xml:space="preserve">305.8 (TRT)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DB">
            <w:pPr>
              <w:rPr/>
            </w:pPr>
            <w:r w:rsidDel="00000000" w:rsidR="00000000" w:rsidRPr="00000000">
              <w:rPr>
                <w:rtl w:val="0"/>
              </w:rPr>
              <w:t xml:space="preserve">AGPL-3.0</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ADC">
            <w:pPr>
              <w:rPr/>
            </w:pPr>
            <w:r w:rsidDel="00000000" w:rsidR="00000000" w:rsidRPr="00000000">
              <w:rPr>
                <w:rtl w:val="0"/>
              </w:rPr>
              <w:t xml:space="preserve">Florence-2-L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ADD">
            <w:pPr>
              <w:rPr/>
            </w:pPr>
            <w:r w:rsidDel="00000000" w:rsidR="00000000" w:rsidRPr="00000000">
              <w:rPr>
                <w:rtl w:val="0"/>
              </w:rPr>
              <w:t xml:space="preserve">Seq2Seq</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ADE">
            <w:pPr>
              <w:rPr/>
            </w:pPr>
            <w:r w:rsidDel="00000000" w:rsidR="00000000" w:rsidRPr="00000000">
              <w:rPr>
                <w:rtl w:val="0"/>
              </w:rPr>
              <w:t xml:space="preserve">Generación condicionada</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ADF">
            <w:pPr>
              <w:rPr/>
            </w:pPr>
            <w:r w:rsidDel="00000000" w:rsidR="00000000" w:rsidRPr="00000000">
              <w:rPr>
                <w:rtl w:val="0"/>
              </w:rPr>
              <w:t xml:space="preserve">37.5 (COCO)</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AE0">
            <w:pPr>
              <w:rPr/>
            </w:pPr>
            <w:r w:rsidDel="00000000" w:rsidR="00000000" w:rsidRPr="00000000">
              <w:rPr>
                <w:rtl w:val="0"/>
              </w:rPr>
              <w:t xml:space="preserve">Variable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AE1">
            <w:pPr>
              <w:rPr/>
            </w:pPr>
            <w:r w:rsidDel="00000000" w:rsidR="00000000" w:rsidRPr="00000000">
              <w:rPr>
                <w:rtl w:val="0"/>
              </w:rPr>
              <w:t xml:space="preserve">MIT</w:t>
            </w:r>
          </w:p>
        </w:tc>
      </w:tr>
    </w:tbl>
    <w:p w:rsidR="00000000" w:rsidDel="00000000" w:rsidP="00000000" w:rsidRDefault="00000000" w:rsidRPr="00000000" w14:paraId="00000AE2">
      <w:pPr>
        <w:rPr/>
      </w:pPr>
      <w:r w:rsidDel="00000000" w:rsidR="00000000" w:rsidRPr="00000000">
        <w:rPr>
          <w:b w:val="1"/>
          <w:bCs w:val="1"/>
          <w:rtl w:val="0"/>
        </w:rPr>
        <w:t xml:space="preserve">Nota</w:t>
      </w:r>
      <w:r w:rsidDel="00000000" w:rsidR="00000000" w:rsidRPr="00000000">
        <w:rPr>
          <w:rtl w:val="0"/>
        </w:rPr>
        <w:t xml:space="preserve">: Las velocidades citadas indican condiciones específicas (hardware GPU: V100, T4 o A100; uso de TensorRT; batch size 1; FP16 y/o caching de texto). Las licencias GPL/AGPL requieren derivar código abierto, limitando la adopción industrial. N/D indica no reportado o no optimizado para tiempo real. Fuente: elaboración propia basada en Ren et al. (2024a, 2024b), Fu et al. (2025), Wang et al. (2024, 2025), Yao et al. (2024), Minderer et al. (2023), Cheng et al. (2024), Zhao et al. (2024) y Xiao et al. (2023).</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c0jj3ra9sd07" w:id="389"/>
      <w:bookmarkEnd w:id="38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A. 2</w:t>
      </w:r>
      <w:r w:rsidDel="00000000" w:rsidR="00000000" w:rsidRPr="00000000">
        <w:rPr>
          <w:rtl w:val="0"/>
        </w:rPr>
      </w:r>
    </w:p>
    <w:p w:rsidR="00000000" w:rsidDel="00000000" w:rsidP="00000000" w:rsidRDefault="00000000" w:rsidRPr="00000000" w14:paraId="00000AE4">
      <w:pPr>
        <w:rPr/>
      </w:pPr>
      <w:r w:rsidDel="00000000" w:rsidR="00000000" w:rsidRPr="00000000">
        <w:rPr>
          <w:i w:val="1"/>
          <w:iCs w:val="1"/>
          <w:rtl w:val="0"/>
        </w:rPr>
        <w:t xml:space="preserve">Métricas de evaluación estándar en seguimiento multi-objeto: características y limitaciones</w:t>
      </w:r>
      <w:r w:rsidDel="00000000" w:rsidR="00000000" w:rsidRPr="00000000">
        <w:rPr>
          <w:rtl w:val="0"/>
        </w:rPr>
      </w:r>
    </w:p>
    <w:tbl>
      <w:tblPr>
        <w:tblStyle w:val="Table42"/>
        <w:tblW w:w="12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3990"/>
        <w:gridCol w:w="3420"/>
        <w:gridCol w:w="3570"/>
        <w:tblGridChange w:id="0">
          <w:tblGrid>
            <w:gridCol w:w="1935"/>
            <w:gridCol w:w="3990"/>
            <w:gridCol w:w="3420"/>
            <w:gridCol w:w="3570"/>
          </w:tblGrid>
        </w:tblGridChange>
      </w:tblGrid>
      <w:tr>
        <w:trPr>
          <w:cantSplit w:val="0"/>
          <w:tblHeader w:val="0"/>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AE5">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AE6">
            <w:pPr>
              <w:rPr/>
            </w:pPr>
            <w:r w:rsidDel="00000000" w:rsidR="00000000" w:rsidRPr="00000000">
              <w:rPr>
                <w:b w:val="1"/>
                <w:bCs w:val="1"/>
                <w:rtl w:val="0"/>
              </w:rPr>
              <w:t xml:space="preserve">Qué mide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AE7">
            <w:pPr>
              <w:rPr/>
            </w:pPr>
            <w:r w:rsidDel="00000000" w:rsidR="00000000" w:rsidRPr="00000000">
              <w:rPr>
                <w:b w:val="1"/>
                <w:bCs w:val="1"/>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AE8">
            <w:pPr>
              <w:rPr/>
            </w:pPr>
            <w:r w:rsidDel="00000000" w:rsidR="00000000" w:rsidRPr="00000000">
              <w:rPr>
                <w:b w:val="1"/>
                <w:bCs w:val="1"/>
                <w:rtl w:val="0"/>
              </w:rPr>
              <w:t xml:space="preserve">Limitación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AE9">
            <w:pPr>
              <w:rPr/>
            </w:pPr>
            <w:r w:rsidDel="00000000" w:rsidR="00000000" w:rsidRPr="00000000">
              <w:rPr>
                <w:rtl w:val="0"/>
              </w:rPr>
              <w:t xml:space="preserve">MOTA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AEA">
            <w:pPr>
              <w:rPr/>
            </w:pPr>
            <w:r w:rsidDel="00000000" w:rsidR="00000000" w:rsidRPr="00000000">
              <w:rPr>
                <w:rtl w:val="0"/>
              </w:rPr>
              <w:t xml:space="preserve">Precisión global: penaliza FP, FN e ID switches ponderados sobre el total de ground truth </w:t>
            </w:r>
            <w:hyperlink r:id="rId50">
              <w:r w:rsidDel="00000000" w:rsidR="00000000" w:rsidRPr="00000000">
                <w:rPr>
                  <w:rtl w:val="0"/>
                </w:rPr>
                <w:t xml:space="preserve">(Bernardin &amp; Stiefelhagen, 2008)</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AEB">
            <w:pPr>
              <w:rPr/>
            </w:pPr>
            <w:r w:rsidDel="00000000" w:rsidR="00000000" w:rsidRPr="00000000">
              <w:rPr>
                <w:rtl w:val="0"/>
              </w:rPr>
              <w:t xml:space="preserve">Métrica clásica, simple y ampliamente adoptada para medir el desempeño de detección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AEC">
            <w:pPr>
              <w:rPr/>
            </w:pPr>
            <w:r w:rsidDel="00000000" w:rsidR="00000000" w:rsidRPr="00000000">
              <w:rPr>
                <w:rtl w:val="0"/>
              </w:rPr>
              <w:t xml:space="preserve">Sesgada hacia errores de detección; subestima errores de asociación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AED">
            <w:pPr>
              <w:rPr/>
            </w:pPr>
            <w:r w:rsidDel="00000000" w:rsidR="00000000" w:rsidRPr="00000000">
              <w:rPr>
                <w:rtl w:val="0"/>
              </w:rPr>
              <w:t xml:space="preserve">IDF1</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AEE">
            <w:pPr>
              <w:rPr/>
            </w:pPr>
            <w:r w:rsidDel="00000000" w:rsidR="00000000" w:rsidRPr="00000000">
              <w:rPr>
                <w:rtl w:val="0"/>
              </w:rPr>
              <w:t xml:space="preserve">Consistencia de identidad: F1-score sobre detecciones que mantienen el identificador correcto a lo largo del tiempo </w:t>
            </w:r>
            <w:hyperlink r:id="rId51">
              <w:r w:rsidDel="00000000" w:rsidR="00000000" w:rsidRPr="00000000">
                <w:rPr>
                  <w:rtl w:val="0"/>
                </w:rPr>
                <w:t xml:space="preserve">(Ristani et al., 2016)</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AEF">
            <w:pPr>
              <w:rPr/>
            </w:pPr>
            <w:r w:rsidDel="00000000" w:rsidR="00000000" w:rsidRPr="00000000">
              <w:rPr>
                <w:rtl w:val="0"/>
              </w:rPr>
              <w:t xml:space="preserve">Captura la estabilidad de las identidades asignadas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AF0">
            <w:pPr>
              <w:rPr/>
            </w:pPr>
            <w:r w:rsidDel="00000000" w:rsidR="00000000" w:rsidRPr="00000000">
              <w:rPr>
                <w:rtl w:val="0"/>
              </w:rPr>
              <w:t xml:space="preserve">Ignora mejoras en detección (Ristani et al., 2016); no considera localización espacial </w:t>
            </w:r>
            <w:hyperlink r:id="rId52">
              <w:r w:rsidDel="00000000" w:rsidR="00000000" w:rsidRPr="00000000">
                <w:rPr>
                  <w:rtl w:val="0"/>
                </w:rPr>
                <w:t xml:space="preserve">(Luiten et al., 2021)</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AF1">
            <w:pPr>
              <w:rPr/>
            </w:pPr>
            <w:r w:rsidDel="00000000" w:rsidR="00000000" w:rsidRPr="00000000">
              <w:rPr>
                <w:rtl w:val="0"/>
              </w:rPr>
              <w:t xml:space="preserve">HOTA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AF2">
            <w:pPr>
              <w:rPr/>
            </w:pPr>
            <w:r w:rsidDel="00000000" w:rsidR="00000000" w:rsidRPr="00000000">
              <w:rPr>
                <w:rtl w:val="0"/>
              </w:rPr>
              <w:t xml:space="preserve">Balance explícito entre precisión de detección (DetA) y precisión de asociación (AssA), con componente de localización </w:t>
            </w:r>
            <w:hyperlink r:id="rId53">
              <w:r w:rsidDel="00000000" w:rsidR="00000000" w:rsidRPr="00000000">
                <w:rPr>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AF3">
            <w:pPr>
              <w:rPr/>
            </w:pPr>
            <w:r w:rsidDel="00000000" w:rsidR="00000000" w:rsidRPr="00000000">
              <w:rPr>
                <w:rtl w:val="0"/>
              </w:rPr>
              <w:t xml:space="preserve">Métrica integral adoptada por MOTChallenge como estándar de referencia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AF4">
            <w:pPr>
              <w:rPr/>
            </w:pPr>
            <w:r w:rsidDel="00000000" w:rsidR="00000000" w:rsidRPr="00000000">
              <w:rPr>
                <w:rtl w:val="0"/>
              </w:rPr>
              <w:t xml:space="preserve">Mayor complejidad conceptual respecto a MOTA/IDF1, al requerir la interpretación conjunta de sus componentes DetA, AssA y LocA para el diagnóstico de fallos </w:t>
            </w:r>
            <w:hyperlink r:id="rId54">
              <w:r w:rsidDel="00000000" w:rsidR="00000000" w:rsidRPr="00000000">
                <w:rPr>
                  <w:rtl w:val="0"/>
                </w:rPr>
                <w:t xml:space="preserve">(Luiten et al., 2021)</w:t>
              </w:r>
            </w:hyperlink>
            <w:r w:rsidDel="00000000" w:rsidR="00000000" w:rsidRPr="00000000">
              <w:rPr>
                <w:rtl w:val="0"/>
              </w:rPr>
            </w:r>
          </w:p>
        </w:tc>
      </w:tr>
    </w:tbl>
    <w:p w:rsidR="00000000" w:rsidDel="00000000" w:rsidP="00000000" w:rsidRDefault="00000000" w:rsidRPr="00000000" w14:paraId="00000AF5">
      <w:pPr>
        <w:rPr/>
      </w:pPr>
      <w:r w:rsidDel="00000000" w:rsidR="00000000" w:rsidRPr="00000000">
        <w:rPr>
          <w:b w:val="1"/>
          <w:bCs w:val="1"/>
          <w:rtl w:val="0"/>
        </w:rPr>
        <w:t xml:space="preserve">Nota. </w:t>
      </w:r>
      <w:r w:rsidDel="00000000" w:rsidR="00000000" w:rsidRPr="00000000">
        <w:rPr>
          <w:rtl w:val="0"/>
        </w:rPr>
        <w:t xml:space="preserve">MOTA = Multiple Object Tracking Accuracy. IDF1 = Identification F1-Score. HOTA = Higher Order Tracking Accuracy. DetA = Detection Accuracy. AssA = Association Accuracy. FP = Falsos Positivos. FN = Falsos Negativos. IDSW = ID Switches. GT = Ground Truth. Fuente: Elaboración propia basada en las fuentes citadas </w:t>
      </w:r>
      <w:hyperlink r:id="rId55">
        <w:r w:rsidDel="00000000" w:rsidR="00000000" w:rsidRPr="00000000">
          <w:rPr>
            <w:rtl w:val="0"/>
          </w:rPr>
          <w:t xml:space="preserve">(Bernardin &amp; Stiefelhagen, 2008; Luiten et al., 2021; Ristani et al., 2016)</w:t>
        </w:r>
      </w:hyperlink>
      <w:r w:rsidDel="00000000" w:rsidR="00000000" w:rsidRPr="00000000">
        <w:rPr>
          <w:rtl w:val="0"/>
        </w:rPr>
        <w:t xml:space="preserve">.</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ei687aouc0e" w:id="390"/>
      <w:bookmarkEnd w:id="39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A. 3</w:t>
      </w:r>
      <w:r w:rsidDel="00000000" w:rsidR="00000000" w:rsidRPr="00000000">
        <w:rPr>
          <w:rtl w:val="0"/>
        </w:rPr>
      </w:r>
    </w:p>
    <w:p w:rsidR="00000000" w:rsidDel="00000000" w:rsidP="00000000" w:rsidRDefault="00000000" w:rsidRPr="00000000" w14:paraId="00000AF7">
      <w:pPr>
        <w:rPr/>
      </w:pPr>
      <w:r w:rsidDel="00000000" w:rsidR="00000000" w:rsidRPr="00000000">
        <w:rPr>
          <w:i w:val="1"/>
          <w:iCs w:val="1"/>
          <w:rtl w:val="0"/>
        </w:rPr>
        <w:t xml:space="preserve">Comparativa de servidores de medios de código abierto</w:t>
      </w:r>
      <w:r w:rsidDel="00000000" w:rsidR="00000000" w:rsidRPr="00000000">
        <w:rPr>
          <w:rtl w:val="0"/>
        </w:rPr>
      </w:r>
    </w:p>
    <w:tbl>
      <w:tblPr>
        <w:tblStyle w:val="Table43"/>
        <w:tblW w:w="13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590"/>
        <w:gridCol w:w="2325"/>
        <w:gridCol w:w="1815"/>
        <w:gridCol w:w="1815"/>
        <w:gridCol w:w="2670"/>
        <w:tblGridChange w:id="0">
          <w:tblGrid>
            <w:gridCol w:w="2805"/>
            <w:gridCol w:w="1590"/>
            <w:gridCol w:w="2325"/>
            <w:gridCol w:w="1815"/>
            <w:gridCol w:w="1815"/>
            <w:gridCol w:w="2670"/>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F8">
            <w:pPr>
              <w:rPr>
                <w:b w:val="1"/>
                <w:bCs w:val="1"/>
              </w:rPr>
            </w:pPr>
            <w:r w:rsidDel="00000000" w:rsidR="00000000" w:rsidRPr="00000000">
              <w:rPr>
                <w:b w:val="1"/>
                <w:bCs w:val="1"/>
                <w:rtl w:val="0"/>
              </w:rPr>
              <w:t xml:space="preserve">Servidor</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F9">
            <w:pPr>
              <w:rPr>
                <w:b w:val="1"/>
                <w:bCs w:val="1"/>
              </w:rPr>
            </w:pPr>
            <w:r w:rsidDel="00000000" w:rsidR="00000000" w:rsidRPr="00000000">
              <w:rPr>
                <w:b w:val="1"/>
                <w:bCs w:val="1"/>
                <w:rtl w:val="0"/>
              </w:rPr>
              <w:t xml:space="preserve">Lenguaje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FA">
            <w:pPr>
              <w:rPr>
                <w:b w:val="1"/>
                <w:bCs w:val="1"/>
              </w:rPr>
            </w:pPr>
            <w:r w:rsidDel="00000000" w:rsidR="00000000" w:rsidRPr="00000000">
              <w:rPr>
                <w:b w:val="1"/>
                <w:bCs w:val="1"/>
                <w:rtl w:val="0"/>
              </w:rPr>
              <w:t xml:space="preserve">Rol principal</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FB">
            <w:pPr>
              <w:rPr>
                <w:b w:val="1"/>
                <w:bCs w:val="1"/>
              </w:rPr>
            </w:pPr>
            <w:r w:rsidDel="00000000" w:rsidR="00000000" w:rsidRPr="00000000">
              <w:rPr>
                <w:b w:val="1"/>
                <w:bCs w:val="1"/>
                <w:rtl w:val="0"/>
              </w:rPr>
              <w:t xml:space="preserve">Protocolos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FC">
            <w:pPr>
              <w:rPr>
                <w:b w:val="1"/>
                <w:bCs w:val="1"/>
              </w:rPr>
            </w:pPr>
            <w:r w:rsidDel="00000000" w:rsidR="00000000" w:rsidRPr="00000000">
              <w:rPr>
                <w:b w:val="1"/>
                <w:bCs w:val="1"/>
                <w:rtl w:val="0"/>
              </w:rPr>
              <w:t xml:space="preserve">Transcode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AFD">
            <w:pPr>
              <w:rPr>
                <w:b w:val="1"/>
                <w:bCs w:val="1"/>
              </w:rPr>
            </w:pPr>
            <w:r w:rsidDel="00000000" w:rsidR="00000000" w:rsidRPr="00000000">
              <w:rPr>
                <w:b w:val="1"/>
                <w:bCs w:val="1"/>
                <w:rtl w:val="0"/>
              </w:rPr>
              <w:t xml:space="preserve">Fortaleza</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FE">
            <w:pPr>
              <w:rPr/>
            </w:pPr>
            <w:r w:rsidDel="00000000" w:rsidR="00000000" w:rsidRPr="00000000">
              <w:rPr>
                <w:rtl w:val="0"/>
              </w:rPr>
              <w:t xml:space="preserve">Janus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AFF">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0">
            <w:pPr>
              <w:rPr/>
            </w:pPr>
            <w:r w:rsidDel="00000000" w:rsidR="00000000" w:rsidRPr="00000000">
              <w:rPr>
                <w:rtl w:val="0"/>
              </w:rPr>
              <w:t xml:space="preserve">SFU/Gateway</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1">
            <w:pPr>
              <w:rPr/>
            </w:pPr>
            <w:r w:rsidDel="00000000" w:rsidR="00000000" w:rsidRPr="00000000">
              <w:rPr>
                <w:rtl w:val="0"/>
              </w:rPr>
              <w:t xml:space="preserve">WebRTC, SIP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2">
            <w:pPr>
              <w:rPr/>
            </w:pPr>
            <w:r w:rsidDel="00000000" w:rsidR="00000000" w:rsidRPr="00000000">
              <w:rPr>
                <w:rtl w:val="0"/>
              </w:rPr>
              <w:t xml:space="preserve">Plugins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3">
            <w:pPr>
              <w:rPr/>
            </w:pPr>
            <w:r w:rsidDel="00000000" w:rsidR="00000000" w:rsidRPr="00000000">
              <w:rPr>
                <w:rtl w:val="0"/>
              </w:rPr>
              <w:t xml:space="preserve">Modularidad, documentación académica</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4">
            <w:pPr>
              <w:rPr/>
            </w:pPr>
            <w:r w:rsidDel="00000000" w:rsidR="00000000" w:rsidRPr="00000000">
              <w:rPr>
                <w:rtl w:val="0"/>
              </w:rPr>
              <w:t xml:space="preserve">Kurento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5">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6">
            <w:pPr>
              <w:rPr/>
            </w:pPr>
            <w:r w:rsidDel="00000000" w:rsidR="00000000" w:rsidRPr="00000000">
              <w:rPr>
                <w:rtl w:val="0"/>
              </w:rPr>
              <w:t xml:space="preserve">MCU/</w:t>
            </w:r>
          </w:p>
          <w:p w:rsidR="00000000" w:rsidDel="00000000" w:rsidP="00000000" w:rsidRDefault="00000000" w:rsidRPr="00000000" w14:paraId="00000B07">
            <w:pPr>
              <w:rPr/>
            </w:pPr>
            <w:r w:rsidDel="00000000" w:rsidR="00000000" w:rsidRPr="00000000">
              <w:rPr>
                <w:rtl w:val="0"/>
              </w:rPr>
              <w:t xml:space="preserve">Procesamiento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8">
            <w:pPr>
              <w:rPr/>
            </w:pPr>
            <w:r w:rsidDel="00000000" w:rsidR="00000000" w:rsidRPr="00000000">
              <w:rPr>
                <w:rtl w:val="0"/>
              </w:rPr>
              <w:t xml:space="preserve">WebRTC, RTSP, 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9">
            <w:pPr>
              <w:rPr/>
            </w:pPr>
            <w:r w:rsidDel="00000000" w:rsidR="00000000" w:rsidRPr="00000000">
              <w:rPr>
                <w:rtl w:val="0"/>
              </w:rPr>
              <w:t xml:space="preserve">Sí (integrado)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A">
            <w:pPr>
              <w:rPr/>
            </w:pPr>
            <w:r w:rsidDel="00000000" w:rsidR="00000000" w:rsidRPr="00000000">
              <w:rPr>
                <w:rtl w:val="0"/>
              </w:rPr>
              <w:t xml:space="preserve">Integración OpenCV, pipelines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B">
            <w:pPr>
              <w:rPr/>
            </w:pPr>
            <w:r w:rsidDel="00000000" w:rsidR="00000000" w:rsidRPr="00000000">
              <w:rPr>
                <w:rtl w:val="0"/>
              </w:rPr>
              <w:t xml:space="preserve">MediaMTX</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C">
            <w:pPr>
              <w:rPr/>
            </w:pPr>
            <w:r w:rsidDel="00000000" w:rsidR="00000000" w:rsidRPr="00000000">
              <w:rPr>
                <w:rtl w:val="0"/>
              </w:rPr>
              <w:t xml:space="preserve">Go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D">
            <w:pPr>
              <w:rPr/>
            </w:pPr>
            <w:r w:rsidDel="00000000" w:rsidR="00000000" w:rsidRPr="00000000">
              <w:rPr>
                <w:rtl w:val="0"/>
              </w:rPr>
              <w:t xml:space="preserve">Router/Proxy</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E">
            <w:pPr>
              <w:rPr/>
            </w:pPr>
            <w:r w:rsidDel="00000000" w:rsidR="00000000" w:rsidRPr="00000000">
              <w:rPr>
                <w:rtl w:val="0"/>
              </w:rPr>
              <w:t xml:space="preserve">RTSP, RTMP, WebRTC, SRT, HLS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0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10">
            <w:pPr>
              <w:rPr/>
            </w:pPr>
            <w:r w:rsidDel="00000000" w:rsidR="00000000" w:rsidRPr="00000000">
              <w:rPr>
                <w:rtl w:val="0"/>
              </w:rPr>
              <w:t xml:space="preserve">Ligereza, multi-protocolo</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11">
            <w:pPr>
              <w:rPr/>
            </w:pPr>
            <w:r w:rsidDel="00000000" w:rsidR="00000000" w:rsidRPr="00000000">
              <w:rPr>
                <w:rtl w:val="0"/>
              </w:rPr>
              <w:t xml:space="preserve">OvenMediaEngine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12">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13">
            <w:pPr>
              <w:rPr/>
            </w:pPr>
            <w:r w:rsidDel="00000000" w:rsidR="00000000" w:rsidRPr="00000000">
              <w:rPr>
                <w:rtl w:val="0"/>
              </w:rPr>
              <w:t xml:space="preserve">Origin-Edge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14">
            <w:pPr>
              <w:rPr/>
            </w:pPr>
            <w:r w:rsidDel="00000000" w:rsidR="00000000" w:rsidRPr="00000000">
              <w:rPr>
                <w:rtl w:val="0"/>
              </w:rPr>
              <w:t xml:space="preserve">WebRTC, LL-HLS, 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15">
            <w:pPr>
              <w:rPr/>
            </w:pPr>
            <w:r w:rsidDel="00000000" w:rsidR="00000000" w:rsidRPr="00000000">
              <w:rPr>
                <w:rtl w:val="0"/>
              </w:rPr>
              <w:t xml:space="preserve">Sí (GPU)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B16">
            <w:pPr>
              <w:rPr/>
            </w:pPr>
            <w:r w:rsidDel="00000000" w:rsidR="00000000" w:rsidRPr="00000000">
              <w:rPr>
                <w:rtl w:val="0"/>
              </w:rPr>
              <w:t xml:space="preserve">Escalabilidad, baja latencia</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B17">
            <w:pPr>
              <w:rPr/>
            </w:pPr>
            <w:r w:rsidDel="00000000" w:rsidR="00000000" w:rsidRPr="00000000">
              <w:rPr>
                <w:rtl w:val="0"/>
              </w:rPr>
              <w:t xml:space="preserve">SRS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B18">
            <w:pPr>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B19">
            <w:pPr>
              <w:rPr/>
            </w:pPr>
            <w:r w:rsidDel="00000000" w:rsidR="00000000" w:rsidRPr="00000000">
              <w:rPr>
                <w:rtl w:val="0"/>
              </w:rPr>
              <w:t xml:space="preserve">Streaming</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B1A">
            <w:pPr>
              <w:rPr/>
            </w:pPr>
            <w:r w:rsidDel="00000000" w:rsidR="00000000" w:rsidRPr="00000000">
              <w:rPr>
                <w:rtl w:val="0"/>
              </w:rPr>
              <w:t xml:space="preserve">RTMP, WebRTC, SRT, HLS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B1B">
            <w:pPr>
              <w:rPr/>
            </w:pPr>
            <w:r w:rsidDel="00000000" w:rsidR="00000000" w:rsidRPr="00000000">
              <w:rPr>
                <w:rtl w:val="0"/>
              </w:rPr>
              <w:t xml:space="preserve">Limitado</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B1C">
            <w:pPr>
              <w:rPr/>
            </w:pPr>
            <w:r w:rsidDel="00000000" w:rsidR="00000000" w:rsidRPr="00000000">
              <w:rPr>
                <w:rtl w:val="0"/>
              </w:rPr>
              <w:t xml:space="preserve">Eficiencia, cloud-native</w:t>
            </w:r>
          </w:p>
        </w:tc>
      </w:tr>
    </w:tbl>
    <w:p w:rsidR="00000000" w:rsidDel="00000000" w:rsidP="00000000" w:rsidRDefault="00000000" w:rsidRPr="00000000" w14:paraId="00000B1D">
      <w:pPr>
        <w:rPr/>
        <w:sectPr>
          <w:type w:val="nextPage"/>
          <w:pgSz w:h="12240" w:w="15840" w:orient="landscape"/>
          <w:pgMar w:bottom="1440" w:top="1440" w:left="1440" w:right="1440" w:header="709" w:footer="709"/>
        </w:sectPr>
      </w:pPr>
      <w:r w:rsidDel="00000000" w:rsidR="00000000" w:rsidRPr="00000000">
        <w:rPr>
          <w:b w:val="1"/>
          <w:bCs w:val="1"/>
          <w:rtl w:val="0"/>
        </w:rPr>
        <w:t xml:space="preserve">Nota</w:t>
      </w:r>
      <w:r w:rsidDel="00000000" w:rsidR="00000000" w:rsidRPr="00000000">
        <w:rPr>
          <w:rtl w:val="0"/>
        </w:rPr>
        <w:t xml:space="preserve">. Elaboración propia basada en las fuentes tratadas en la sección </w:t>
      </w:r>
      <w:hyperlink r:id="rId56">
        <w:r w:rsidDel="00000000" w:rsidR="00000000" w:rsidRPr="00000000">
          <w:rPr>
            <w:rtl w:val="0"/>
          </w:rPr>
          <w:t xml:space="preserve">(Ahmad et al., 2005; AirenSoft, s/f-a, s/f-b; Amirante et al., 2014, 2015; bluenviron, s/f; Garcia et al., 2017; Li et al., 2019; López et al., 2016; Meetecho, s/f; OSSRS, s/f; Žádník et al., 2022)</w:t>
        </w:r>
      </w:hyperlink>
      <w:r w:rsidDel="00000000" w:rsidR="00000000" w:rsidRPr="00000000">
        <w:rPr>
          <w:rtl w:val="0"/>
        </w:rPr>
        <w:t xml:space="preserve">.</w:t>
      </w:r>
    </w:p>
    <w:p w:rsidR="00000000" w:rsidDel="00000000" w:rsidP="00000000" w:rsidRDefault="00000000" w:rsidRPr="00000000" w14:paraId="00000B1E">
      <w:pPr>
        <w:pStyle w:val="Heading2"/>
        <w:rPr>
          <w:i w:val="1"/>
          <w:iCs w:val="1"/>
        </w:rPr>
      </w:pPr>
      <w:bookmarkStart w:colFirst="0" w:colLast="0" w:name="_la05d6yku1s4" w:id="391"/>
      <w:bookmarkEnd w:id="391"/>
      <w:r w:rsidDel="00000000" w:rsidR="00000000" w:rsidRPr="00000000">
        <w:rPr>
          <w:rtl w:val="0"/>
        </w:rPr>
        <w:t xml:space="preserve">19.2. Anexo B - Infraestructura, nodos y parámetros experimentales</w:t>
      </w:r>
      <w:r w:rsidDel="00000000" w:rsidR="00000000" w:rsidRPr="00000000">
        <w:rPr>
          <w:rtl w:val="0"/>
        </w:rPr>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pvix31h1zlk" w:id="392"/>
      <w:bookmarkEnd w:id="39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1</w:t>
      </w:r>
      <w:r w:rsidDel="00000000" w:rsidR="00000000" w:rsidRPr="00000000">
        <w:rPr>
          <w:rtl w:val="0"/>
        </w:rPr>
      </w:r>
    </w:p>
    <w:p w:rsidR="00000000" w:rsidDel="00000000" w:rsidP="00000000" w:rsidRDefault="00000000" w:rsidRPr="00000000" w14:paraId="00000B20">
      <w:pPr>
        <w:rPr/>
      </w:pPr>
      <w:r w:rsidDel="00000000" w:rsidR="00000000" w:rsidRPr="00000000">
        <w:rPr>
          <w:i w:val="1"/>
          <w:iCs w:val="1"/>
          <w:rtl w:val="0"/>
        </w:rPr>
        <w:t xml:space="preserve">Especificaciones técnicas del Central Processing Node (CPN)</w:t>
      </w:r>
      <w:r w:rsidDel="00000000" w:rsidR="00000000" w:rsidRPr="00000000">
        <w:rPr>
          <w:rtl w:val="0"/>
        </w:rPr>
      </w:r>
    </w:p>
    <w:tbl>
      <w:tblPr>
        <w:tblStyle w:val="Table44"/>
        <w:tblW w:w="12930.0" w:type="dxa"/>
        <w:jc w:val="center"/>
        <w:tblLayout w:type="fixed"/>
        <w:tblLook w:val="0400"/>
      </w:tblPr>
      <w:tblGrid>
        <w:gridCol w:w="2820"/>
        <w:gridCol w:w="10110"/>
        <w:tblGridChange w:id="0">
          <w:tblGrid>
            <w:gridCol w:w="2820"/>
            <w:gridCol w:w="1011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21">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22">
            <w:pPr>
              <w:rPr/>
            </w:pPr>
            <w:r w:rsidDel="00000000" w:rsidR="00000000" w:rsidRPr="00000000">
              <w:rPr>
                <w:b w:val="1"/>
                <w:bCs w:val="1"/>
                <w:rtl w:val="0"/>
              </w:rPr>
              <w:t xml:space="preserve">Especificación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rPr/>
            </w:pPr>
            <w:r w:rsidDel="00000000" w:rsidR="00000000" w:rsidRPr="00000000">
              <w:rPr>
                <w:rtl w:val="0"/>
              </w:rPr>
              <w:t xml:space="preserve">Modelo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rPr/>
            </w:pPr>
            <w:r w:rsidDel="00000000" w:rsidR="00000000" w:rsidRPr="00000000">
              <w:rPr>
                <w:rtl w:val="0"/>
              </w:rPr>
              <w:t xml:space="preserve">HP Victus 15 Gaming Laptop 15-FB2024LA (2024)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rPr/>
            </w:pPr>
            <w:r w:rsidDel="00000000" w:rsidR="00000000" w:rsidRPr="00000000">
              <w:rPr>
                <w:rtl w:val="0"/>
              </w:rPr>
              <w:t xml:space="preserve">CPU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rPr/>
            </w:pPr>
            <w:r w:rsidDel="00000000" w:rsidR="00000000" w:rsidRPr="00000000">
              <w:rPr>
                <w:rtl w:val="0"/>
              </w:rPr>
              <w:t xml:space="preserve">AMD Ryzen 5 8645HS — arquitectura Zen 4; 6 núcleos / 12 hilos; frecuencia base 4.3 GHz, turbo 5.0 GHz</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rPr/>
            </w:pPr>
            <w:r w:rsidDel="00000000" w:rsidR="00000000" w:rsidRPr="00000000">
              <w:rPr>
                <w:rtl w:val="0"/>
              </w:rPr>
              <w:t xml:space="preserve">GPU dedicada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rPr/>
            </w:pPr>
            <w:r w:rsidDel="00000000" w:rsidR="00000000" w:rsidRPr="00000000">
              <w:rPr>
                <w:rtl w:val="0"/>
              </w:rPr>
              <w:t xml:space="preserve">NVIDIA GeForce RTX 4060 Laptop — chip AD107; 3072 núcleos CUDA; 96 Tensor Cores (4.ª gen.); 8 GB GDDR6; 128-bit; TGP estimado 75 W</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rtl w:val="0"/>
              </w:rPr>
              <w:t xml:space="preserve">Decodificación de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rPr/>
            </w:pPr>
            <w:r w:rsidDel="00000000" w:rsidR="00000000" w:rsidRPr="00000000">
              <w:rPr>
                <w:rtl w:val="0"/>
              </w:rPr>
              <w:t xml:space="preserve">NVIDIA NVDEC de 5.ª generación integrado en la RTX 4060; soporte por hardware para H.264, H.265/HEVC y AV1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rPr/>
            </w:pPr>
            <w:r w:rsidDel="00000000" w:rsidR="00000000" w:rsidRPr="00000000">
              <w:rPr>
                <w:rtl w:val="0"/>
              </w:rPr>
              <w:t xml:space="preserve">Memoria 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tl w:val="0"/>
              </w:rPr>
              <w:t xml:space="preserve">32 GB DDR5-5600 (2 × 16 GB SO-DIMM, Dual Channel)</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rtl w:val="0"/>
              </w:rPr>
              <w:t xml:space="preserve">Almacenamiento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rtl w:val="0"/>
              </w:rPr>
              <w:t xml:space="preserve">1 TB M.2 PCIe NVMe SSD</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2F">
            <w:pPr>
              <w:rPr/>
            </w:pPr>
            <w:r w:rsidDel="00000000" w:rsidR="00000000" w:rsidRPr="00000000">
              <w:rPr>
                <w:rtl w:val="0"/>
              </w:rPr>
              <w:t xml:space="preserve">Sistema operativo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30">
            <w:pPr>
              <w:rPr/>
            </w:pPr>
            <w:r w:rsidDel="00000000" w:rsidR="00000000" w:rsidRPr="00000000">
              <w:rPr>
                <w:rtl w:val="0"/>
              </w:rPr>
              <w:t xml:space="preserve">Windows 11 Home Single Language</w:t>
            </w:r>
          </w:p>
        </w:tc>
      </w:tr>
    </w:tbl>
    <w:p w:rsidR="00000000" w:rsidDel="00000000" w:rsidP="00000000" w:rsidRDefault="00000000" w:rsidRPr="00000000" w14:paraId="00000B31">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Basado en HP Inc. para la identificación del modelo del equipo, y en Advanced Micro Devices, Inc. y NVIDIA Corporation para las especificaciones de CPU y GPU (Advanced Micro Devices, Inc., s. f.; HP Inc., s. f.; NVIDIA Corporation, s. f.-a, s. f.-b).</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a4tvxlh4uusj" w:id="393"/>
      <w:bookmarkEnd w:id="39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2</w:t>
      </w:r>
      <w:r w:rsidDel="00000000" w:rsidR="00000000" w:rsidRPr="00000000">
        <w:rPr>
          <w:rtl w:val="0"/>
        </w:rPr>
      </w:r>
    </w:p>
    <w:p w:rsidR="00000000" w:rsidDel="00000000" w:rsidP="00000000" w:rsidRDefault="00000000" w:rsidRPr="00000000" w14:paraId="00000B33">
      <w:pPr>
        <w:rPr/>
      </w:pPr>
      <w:r w:rsidDel="00000000" w:rsidR="00000000" w:rsidRPr="00000000">
        <w:rPr>
          <w:i w:val="1"/>
          <w:iCs w:val="1"/>
          <w:rtl w:val="0"/>
        </w:rPr>
        <w:t xml:space="preserve">Especificaciones técnicas del Edge Node candidato (Luxonis OAK-D Pro PoE)</w:t>
      </w:r>
      <w:r w:rsidDel="00000000" w:rsidR="00000000" w:rsidRPr="00000000">
        <w:rPr>
          <w:rtl w:val="0"/>
        </w:rPr>
      </w:r>
    </w:p>
    <w:tbl>
      <w:tblPr>
        <w:tblStyle w:val="Table45"/>
        <w:tblW w:w="12945.0" w:type="dxa"/>
        <w:jc w:val="center"/>
        <w:tblLayout w:type="fixed"/>
        <w:tblLook w:val="0400"/>
      </w:tblPr>
      <w:tblGrid>
        <w:gridCol w:w="2505"/>
        <w:gridCol w:w="10440"/>
        <w:tblGridChange w:id="0">
          <w:tblGrid>
            <w:gridCol w:w="2505"/>
            <w:gridCol w:w="104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34">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35">
            <w:pPr>
              <w:rPr/>
            </w:pPr>
            <w:r w:rsidDel="00000000" w:rsidR="00000000" w:rsidRPr="00000000">
              <w:rPr>
                <w:b w:val="1"/>
                <w:bCs w:val="1"/>
                <w:rtl w:val="0"/>
              </w:rPr>
              <w:t xml:space="preserve">Especificación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pPr>
            <w:r w:rsidDel="00000000" w:rsidR="00000000" w:rsidRPr="00000000">
              <w:rPr>
                <w:rtl w:val="0"/>
              </w:rPr>
              <w:t xml:space="preserve">Modelo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rPr/>
            </w:pPr>
            <w:r w:rsidDel="00000000" w:rsidR="00000000" w:rsidRPr="00000000">
              <w:rPr>
                <w:rtl w:val="0"/>
              </w:rPr>
              <w:t xml:space="preserve">Luxonis OAK-D Pro PoE (Series 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rPr/>
            </w:pPr>
            <w:r w:rsidDel="00000000" w:rsidR="00000000" w:rsidRPr="00000000">
              <w:rPr>
                <w:rtl w:val="0"/>
              </w:rPr>
              <w:t xml:space="preserve">Procesador de visión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rtl w:val="0"/>
              </w:rPr>
              <w:t xml:space="preserve">RVC2 — 4 TOPS totales de procesamiento (1.4 TOPS para AI)</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rtl w:val="0"/>
              </w:rPr>
              <w:t xml:space="preserve">Sensor RGB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rtl w:val="0"/>
              </w:rPr>
              <w:t xml:space="preserve">Sony IMX378, hasta 12 MP (4056 × 3040), rolling shutter, 78° DFOV / 66° HFOV / 54° VFOV, auto-focus, hasta 60 FPS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pPr>
            <w:r w:rsidDel="00000000" w:rsidR="00000000" w:rsidRPr="00000000">
              <w:rPr>
                <w:rtl w:val="0"/>
              </w:rPr>
              <w:t xml:space="preserve">Sensores estéreo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rPr/>
            </w:pPr>
            <w:r w:rsidDel="00000000" w:rsidR="00000000" w:rsidRPr="00000000">
              <w:rPr>
                <w:rtl w:val="0"/>
              </w:rPr>
              <w:t xml:space="preserve">2 × OV9282, 1 MP (1280 × 800), global shutter, 89.5° DFOV / 80° HFOV / 55° VFOV, hasta 255 FPS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rPr/>
            </w:pPr>
            <w:r w:rsidDel="00000000" w:rsidR="00000000" w:rsidRPr="00000000">
              <w:rPr>
                <w:rtl w:val="0"/>
              </w:rPr>
              <w:t xml:space="preserve">Codificación de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rPr/>
            </w:pPr>
            <w:r w:rsidDel="00000000" w:rsidR="00000000" w:rsidRPr="00000000">
              <w:rPr>
                <w:rtl w:val="0"/>
              </w:rPr>
              <w:t xml:space="preserve">H.264, H.265 y MJPEG por hardware — hasta 4K/30 FPS y 1080p/60 FPS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rPr/>
            </w:pPr>
            <w:r w:rsidDel="00000000" w:rsidR="00000000" w:rsidRPr="00000000">
              <w:rPr>
                <w:rtl w:val="0"/>
              </w:rPr>
              <w:t xml:space="preserve">Percepción 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rPr/>
            </w:pPr>
            <w:r w:rsidDel="00000000" w:rsidR="00000000" w:rsidRPr="00000000">
              <w:rPr>
                <w:rtl w:val="0"/>
              </w:rPr>
              <w:t xml:space="preserve">IR dot projector para estéreo activo + IR illumination LED para operación en baja o nula iluminación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rPr/>
            </w:pPr>
            <w:r w:rsidDel="00000000" w:rsidR="00000000" w:rsidRPr="00000000">
              <w:rPr>
                <w:rtl w:val="0"/>
              </w:rPr>
              <w:t xml:space="preserve">IMU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rPr/>
            </w:pPr>
            <w:r w:rsidDel="00000000" w:rsidR="00000000" w:rsidRPr="00000000">
              <w:rPr>
                <w:rtl w:val="0"/>
              </w:rPr>
              <w:t xml:space="preserve">BNO085, 9 ejes, integrada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rPr/>
            </w:pPr>
            <w:r w:rsidDel="00000000" w:rsidR="00000000" w:rsidRPr="00000000">
              <w:rPr>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rPr/>
            </w:pPr>
            <w:r w:rsidDel="00000000" w:rsidR="00000000" w:rsidRPr="00000000">
              <w:rPr>
                <w:rtl w:val="0"/>
              </w:rPr>
              <w:t xml:space="preserve">PoE 802.3af Class 3, 1000BASE-T (1 Gbps); conector M12 para alimentación/datos y M8 para IO auxiliar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rPr/>
            </w:pPr>
            <w:r w:rsidDel="00000000" w:rsidR="00000000" w:rsidRPr="00000000">
              <w:rPr>
                <w:rtl w:val="0"/>
              </w:rPr>
              <w:t xml:space="preserve">Consumo máximo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rPr/>
            </w:pPr>
            <w:r w:rsidDel="00000000" w:rsidR="00000000" w:rsidRPr="00000000">
              <w:rPr>
                <w:rtl w:val="0"/>
              </w:rPr>
              <w:t xml:space="preserve">Base + streaming 2.5–3 W, más 0.5 W de circuito PoE; consumo total hasta aproximadamente 7.5 W según carga y subsistemas activos</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B48">
            <w:pPr>
              <w:rPr/>
            </w:pPr>
            <w:r w:rsidDel="00000000" w:rsidR="00000000" w:rsidRPr="00000000">
              <w:rPr>
                <w:rtl w:val="0"/>
              </w:rPr>
              <w:t xml:space="preserve">Framework de desarrollo</w:t>
            </w:r>
          </w:p>
        </w:tc>
        <w:tc>
          <w:tcPr>
            <w:tcBorders>
              <w:top w:color="000000" w:space="0" w:sz="0" w:val="nil"/>
              <w:left w:color="000000" w:space="0" w:sz="0" w:val="nil"/>
              <w:right w:color="000000" w:space="0" w:sz="0" w:val="nil"/>
            </w:tcBorders>
          </w:tcPr>
          <w:p w:rsidR="00000000" w:rsidDel="00000000" w:rsidP="00000000" w:rsidRDefault="00000000" w:rsidRPr="00000000" w14:paraId="00000B49">
            <w:pPr>
              <w:rPr/>
            </w:pPr>
            <w:r w:rsidDel="00000000" w:rsidR="00000000" w:rsidRPr="00000000">
              <w:rPr>
                <w:rtl w:val="0"/>
              </w:rPr>
              <w:t xml:space="preserve">DepthAI</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B4A">
            <w:pPr>
              <w:rPr/>
            </w:pPr>
            <w:r w:rsidDel="00000000" w:rsidR="00000000" w:rsidRPr="00000000">
              <w:rPr>
                <w:rtl w:val="0"/>
              </w:rPr>
              <w:t xml:space="preserve">Rango de profundidad</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B4B">
            <w:pPr>
              <w:rPr/>
            </w:pPr>
            <w:r w:rsidDel="00000000" w:rsidR="00000000" w:rsidRPr="00000000">
              <w:rPr>
                <w:rtl w:val="0"/>
              </w:rPr>
              <w:t xml:space="preserve">Rango ideal 70 cm–12 m; MinZ ~20 cm en 400P + extended disparity; error absoluto &lt; 2 % por debajo de 4 m, &lt; 4 % entre 4 m y 7 m y &lt; 6 % entre 7 m y 10 m</w:t>
            </w:r>
          </w:p>
        </w:tc>
      </w:tr>
    </w:tbl>
    <w:p w:rsidR="00000000" w:rsidDel="00000000" w:rsidP="00000000" w:rsidRDefault="00000000" w:rsidRPr="00000000" w14:paraId="00000B4C">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Basado en la página oficial del producto y en la documentación de hardware de OAK-D Pro PoE (Luxonis, s. f.-a, s. f.-b). La cámara utiliza PoE para alimentación y conectividad Gigabit Ethernet, dispone de percepción estéreo activa, iluminación IR y capacidades de procesamiento embebido sobre RVC2. La definición del rol exacto del EN en la topología del Escenario B —captura exclusiva, preprocesamiento o captura con inferencia ligera— se determinará en la Et apa 3.</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lseo58n2flq" w:id="394"/>
      <w:bookmarkEnd w:id="39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3</w:t>
      </w:r>
      <w:r w:rsidDel="00000000" w:rsidR="00000000" w:rsidRPr="00000000">
        <w:rPr>
          <w:rtl w:val="0"/>
        </w:rPr>
      </w:r>
    </w:p>
    <w:p w:rsidR="00000000" w:rsidDel="00000000" w:rsidP="00000000" w:rsidRDefault="00000000" w:rsidRPr="00000000" w14:paraId="00000B4E">
      <w:pPr>
        <w:rPr/>
      </w:pPr>
      <w:r w:rsidDel="00000000" w:rsidR="00000000" w:rsidRPr="00000000">
        <w:rPr>
          <w:i w:val="1"/>
          <w:iCs w:val="1"/>
          <w:rtl w:val="0"/>
        </w:rPr>
        <w:t xml:space="preserve">Stack de software candidato del CPN</w:t>
      </w:r>
      <w:r w:rsidDel="00000000" w:rsidR="00000000" w:rsidRPr="00000000">
        <w:rPr>
          <w:rtl w:val="0"/>
        </w:rPr>
      </w:r>
    </w:p>
    <w:tbl>
      <w:tblPr>
        <w:tblStyle w:val="Table46"/>
        <w:tblW w:w="12960.0" w:type="dxa"/>
        <w:jc w:val="center"/>
        <w:tblLayout w:type="fixed"/>
        <w:tblLook w:val="0400"/>
      </w:tblPr>
      <w:tblGrid>
        <w:gridCol w:w="4170"/>
        <w:gridCol w:w="2580"/>
        <w:gridCol w:w="6210"/>
        <w:tblGridChange w:id="0">
          <w:tblGrid>
            <w:gridCol w:w="4170"/>
            <w:gridCol w:w="2580"/>
            <w:gridCol w:w="621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4F">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50">
            <w:pPr>
              <w:rPr/>
            </w:pPr>
            <w:r w:rsidDel="00000000" w:rsidR="00000000" w:rsidRPr="00000000">
              <w:rPr>
                <w:b w:val="1"/>
                <w:bCs w:val="1"/>
                <w:rtl w:val="0"/>
              </w:rPr>
              <w:t xml:space="preserve">Especificación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51">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2">
            <w:pPr>
              <w:rPr/>
            </w:pPr>
            <w:r w:rsidDel="00000000" w:rsidR="00000000" w:rsidRPr="00000000">
              <w:rPr>
                <w:rtl w:val="0"/>
              </w:rPr>
              <w:t xml:space="preserve">Sistema operativo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3">
            <w:pPr>
              <w:rPr/>
            </w:pPr>
            <w:r w:rsidDel="00000000" w:rsidR="00000000" w:rsidRPr="00000000">
              <w:rPr>
                <w:rtl w:val="0"/>
              </w:rPr>
              <w:t xml:space="preserve">Windows 11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4">
            <w:pPr>
              <w:rPr/>
            </w:pPr>
            <w:r w:rsidDel="00000000" w:rsidR="00000000" w:rsidRPr="00000000">
              <w:rPr>
                <w:rtl w:val="0"/>
              </w:rPr>
              <w:t xml:space="preserve">Plataforma nativa del CPN; compatibilidad con drivers NVIDIA para arquitectura Ada Lovelace.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5">
            <w:pPr>
              <w:rPr/>
            </w:pPr>
            <w:r w:rsidDel="00000000" w:rsidR="00000000" w:rsidRPr="00000000">
              <w:rPr>
                <w:rtl w:val="0"/>
              </w:rPr>
              <w:t xml:space="preserve">CUDA / cuDNN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6">
            <w:pPr>
              <w:rPr/>
            </w:pPr>
            <w:r w:rsidDel="00000000" w:rsidR="00000000" w:rsidRPr="00000000">
              <w:rPr>
                <w:rtl w:val="0"/>
              </w:rPr>
              <w:t xml:space="preserve">CUDA 12.x — cuDNN 9.x (stack candidato, a confirmar)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7">
            <w:pPr>
              <w:rPr/>
            </w:pPr>
            <w:r w:rsidDel="00000000" w:rsidR="00000000" w:rsidRPr="00000000">
              <w:rPr>
                <w:rtl w:val="0"/>
              </w:rPr>
              <w:t xml:space="preserve">Combinación compatible con GPUs NVIDIA Ada Lovelace y con los frameworks de inferencia previstos; las versiones exactas se fijarán durante el setup del entorno.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8">
            <w:pPr>
              <w:rPr/>
            </w:pPr>
            <w:r w:rsidDel="00000000" w:rsidR="00000000" w:rsidRPr="00000000">
              <w:rPr>
                <w:rtl w:val="0"/>
              </w:rPr>
              <w:t xml:space="preserve">Framework de deep learning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9">
            <w:pPr>
              <w:rPr/>
            </w:pPr>
            <w:r w:rsidDel="00000000" w:rsidR="00000000" w:rsidRPr="00000000">
              <w:rPr>
                <w:rtl w:val="0"/>
              </w:rPr>
              <w:t xml:space="preserve">PyTorch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A">
            <w:pPr>
              <w:rPr/>
            </w:pPr>
            <w:r w:rsidDel="00000000" w:rsidR="00000000" w:rsidRPr="00000000">
              <w:rPr>
                <w:rtl w:val="0"/>
              </w:rPr>
              <w:t xml:space="preserve">Framework oficial de referencia para Grounding DINO y YOLOE; compatibilidad directa con checkpoints preentrenados y ajustados al dominio.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B">
            <w:pPr>
              <w:rPr/>
            </w:pPr>
            <w:r w:rsidDel="00000000" w:rsidR="00000000" w:rsidRPr="00000000">
              <w:rPr>
                <w:rtl w:val="0"/>
              </w:rPr>
              <w:t xml:space="preserve">Runtime de optimización (primario)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C">
            <w:pPr>
              <w:rPr/>
            </w:pPr>
            <w:r w:rsidDel="00000000" w:rsidR="00000000" w:rsidRPr="00000000">
              <w:rPr>
                <w:rtl w:val="0"/>
              </w:rPr>
              <w:t xml:space="preserve">TensorRT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D">
            <w:pPr>
              <w:rPr/>
            </w:pPr>
            <w:r w:rsidDel="00000000" w:rsidR="00000000" w:rsidRPr="00000000">
              <w:rPr>
                <w:rtl w:val="0"/>
              </w:rPr>
              <w:t xml:space="preserve">Runtime candidato de optimización para GPU NVIDIA, pertinente para evaluar configuraciones de baja latencia en el CPN.</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B5E">
            <w:pPr>
              <w:rPr/>
            </w:pPr>
            <w:r w:rsidDel="00000000" w:rsidR="00000000" w:rsidRPr="00000000">
              <w:rPr>
                <w:rtl w:val="0"/>
              </w:rPr>
              <w:t xml:space="preserve">Runtime de optimización (alternativo)</w:t>
            </w:r>
          </w:p>
        </w:tc>
        <w:tc>
          <w:tcPr>
            <w:tcBorders>
              <w:top w:color="000000" w:space="0" w:sz="0" w:val="nil"/>
              <w:left w:color="000000" w:space="0" w:sz="0" w:val="nil"/>
              <w:right w:color="000000" w:space="0" w:sz="0" w:val="nil"/>
            </w:tcBorders>
          </w:tcPr>
          <w:p w:rsidR="00000000" w:rsidDel="00000000" w:rsidP="00000000" w:rsidRDefault="00000000" w:rsidRPr="00000000" w14:paraId="00000B5F">
            <w:pPr>
              <w:rPr/>
            </w:pPr>
            <w:r w:rsidDel="00000000" w:rsidR="00000000" w:rsidRPr="00000000">
              <w:rPr>
                <w:rtl w:val="0"/>
              </w:rPr>
              <w:t xml:space="preserve">ONNX Runtime (proveedor CUDA)</w:t>
            </w:r>
          </w:p>
        </w:tc>
        <w:tc>
          <w:tcPr>
            <w:tcBorders>
              <w:top w:color="000000" w:space="0" w:sz="0" w:val="nil"/>
              <w:left w:color="000000" w:space="0" w:sz="0" w:val="nil"/>
              <w:right w:color="000000" w:space="0" w:sz="0" w:val="nil"/>
            </w:tcBorders>
          </w:tcPr>
          <w:p w:rsidR="00000000" w:rsidDel="00000000" w:rsidP="00000000" w:rsidRDefault="00000000" w:rsidRPr="00000000" w14:paraId="00000B60">
            <w:pPr>
              <w:rPr/>
            </w:pPr>
            <w:r w:rsidDel="00000000" w:rsidR="00000000" w:rsidRPr="00000000">
              <w:rPr>
                <w:rtl w:val="0"/>
              </w:rPr>
              <w:t xml:space="preserve">Alternativa portable para exportar modelos en formato ONNX y contrastar su desempeño frente a TensorRT.</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B61">
            <w:pPr>
              <w:rPr/>
            </w:pPr>
            <w:r w:rsidDel="00000000" w:rsidR="00000000" w:rsidRPr="00000000">
              <w:rPr>
                <w:rtl w:val="0"/>
              </w:rPr>
              <w:t xml:space="preserve">Framework de pipeline (a evaluar)</w:t>
            </w:r>
          </w:p>
        </w:tc>
        <w:tc>
          <w:tcPr>
            <w:tcBorders>
              <w:left w:color="000000" w:space="0" w:sz="0" w:val="nil"/>
              <w:bottom w:color="000000" w:space="0" w:sz="0" w:val="nil"/>
              <w:right w:color="000000" w:space="0" w:sz="0" w:val="nil"/>
            </w:tcBorders>
          </w:tcPr>
          <w:p w:rsidR="00000000" w:rsidDel="00000000" w:rsidP="00000000" w:rsidRDefault="00000000" w:rsidRPr="00000000" w14:paraId="00000B62">
            <w:pPr>
              <w:rPr/>
            </w:pPr>
            <w:r w:rsidDel="00000000" w:rsidR="00000000" w:rsidRPr="00000000">
              <w:rPr>
                <w:rtl w:val="0"/>
              </w:rPr>
              <w:t xml:space="preserve">NVIDIA DeepStream vía WSL2</w:t>
            </w:r>
          </w:p>
        </w:tc>
        <w:tc>
          <w:tcPr>
            <w:tcBorders>
              <w:left w:color="000000" w:space="0" w:sz="0" w:val="nil"/>
              <w:bottom w:color="000000" w:space="0" w:sz="0" w:val="nil"/>
              <w:right w:color="000000" w:space="0" w:sz="0" w:val="nil"/>
            </w:tcBorders>
          </w:tcPr>
          <w:p w:rsidR="00000000" w:rsidDel="00000000" w:rsidP="00000000" w:rsidRDefault="00000000" w:rsidRPr="00000000" w14:paraId="00000B63">
            <w:pPr>
              <w:rPr/>
            </w:pPr>
            <w:r w:rsidDel="00000000" w:rsidR="00000000" w:rsidRPr="00000000">
              <w:rPr>
                <w:rtl w:val="0"/>
              </w:rPr>
              <w:t xml:space="preserve">Framework candidato, basado en GStreamer y documentado por NVIDIA para ejecución sobre Windows 11 mediante WSL2 con GPUs GeForce/Quadro en modo WDDM; su adopción efectiva se evaluará en la instancia de análisis y diseño arquitectónico frente a otras alternativas del plano de medios.</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64">
            <w:pPr>
              <w:rPr/>
            </w:pPr>
            <w:r w:rsidDel="00000000" w:rsidR="00000000" w:rsidRPr="00000000">
              <w:rPr>
                <w:rtl w:val="0"/>
              </w:rPr>
              <w:t xml:space="preserve">Gestión de entorno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65">
            <w:pPr>
              <w:rPr/>
            </w:pPr>
            <w:r w:rsidDel="00000000" w:rsidR="00000000" w:rsidRPr="00000000">
              <w:rPr>
                <w:rtl w:val="0"/>
              </w:rPr>
              <w:t xml:space="preserve">conda o venv (a definir)</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66">
            <w:pPr>
              <w:rPr/>
            </w:pPr>
            <w:r w:rsidDel="00000000" w:rsidR="00000000" w:rsidRPr="00000000">
              <w:rPr>
                <w:rtl w:val="0"/>
              </w:rPr>
              <w:t xml:space="preserve">Aislamiento de dependencias entre modelos con distintos requisitos de versión.</w:t>
            </w:r>
          </w:p>
        </w:tc>
      </w:tr>
    </w:tbl>
    <w:p w:rsidR="00000000" w:rsidDel="00000000" w:rsidP="00000000" w:rsidRDefault="00000000" w:rsidRPr="00000000" w14:paraId="00000B67">
      <w:pPr>
        <w:rPr/>
      </w:pPr>
      <w:r w:rsidDel="00000000" w:rsidR="00000000" w:rsidRPr="00000000">
        <w:rPr>
          <w:b w:val="1"/>
          <w:bCs w:val="1"/>
          <w:rtl w:val="0"/>
        </w:rPr>
        <w:t xml:space="preserve">Nota</w:t>
      </w:r>
      <w:r w:rsidDel="00000000" w:rsidR="00000000" w:rsidRPr="00000000">
        <w:rPr>
          <w:rtl w:val="0"/>
        </w:rPr>
        <w:t xml:space="preserve">. La configuración propuesta debe interpretarse como stack candidato del CPN y no como decisión de implementación ya cerrada. La selección final de versiones, runtimes y framework de pipeline corresponde a la instancia de análisis y diseño arquitectónico, en tanto forma parte del diseño arquitectónico del sistema. La instalación efectiva, integración y verificación de funcionamiento del stack sobre el hardware del CPN corresponden a la implementación del prototipo experimental. La selección de Grounding DINO y YOLOE como modelos candidatos se encuentra alineada con el análisis de modelos OVD, que los ubica como alternativas representativas de distintos compromisos entre expresividad semántica y eficiencia computacional. Asimismo, la separación entre PyTorch nativo, TensorRT y ONNX Runtime resulta consistente con el flujo de transferencia previsto entre el TN y el CPN, donde los checkpoints ajustados se exportan al formato requerido por el runtime de inferencia finalmente adoptado. La mención de DeepStream vía WSL2, TensorRT y ONNX Runtime se apoya en la documentación oficial correspondiente (NVIDIA Corporation, 2026a, 2026b; ONNX Runtime, s. f.).</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vlq84znvwl4z" w:id="395"/>
      <w:bookmarkEnd w:id="39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4</w:t>
      </w:r>
      <w:r w:rsidDel="00000000" w:rsidR="00000000" w:rsidRPr="00000000">
        <w:rPr>
          <w:rtl w:val="0"/>
        </w:rPr>
      </w:r>
    </w:p>
    <w:p w:rsidR="00000000" w:rsidDel="00000000" w:rsidP="00000000" w:rsidRDefault="00000000" w:rsidRPr="00000000" w14:paraId="00000B69">
      <w:pPr>
        <w:rPr/>
      </w:pPr>
      <w:r w:rsidDel="00000000" w:rsidR="00000000" w:rsidRPr="00000000">
        <w:rPr>
          <w:i w:val="1"/>
          <w:iCs w:val="1"/>
          <w:rtl w:val="0"/>
        </w:rPr>
        <w:t xml:space="preserve">Especificaciones técnicas del Training Node (TN)</w:t>
      </w:r>
      <w:r w:rsidDel="00000000" w:rsidR="00000000" w:rsidRPr="00000000">
        <w:rPr>
          <w:rtl w:val="0"/>
        </w:rPr>
      </w:r>
    </w:p>
    <w:tbl>
      <w:tblPr>
        <w:tblStyle w:val="Table47"/>
        <w:tblW w:w="12960.0" w:type="dxa"/>
        <w:jc w:val="center"/>
        <w:tblLayout w:type="fixed"/>
        <w:tblLook w:val="0400"/>
      </w:tblPr>
      <w:tblGrid>
        <w:gridCol w:w="2940"/>
        <w:gridCol w:w="10020"/>
        <w:tblGridChange w:id="0">
          <w:tblGrid>
            <w:gridCol w:w="2940"/>
            <w:gridCol w:w="100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6A">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6B">
            <w:pPr>
              <w:rPr/>
            </w:pPr>
            <w:r w:rsidDel="00000000" w:rsidR="00000000" w:rsidRPr="00000000">
              <w:rPr>
                <w:b w:val="1"/>
                <w:bCs w:val="1"/>
                <w:rtl w:val="0"/>
              </w:rPr>
              <w:t xml:space="preserve">Especificación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rPr/>
            </w:pPr>
            <w:r w:rsidDel="00000000" w:rsidR="00000000" w:rsidRPr="00000000">
              <w:rPr>
                <w:rtl w:val="0"/>
              </w:rPr>
              <w:t xml:space="preserve">Tipo de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rPr/>
            </w:pPr>
            <w:r w:rsidDel="00000000" w:rsidR="00000000" w:rsidRPr="00000000">
              <w:rPr>
                <w:rtl w:val="0"/>
              </w:rPr>
              <w:t xml:space="preserve">Cluster de cómputo institucional (Mendieta, CCAD-UNC)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rPr/>
            </w:pPr>
            <w:r w:rsidDel="00000000" w:rsidR="00000000" w:rsidRPr="00000000">
              <w:rPr>
                <w:rtl w:val="0"/>
              </w:rPr>
              <w:t xml:space="preserve">Nodos disponibles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rPr/>
            </w:pPr>
            <w:r w:rsidDel="00000000" w:rsidR="00000000" w:rsidRPr="00000000">
              <w:rPr>
                <w:rtl w:val="0"/>
              </w:rPr>
              <w:t xml:space="preserve">19 nodos de cómputo con GPU</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rPr/>
            </w:pPr>
            <w:r w:rsidDel="00000000" w:rsidR="00000000" w:rsidRPr="00000000">
              <w:rPr>
                <w:rtl w:val="0"/>
              </w:rPr>
              <w:t xml:space="preserve">GPU por nodo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rPr/>
            </w:pPr>
            <w:r w:rsidDel="00000000" w:rsidR="00000000" w:rsidRPr="00000000">
              <w:rPr>
                <w:rtl w:val="0"/>
              </w:rPr>
              <w:t xml:space="preserve">2 × NVIDIA A30 — 24 GB HBM2 cada una; arquitectura Ampere; soporte TF32, FP16, BF16 e INT8</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rPr/>
            </w:pPr>
            <w:r w:rsidDel="00000000" w:rsidR="00000000" w:rsidRPr="00000000">
              <w:rPr>
                <w:rtl w:val="0"/>
              </w:rPr>
              <w:t xml:space="preserve">CPU por nodo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rPr/>
            </w:pPr>
            <w:r w:rsidDel="00000000" w:rsidR="00000000" w:rsidRPr="00000000">
              <w:rPr>
                <w:rtl w:val="0"/>
              </w:rPr>
              <w:t xml:space="preserve">20 núcleos / 20 hilos — Intel Xeon E5-2680 v2</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rPr/>
            </w:pPr>
            <w:r w:rsidDel="00000000" w:rsidR="00000000" w:rsidRPr="00000000">
              <w:rPr>
                <w:rtl w:val="0"/>
              </w:rPr>
              <w:t xml:space="preserve">Memoria RAM por nodo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rPr/>
            </w:pPr>
            <w:r w:rsidDel="00000000" w:rsidR="00000000" w:rsidRPr="00000000">
              <w:rPr>
                <w:rtl w:val="0"/>
              </w:rPr>
              <w:t xml:space="preserve">64 GB</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Almacenamiento local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tl w:val="0"/>
              </w:rPr>
              <w:t xml:space="preserve">400 GB SSD SATA por nodo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Interconexión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rtl w:val="0"/>
              </w:rPr>
              <w:t xml:space="preserve">40 Gbps Infiniband QDR</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Asignación mínima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tl w:val="0"/>
              </w:rPr>
              <w:t xml:space="preserve">1/2 nodo (10 cores, 1 GPU)</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rtl w:val="0"/>
              </w:rPr>
              <w:t xml:space="preserve">Rol en el proyecto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rtl w:val="0"/>
              </w:rPr>
              <w:t xml:space="preserve">Fine-tuning de modelos OVD candidatos sobre datos del dominio de construcción civil</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7E">
            <w:pPr>
              <w:rPr/>
            </w:pPr>
            <w:r w:rsidDel="00000000" w:rsidR="00000000" w:rsidRPr="00000000">
              <w:rPr>
                <w:rtl w:val="0"/>
              </w:rPr>
              <w:t xml:space="preserve">Disponibilidad</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7F">
            <w:pPr>
              <w:rPr/>
            </w:pPr>
            <w:r w:rsidDel="00000000" w:rsidR="00000000" w:rsidRPr="00000000">
              <w:rPr>
                <w:rtl w:val="0"/>
              </w:rPr>
              <w:t xml:space="preserve">Acceso institucional asignado al proyecto</w:t>
            </w:r>
          </w:p>
        </w:tc>
      </w:tr>
    </w:tbl>
    <w:p w:rsidR="00000000" w:rsidDel="00000000" w:rsidP="00000000" w:rsidRDefault="00000000" w:rsidRPr="00000000" w14:paraId="00000B80">
      <w:pPr>
        <w:rPr/>
      </w:pPr>
      <w:r w:rsidDel="00000000" w:rsidR="00000000" w:rsidRPr="00000000">
        <w:rPr>
          <w:b w:val="1"/>
          <w:bCs w:val="1"/>
          <w:rtl w:val="0"/>
        </w:rPr>
        <w:t xml:space="preserve">Nota</w:t>
      </w:r>
      <w:r w:rsidDel="00000000" w:rsidR="00000000" w:rsidRPr="00000000">
        <w:rPr>
          <w:rtl w:val="0"/>
        </w:rPr>
        <w:t xml:space="preserve">. Especificaciones verificadas para el clúster Mendieta en la tabla oficial de infraestructura de CCAD-UNC, y complementadas con la ficha técnica oficial de NVIDIA A30 para las características de la GPU (Centro de Computación de Alto Desempeño, 2026; NVIDIA Corporation, 2022). La asignación mínima validada explícitamente por la fuente institucional es 1/2 nodo (10 cores, 1 GPU). Los clústeres Mulatona, Eulogia, Serafín y Boogie no presentan GPUs en la tabla comparativa oficial del CCAD, por lo que no son considerados para utilizar en el proyecto.</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6yveostv1bgp" w:id="396"/>
      <w:bookmarkEnd w:id="39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5</w:t>
      </w:r>
      <w:r w:rsidDel="00000000" w:rsidR="00000000" w:rsidRPr="00000000">
        <w:rPr>
          <w:rtl w:val="0"/>
        </w:rPr>
      </w:r>
    </w:p>
    <w:p w:rsidR="00000000" w:rsidDel="00000000" w:rsidP="00000000" w:rsidRDefault="00000000" w:rsidRPr="00000000" w14:paraId="00000B82">
      <w:pPr>
        <w:rPr/>
      </w:pPr>
      <w:r w:rsidDel="00000000" w:rsidR="00000000" w:rsidRPr="00000000">
        <w:rPr>
          <w:i w:val="1"/>
          <w:iCs w:val="1"/>
          <w:rtl w:val="0"/>
        </w:rPr>
        <w:t xml:space="preserve">Stack de software candidato del TN</w:t>
      </w:r>
      <w:r w:rsidDel="00000000" w:rsidR="00000000" w:rsidRPr="00000000">
        <w:rPr>
          <w:rtl w:val="0"/>
        </w:rPr>
      </w:r>
    </w:p>
    <w:tbl>
      <w:tblPr>
        <w:tblStyle w:val="Table48"/>
        <w:tblW w:w="12885.0" w:type="dxa"/>
        <w:jc w:val="center"/>
        <w:tblLayout w:type="fixed"/>
        <w:tblLook w:val="0400"/>
      </w:tblPr>
      <w:tblGrid>
        <w:gridCol w:w="2445"/>
        <w:gridCol w:w="4005"/>
        <w:gridCol w:w="6435"/>
        <w:tblGridChange w:id="0">
          <w:tblGrid>
            <w:gridCol w:w="2445"/>
            <w:gridCol w:w="4005"/>
            <w:gridCol w:w="643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83">
            <w:pPr>
              <w:rPr/>
            </w:pPr>
            <w:r w:rsidDel="00000000" w:rsidR="00000000" w:rsidRPr="00000000">
              <w:rPr>
                <w:b w:val="1"/>
                <w:bCs w:val="1"/>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84">
            <w:pPr>
              <w:rPr/>
            </w:pPr>
            <w:r w:rsidDel="00000000" w:rsidR="00000000" w:rsidRPr="00000000">
              <w:rPr>
                <w:b w:val="1"/>
                <w:bCs w:val="1"/>
                <w:rtl w:val="0"/>
              </w:rPr>
              <w:t xml:space="preserve">Especificación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85">
            <w:pPr>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6">
            <w:pPr>
              <w:rPr/>
            </w:pPr>
            <w:r w:rsidDel="00000000" w:rsidR="00000000" w:rsidRPr="00000000">
              <w:rPr>
                <w:rtl w:val="0"/>
              </w:rPr>
              <w:t xml:space="preserve">Sistema operativo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7">
            <w:pPr>
              <w:rPr/>
            </w:pPr>
            <w:r w:rsidDel="00000000" w:rsidR="00000000" w:rsidRPr="00000000">
              <w:rPr>
                <w:rtl w:val="0"/>
              </w:rPr>
              <w:t xml:space="preserve">Linux (distribución del cluster)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8">
            <w:pPr>
              <w:rPr/>
            </w:pPr>
            <w:r w:rsidDel="00000000" w:rsidR="00000000" w:rsidRPr="00000000">
              <w:rPr>
                <w:rtl w:val="0"/>
              </w:rPr>
              <w:t xml:space="preserve">Entorno estándar para entrenamiento de modelos sobre GPU en infraestructura HPC.</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9">
            <w:pPr>
              <w:rPr/>
            </w:pPr>
            <w:r w:rsidDel="00000000" w:rsidR="00000000" w:rsidRPr="00000000">
              <w:rPr>
                <w:rtl w:val="0"/>
              </w:rPr>
              <w:t xml:space="preserve">CUDA / cuDNN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A">
            <w:pPr>
              <w:rPr/>
            </w:pPr>
            <w:r w:rsidDel="00000000" w:rsidR="00000000" w:rsidRPr="00000000">
              <w:rPr>
                <w:rtl w:val="0"/>
              </w:rPr>
              <w:t xml:space="preserve">CUDA 12.x — cuDNN 9.x (stack candidato, a confirmar)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B">
            <w:pPr>
              <w:rPr/>
            </w:pPr>
            <w:r w:rsidDel="00000000" w:rsidR="00000000" w:rsidRPr="00000000">
              <w:rPr>
                <w:rtl w:val="0"/>
              </w:rPr>
              <w:t xml:space="preserve">Combinación compatible con la arquitectura Ampere de las NVIDIA A30 y con frameworks de entrenamiento basados en PyTorch.</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C">
            <w:pPr>
              <w:rPr/>
            </w:pPr>
            <w:r w:rsidDel="00000000" w:rsidR="00000000" w:rsidRPr="00000000">
              <w:rPr>
                <w:rtl w:val="0"/>
              </w:rPr>
              <w:t xml:space="preserve">Framework de entrenamiento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D">
            <w:pPr>
              <w:rPr/>
            </w:pPr>
            <w:r w:rsidDel="00000000" w:rsidR="00000000" w:rsidRPr="00000000">
              <w:rPr>
                <w:rtl w:val="0"/>
              </w:rPr>
              <w:t xml:space="preserve">PyTorch + bibliotecas de fine-tuning de cada modelo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E">
            <w:pPr>
              <w:rPr/>
            </w:pPr>
            <w:r w:rsidDel="00000000" w:rsidR="00000000" w:rsidRPr="00000000">
              <w:rPr>
                <w:rtl w:val="0"/>
              </w:rPr>
              <w:t xml:space="preserve">Grounding DINO y YOLOE publican sus implementaciones oficiales en PyTorch, lo que favorece compatibilidad con checkpoints y rutinas de ajuste fino.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8F">
            <w:pPr>
              <w:rPr/>
            </w:pPr>
            <w:r w:rsidDel="00000000" w:rsidR="00000000" w:rsidRPr="00000000">
              <w:rPr>
                <w:rtl w:val="0"/>
              </w:rPr>
              <w:t xml:space="preserve">Multi-GPU</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90">
            <w:pPr>
              <w:rPr/>
            </w:pPr>
            <w:r w:rsidDel="00000000" w:rsidR="00000000" w:rsidRPr="00000000">
              <w:rPr>
                <w:rtl w:val="0"/>
              </w:rPr>
              <w:t xml:space="preserve">DistributedDataParallel (DDP) o equivalente (si la asignación efectiva lo permite)</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91">
            <w:pPr>
              <w:rPr/>
            </w:pPr>
            <w:r w:rsidDel="00000000" w:rsidR="00000000" w:rsidRPr="00000000">
              <w:rPr>
                <w:rtl w:val="0"/>
              </w:rPr>
              <w:t xml:space="preserve">Las 2 A30 por nodo habilitan entrenamiento distribuido para reducir tiempos de convergencia</w:t>
            </w:r>
          </w:p>
        </w:tc>
      </w:tr>
    </w:tbl>
    <w:p w:rsidR="00000000" w:rsidDel="00000000" w:rsidP="00000000" w:rsidRDefault="00000000" w:rsidRPr="00000000" w14:paraId="00000B92">
      <w:pPr>
        <w:rPr/>
      </w:pPr>
      <w:r w:rsidDel="00000000" w:rsidR="00000000" w:rsidRPr="00000000">
        <w:rPr>
          <w:b w:val="1"/>
          <w:bCs w:val="1"/>
          <w:rtl w:val="0"/>
        </w:rPr>
        <w:t xml:space="preserve">Nota</w:t>
      </w:r>
      <w:r w:rsidDel="00000000" w:rsidR="00000000" w:rsidRPr="00000000">
        <w:rPr>
          <w:rtl w:val="0"/>
        </w:rPr>
        <w:t xml:space="preserve">. La configuración consignada debe interpretarse como stack candidato del TN y no como entorno de entrenamiento ya validado. La definición del procedimiento de fine-tuning —incluyendo esquema de ajuste, congelamiento de capas, tasa de aprendizaje, número de épocas y uso o no de entrenamiento distribuido— corresponde a la instancia de análisis y diseño arquitectónico como parte del diseño experimental. La instalación efectiva, integración y verificación de funcionamiento del entorno sobre el clúster corresponden a la implementación del prototipo experimental. Asimismo, cualquier comparación entre variantes zero-shot y fine-tuned exige mantener una baseline explícita y una partición train/eval estrictamente disjunta. Fuentes: Liu et al. (2023); Wang et al. (2025); NVIDIA Corporation (2022); Meta AI (2019).</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4qmgrtggauth" w:id="397"/>
      <w:bookmarkEnd w:id="39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6</w:t>
      </w:r>
      <w:r w:rsidDel="00000000" w:rsidR="00000000" w:rsidRPr="00000000">
        <w:rPr>
          <w:rtl w:val="0"/>
        </w:rPr>
      </w:r>
    </w:p>
    <w:p w:rsidR="00000000" w:rsidDel="00000000" w:rsidP="00000000" w:rsidRDefault="00000000" w:rsidRPr="00000000" w14:paraId="00000B94">
      <w:pPr>
        <w:rPr/>
      </w:pPr>
      <w:r w:rsidDel="00000000" w:rsidR="00000000" w:rsidRPr="00000000">
        <w:rPr>
          <w:i w:val="1"/>
          <w:iCs w:val="1"/>
          <w:rtl w:val="0"/>
        </w:rPr>
        <w:t xml:space="preserve">Parámetros de referencia orientativos del pipeline</w:t>
      </w:r>
      <w:r w:rsidDel="00000000" w:rsidR="00000000" w:rsidRPr="00000000">
        <w:rPr>
          <w:rtl w:val="0"/>
        </w:rPr>
      </w:r>
    </w:p>
    <w:tbl>
      <w:tblPr>
        <w:tblStyle w:val="Table49"/>
        <w:tblW w:w="12915.0" w:type="dxa"/>
        <w:jc w:val="center"/>
        <w:tblLayout w:type="fixed"/>
        <w:tblLook w:val="0400"/>
      </w:tblPr>
      <w:tblGrid>
        <w:gridCol w:w="2745"/>
        <w:gridCol w:w="10170"/>
        <w:tblGridChange w:id="0">
          <w:tblGrid>
            <w:gridCol w:w="2745"/>
            <w:gridCol w:w="1017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95">
            <w:pPr>
              <w:rPr/>
            </w:pPr>
            <w:r w:rsidDel="00000000" w:rsidR="00000000" w:rsidRPr="00000000">
              <w:rPr>
                <w:b w:val="1"/>
                <w:bCs w:val="1"/>
                <w:rtl w:val="0"/>
              </w:rPr>
              <w:t xml:space="preserve">Parámetro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96">
            <w:pPr>
              <w:rPr/>
            </w:pPr>
            <w:r w:rsidDel="00000000" w:rsidR="00000000" w:rsidRPr="00000000">
              <w:rPr>
                <w:b w:val="1"/>
                <w:bCs w:val="1"/>
                <w:rtl w:val="0"/>
              </w:rPr>
              <w:t xml:space="preserve">Valor de referencia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rPr/>
            </w:pPr>
            <w:r w:rsidDel="00000000" w:rsidR="00000000" w:rsidRPr="00000000">
              <w:rPr>
                <w:rtl w:val="0"/>
              </w:rPr>
              <w:t xml:space="preserve">Resolución de captura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rPr/>
            </w:pPr>
            <w:r w:rsidDel="00000000" w:rsidR="00000000" w:rsidRPr="00000000">
              <w:rPr>
                <w:rtl w:val="0"/>
              </w:rPr>
              <w:t xml:space="preserve">1280 × 720 px (HD). Resolución de referencia del sensor o fuente de video. El pipeline incluye una etapa de preprocesamiento que adapta los frames a la resolución de entrada requerida por el modelo seleccionado; para los modelos actualmente priorizados, ello puede implicar configuraciones del orden de 640 × 640 px en variantes tipo YOLOE y 800 × 1333 px en variantes tipo Grounding DINO.</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rPr/>
            </w:pPr>
            <w:r w:rsidDel="00000000" w:rsidR="00000000" w:rsidRPr="00000000">
              <w:rPr>
                <w:rtl w:val="0"/>
              </w:rPr>
              <w:t xml:space="preserve">Framerate de captura de referencia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rPr/>
            </w:pPr>
            <w:r w:rsidDel="00000000" w:rsidR="00000000" w:rsidRPr="00000000">
              <w:rPr>
                <w:rtl w:val="0"/>
              </w:rPr>
              <w:t xml:space="preserve">30 FPS (estimativo). Valor orientativo para la fuente de video; no equivale a los FPS efectivos del pipeline, que dependerán de la latencia de inferencia, del presupuesto G2A y de la configuración de ejecución.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9B">
            <w:pPr>
              <w:rPr/>
            </w:pPr>
            <w:r w:rsidDel="00000000" w:rsidR="00000000" w:rsidRPr="00000000">
              <w:rPr>
                <w:rtl w:val="0"/>
              </w:rPr>
              <w:t xml:space="preserve">Presupuesto de latencia G2A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9C">
            <w:pPr>
              <w:rPr/>
            </w:pPr>
            <w:r w:rsidDel="00000000" w:rsidR="00000000" w:rsidRPr="00000000">
              <w:rPr>
                <w:rtl w:val="0"/>
              </w:rPr>
              <w:t xml:space="preserve">50 ms - 250 ms. Presupuesto de referencia definido en el framework de métricas; véase allí su formalización y descomposición operativa.</w:t>
            </w:r>
          </w:p>
        </w:tc>
      </w:tr>
    </w:tbl>
    <w:p w:rsidR="00000000" w:rsidDel="00000000" w:rsidP="00000000" w:rsidRDefault="00000000" w:rsidRPr="00000000" w14:paraId="00000B9D">
      <w:pPr>
        <w:rPr/>
      </w:pPr>
      <w:r w:rsidDel="00000000" w:rsidR="00000000" w:rsidRPr="00000000">
        <w:rPr>
          <w:b w:val="1"/>
          <w:bCs w:val="1"/>
          <w:rtl w:val="0"/>
        </w:rPr>
        <w:t xml:space="preserve">Nota</w:t>
      </w:r>
      <w:r w:rsidDel="00000000" w:rsidR="00000000" w:rsidRPr="00000000">
        <w:rPr>
          <w:rtl w:val="0"/>
        </w:rPr>
        <w:t xml:space="preserve">. Valores orientativos sujetos a validación experimental en la validación experimental. La distinción entre resolución de captura y resolución de entrada del modelo es relevante: el pipeline incluye una etapa de redimensionamiento que adapta los frames al formato esperado por cada modelo OVD candidato. Elaboración propia.</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p88srw4m7ma9" w:id="398"/>
      <w:bookmarkEnd w:id="39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B. 7</w:t>
      </w:r>
      <w:r w:rsidDel="00000000" w:rsidR="00000000" w:rsidRPr="00000000">
        <w:rPr>
          <w:rtl w:val="0"/>
        </w:rPr>
      </w:r>
    </w:p>
    <w:p w:rsidR="00000000" w:rsidDel="00000000" w:rsidP="00000000" w:rsidRDefault="00000000" w:rsidRPr="00000000" w14:paraId="00000B9F">
      <w:pPr>
        <w:rPr/>
      </w:pPr>
      <w:r w:rsidDel="00000000" w:rsidR="00000000" w:rsidRPr="00000000">
        <w:rPr>
          <w:i w:val="1"/>
          <w:iCs w:val="1"/>
          <w:rtl w:val="0"/>
        </w:rPr>
        <w:t xml:space="preserve">Topología de red del Escenario B</w:t>
      </w:r>
      <w:r w:rsidDel="00000000" w:rsidR="00000000" w:rsidRPr="00000000">
        <w:rPr>
          <w:rtl w:val="0"/>
        </w:rPr>
      </w:r>
    </w:p>
    <w:tbl>
      <w:tblPr>
        <w:tblStyle w:val="Table50"/>
        <w:tblW w:w="12915.0" w:type="dxa"/>
        <w:jc w:val="center"/>
        <w:tblLayout w:type="fixed"/>
        <w:tblLook w:val="0400"/>
      </w:tblPr>
      <w:tblGrid>
        <w:gridCol w:w="2910"/>
        <w:gridCol w:w="10005"/>
        <w:tblGridChange w:id="0">
          <w:tblGrid>
            <w:gridCol w:w="2910"/>
            <w:gridCol w:w="1000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A0">
            <w:pPr>
              <w:rPr/>
            </w:pPr>
            <w:r w:rsidDel="00000000" w:rsidR="00000000" w:rsidRPr="00000000">
              <w:rPr>
                <w:b w:val="1"/>
                <w:bCs w:val="1"/>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A1">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rPr/>
            </w:pPr>
            <w:r w:rsidDel="00000000" w:rsidR="00000000" w:rsidRPr="00000000">
              <w:rPr>
                <w:rtl w:val="0"/>
              </w:rPr>
              <w:t xml:space="preserve">Topología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rPr/>
            </w:pPr>
            <w:r w:rsidDel="00000000" w:rsidR="00000000" w:rsidRPr="00000000">
              <w:rPr>
                <w:rtl w:val="0"/>
              </w:rPr>
              <w:t xml:space="preserve">LAN.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rPr/>
            </w:pPr>
            <w:r w:rsidDel="00000000" w:rsidR="00000000" w:rsidRPr="00000000">
              <w:rPr>
                <w:rtl w:val="0"/>
              </w:rPr>
              <w:t xml:space="preserve">Protocolo de transmisión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rPr/>
            </w:pPr>
            <w:r w:rsidDel="00000000" w:rsidR="00000000" w:rsidRPr="00000000">
              <w:rPr>
                <w:rtl w:val="0"/>
              </w:rPr>
              <w:t xml:space="preserve">RTSP/RTP sobre UDP como protocolo de referencia para cámaras IP y flujos de video sobre red local; la decisión definitiva de transporte y topología interna corresponde a la instancia de análisis y diseño arquitectónico.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rPr/>
            </w:pPr>
            <w:r w:rsidDel="00000000" w:rsidR="00000000" w:rsidRPr="00000000">
              <w:rPr>
                <w:rtl w:val="0"/>
              </w:rPr>
              <w:t xml:space="preserve">Acceso a internet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rPr/>
            </w:pPr>
            <w:r w:rsidDel="00000000" w:rsidR="00000000" w:rsidRPr="00000000">
              <w:rPr>
                <w:rtl w:val="0"/>
              </w:rPr>
              <w:t xml:space="preserve">No disponible durante las pruebas.</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A8">
            <w:pPr>
              <w:rPr/>
            </w:pPr>
            <w:r w:rsidDel="00000000" w:rsidR="00000000" w:rsidRPr="00000000">
              <w:rPr>
                <w:rtl w:val="0"/>
              </w:rPr>
              <w:t xml:space="preserve">Restricciones de red</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BA9">
            <w:pPr>
              <w:rPr/>
            </w:pPr>
            <w:r w:rsidDel="00000000" w:rsidR="00000000" w:rsidRPr="00000000">
              <w:rPr>
                <w:rtl w:val="0"/>
              </w:rPr>
              <w:t xml:space="preserve">Sin restricciones externas previstas; la configuración efectiva de buffering, transporte y eventual intermediación se definirá en la etapa de diseño.</w:t>
            </w:r>
          </w:p>
        </w:tc>
      </w:tr>
    </w:tbl>
    <w:p w:rsidR="00000000" w:rsidDel="00000000" w:rsidP="00000000" w:rsidRDefault="00000000" w:rsidRPr="00000000" w14:paraId="00000BAA">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En el marco del proyecto, RTSP/RTP se adopta como referencia por su amplia compatibilidad con cámaras IP y por su adecuación a entornos LAN de videovigilancia y streaming controlado. Esta elección no implica fijar de manera anticipada la topología interna definitiva del pipeline ni descartar otras alternativas de transporte que pudieran resultar pertinentes según la arquitectura que se defina en la instancia de análisis y diseño arquitectónico.</w:t>
      </w:r>
    </w:p>
    <w:p w:rsidR="00000000" w:rsidDel="00000000" w:rsidP="00000000" w:rsidRDefault="00000000" w:rsidRPr="00000000" w14:paraId="00000BAB">
      <w:pPr>
        <w:pStyle w:val="Heading2"/>
        <w:rPr/>
      </w:pPr>
      <w:bookmarkStart w:colFirst="0" w:colLast="0" w:name="_k0fc4a5o7g5b" w:id="399"/>
      <w:bookmarkEnd w:id="399"/>
      <w:r w:rsidDel="00000000" w:rsidR="00000000" w:rsidRPr="00000000">
        <w:rPr>
          <w:rtl w:val="0"/>
        </w:rPr>
        <w:t xml:space="preserve">19.3. Anexo C - Prompts, datos, datasets, benchmarks y logística</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f0nnjko2c3l" w:id="400"/>
      <w:bookmarkEnd w:id="40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1</w:t>
      </w:r>
      <w:r w:rsidDel="00000000" w:rsidR="00000000" w:rsidRPr="00000000">
        <w:rPr>
          <w:rtl w:val="0"/>
        </w:rPr>
      </w:r>
    </w:p>
    <w:p w:rsidR="00000000" w:rsidDel="00000000" w:rsidP="00000000" w:rsidRDefault="00000000" w:rsidRPr="00000000" w14:paraId="00000BAD">
      <w:pPr>
        <w:rPr/>
      </w:pPr>
      <w:r w:rsidDel="00000000" w:rsidR="00000000" w:rsidRPr="00000000">
        <w:rPr>
          <w:i w:val="1"/>
          <w:iCs w:val="1"/>
          <w:rtl w:val="0"/>
        </w:rPr>
        <w:t xml:space="preserve">Catálogo de prompts candidatos por condición de riesgo</w:t>
      </w:r>
      <w:r w:rsidDel="00000000" w:rsidR="00000000" w:rsidRPr="00000000">
        <w:rPr>
          <w:rtl w:val="0"/>
        </w:rPr>
      </w:r>
    </w:p>
    <w:tbl>
      <w:tblPr>
        <w:tblStyle w:val="Table51"/>
        <w:tblW w:w="12870.0" w:type="dxa"/>
        <w:jc w:val="center"/>
        <w:tblLayout w:type="fixed"/>
        <w:tblLook w:val="0400"/>
      </w:tblPr>
      <w:tblGrid>
        <w:gridCol w:w="1335"/>
        <w:gridCol w:w="2505"/>
        <w:gridCol w:w="4125"/>
        <w:gridCol w:w="4905"/>
        <w:tblGridChange w:id="0">
          <w:tblGrid>
            <w:gridCol w:w="1335"/>
            <w:gridCol w:w="2505"/>
            <w:gridCol w:w="4125"/>
            <w:gridCol w:w="490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AE">
            <w:pPr>
              <w:rPr/>
            </w:pPr>
            <w:r w:rsidDel="00000000" w:rsidR="00000000" w:rsidRPr="00000000">
              <w:rPr>
                <w:b w:val="1"/>
                <w:bCs w:val="1"/>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AF">
            <w:pPr>
              <w:rPr/>
            </w:pPr>
            <w:r w:rsidDel="00000000" w:rsidR="00000000" w:rsidRPr="00000000">
              <w:rPr>
                <w:b w:val="1"/>
                <w:bCs w:val="1"/>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B0">
            <w:pPr>
              <w:rPr/>
            </w:pPr>
            <w:r w:rsidDel="00000000" w:rsidR="00000000" w:rsidRPr="00000000">
              <w:rPr>
                <w:b w:val="1"/>
                <w:bCs w:val="1"/>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BB1">
            <w:pPr>
              <w:rPr/>
            </w:pPr>
            <w:r w:rsidDel="00000000" w:rsidR="00000000" w:rsidRPr="00000000">
              <w:rPr>
                <w:b w:val="1"/>
                <w:bCs w:val="1"/>
                <w:rtl w:val="0"/>
              </w:rPr>
              <w:t xml:space="preserve">Estrategia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2">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3">
            <w:pPr>
              <w:rPr/>
            </w:pPr>
            <w:r w:rsidDel="00000000" w:rsidR="00000000" w:rsidRPr="00000000">
              <w:rPr>
                <w:rtl w:val="0"/>
              </w:rPr>
              <w:t xml:space="preserve">Sintáctica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4">
            <w:pPr>
              <w:rPr/>
            </w:pPr>
            <w:r w:rsidDel="00000000" w:rsidR="00000000" w:rsidRPr="00000000">
              <w:rPr>
                <w:rtl w:val="0"/>
              </w:rPr>
              <w:t xml:space="preserve">person without hard 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5">
            <w:pPr>
              <w:rPr/>
            </w:pPr>
            <w:r w:rsidDel="00000000" w:rsidR="00000000" w:rsidRPr="00000000">
              <w:rPr>
                <w:rtl w:val="0"/>
              </w:rPr>
              <w:t xml:space="preserve">Frase nominal con negación explícita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6">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7">
            <w:pPr>
              <w:rPr/>
            </w:pPr>
            <w:r w:rsidDel="00000000" w:rsidR="00000000" w:rsidRPr="00000000">
              <w:rPr>
                <w:rtl w:val="0"/>
              </w:rPr>
              <w:t xml:space="preserve">Especificidad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8">
            <w:pPr>
              <w:rPr/>
            </w:pPr>
            <w:r w:rsidDel="00000000" w:rsidR="00000000" w:rsidRPr="00000000">
              <w:rPr>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9">
            <w:pPr>
              <w:rPr/>
            </w:pPr>
            <w:r w:rsidDel="00000000" w:rsidR="00000000" w:rsidRPr="00000000">
              <w:rPr>
                <w:rtl w:val="0"/>
              </w:rPr>
              <w:t xml:space="preserve">Términos específicos del dominio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A">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rPr/>
            </w:pPr>
            <w:r w:rsidDel="00000000" w:rsidR="00000000" w:rsidRPr="00000000">
              <w:rPr>
                <w:rtl w:val="0"/>
              </w:rPr>
              <w:t xml:space="preserve">Estado observable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rPr/>
            </w:pPr>
            <w:r w:rsidDel="00000000" w:rsidR="00000000" w:rsidRPr="00000000">
              <w:rPr>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rPr/>
            </w:pPr>
            <w:r w:rsidDel="00000000" w:rsidR="00000000" w:rsidRPr="00000000">
              <w:rPr>
                <w:rtl w:val="0"/>
              </w:rPr>
              <w:t xml:space="preserve">Estado resultante, sin negación directa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E">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rPr/>
            </w:pPr>
            <w:r w:rsidDel="00000000" w:rsidR="00000000" w:rsidRPr="00000000">
              <w:rPr>
                <w:rtl w:val="0"/>
              </w:rPr>
              <w:t xml:space="preserve">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rPr/>
            </w:pPr>
            <w:r w:rsidDel="00000000" w:rsidR="00000000" w:rsidRPr="00000000">
              <w:rPr>
                <w:rtl w:val="0"/>
              </w:rPr>
              <w:t xml:space="preserve">a photo of a hard 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1">
            <w:pPr>
              <w:rPr/>
            </w:pPr>
            <w:r w:rsidDel="00000000" w:rsidR="00000000" w:rsidRPr="00000000">
              <w:rPr>
                <w:rtl w:val="0"/>
              </w:rPr>
              <w:t xml:space="preserve">Template estándar CLIP para detección de presencia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rPr/>
            </w:pPr>
            <w:r w:rsidDel="00000000" w:rsidR="00000000" w:rsidRPr="00000000">
              <w:rPr>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rPr/>
            </w:pPr>
            <w:r w:rsidDel="00000000" w:rsidR="00000000" w:rsidRPr="00000000">
              <w:rPr>
                <w:rtl w:val="0"/>
              </w:rPr>
              <w:t xml:space="preserve">Indirecta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4">
            <w:pPr>
              <w:rPr/>
            </w:pPr>
            <w:r w:rsidDel="00000000" w:rsidR="00000000" w:rsidRPr="00000000">
              <w:rPr>
                <w:rtl w:val="0"/>
              </w:rPr>
              <w:t xml:space="preserve">hard hat ;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rPr/>
            </w:pPr>
            <w:r w:rsidDel="00000000" w:rsidR="00000000" w:rsidRPr="00000000">
              <w:rPr>
                <w:rtl w:val="0"/>
              </w:rPr>
              <w:t xml:space="preserve">Detección separada de entidades; relación evaluada externamente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7">
            <w:pPr>
              <w:rPr/>
            </w:pPr>
            <w:r w:rsidDel="00000000" w:rsidR="00000000" w:rsidRPr="00000000">
              <w:rPr>
                <w:rtl w:val="0"/>
              </w:rPr>
              <w:t xml:space="preserve">Sintáctica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rPr/>
            </w:pPr>
            <w:r w:rsidDel="00000000" w:rsidR="00000000" w:rsidRPr="00000000">
              <w:rPr>
                <w:rtl w:val="0"/>
              </w:rPr>
              <w:t xml:space="preserve">person without reflective vest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rPr/>
            </w:pPr>
            <w:r w:rsidDel="00000000" w:rsidR="00000000" w:rsidRPr="00000000">
              <w:rPr>
                <w:rtl w:val="0"/>
              </w:rPr>
              <w:t xml:space="preserve">Frase nominal con negación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rPr/>
            </w:pPr>
            <w:r w:rsidDel="00000000" w:rsidR="00000000" w:rsidRPr="00000000">
              <w:rPr>
                <w:rtl w:val="0"/>
              </w:rPr>
              <w:t xml:space="preserve">Especificidad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rPr/>
            </w:pPr>
            <w:r w:rsidDel="00000000" w:rsidR="00000000" w:rsidRPr="00000000">
              <w:rPr>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rPr/>
            </w:pPr>
            <w:r w:rsidDel="00000000" w:rsidR="00000000" w:rsidRPr="00000000">
              <w:rPr>
                <w:rtl w:val="0"/>
              </w:rPr>
              <w:t xml:space="preserve">Vocabulario técnico de seguridad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rPr/>
            </w:pPr>
            <w:r w:rsidDel="00000000" w:rsidR="00000000" w:rsidRPr="00000000">
              <w:rPr>
                <w:rtl w:val="0"/>
              </w:rPr>
              <w:t xml:space="preserve">Descripción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rPr/>
            </w:pPr>
            <w:r w:rsidDel="00000000" w:rsidR="00000000" w:rsidRPr="00000000">
              <w:rPr>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rPr/>
            </w:pPr>
            <w:r w:rsidDel="00000000" w:rsidR="00000000" w:rsidRPr="00000000">
              <w:rPr>
                <w:rtl w:val="0"/>
              </w:rPr>
              <w:t xml:space="preserve">Descripción visual del atributo ausente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rPr/>
            </w:pPr>
            <w:r w:rsidDel="00000000" w:rsidR="00000000" w:rsidRPr="00000000">
              <w:rPr>
                <w:rtl w:val="0"/>
              </w:rPr>
              <w:t xml:space="preserve">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rPr/>
            </w:pPr>
            <w:r w:rsidDel="00000000" w:rsidR="00000000" w:rsidRPr="00000000">
              <w:rPr>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rPr/>
            </w:pPr>
            <w:r w:rsidDel="00000000" w:rsidR="00000000" w:rsidRPr="00000000">
              <w:rPr>
                <w:rtl w:val="0"/>
              </w:rPr>
              <w:t xml:space="preserve">Template estándar CLIP</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rPr/>
            </w:pPr>
            <w:r w:rsidDel="00000000" w:rsidR="00000000" w:rsidRPr="00000000">
              <w:rPr>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rPr/>
            </w:pPr>
            <w:r w:rsidDel="00000000" w:rsidR="00000000" w:rsidRPr="00000000">
              <w:rPr>
                <w:rtl w:val="0"/>
              </w:rPr>
              <w:t xml:space="preserve">Indirecta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rPr/>
            </w:pPr>
            <w:r w:rsidDel="00000000" w:rsidR="00000000" w:rsidRPr="00000000">
              <w:rPr>
                <w:rtl w:val="0"/>
              </w:rPr>
              <w:t xml:space="preserve">reflective vest ;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rPr/>
            </w:pPr>
            <w:r w:rsidDel="00000000" w:rsidR="00000000" w:rsidRPr="00000000">
              <w:rPr>
                <w:rtl w:val="0"/>
              </w:rPr>
              <w:t xml:space="preserve">Detección separada de entidades</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BDA">
            <w:pPr>
              <w:rPr/>
            </w:pPr>
            <w:r w:rsidDel="00000000" w:rsidR="00000000" w:rsidRPr="00000000">
              <w:rPr>
                <w:rtl w:val="0"/>
              </w:rPr>
              <w:t xml:space="preserve">CR-03</w:t>
            </w:r>
          </w:p>
        </w:tc>
        <w:tc>
          <w:tcPr>
            <w:tcBorders>
              <w:top w:color="000000" w:space="0" w:sz="0" w:val="nil"/>
              <w:left w:color="000000" w:space="0" w:sz="0" w:val="nil"/>
              <w:right w:color="000000" w:space="0" w:sz="0" w:val="nil"/>
            </w:tcBorders>
          </w:tcPr>
          <w:p w:rsidR="00000000" w:rsidDel="00000000" w:rsidP="00000000" w:rsidRDefault="00000000" w:rsidRPr="00000000" w14:paraId="00000BDB">
            <w:pPr>
              <w:rPr/>
            </w:pPr>
            <w:r w:rsidDel="00000000" w:rsidR="00000000" w:rsidRPr="00000000">
              <w:rPr>
                <w:rtl w:val="0"/>
              </w:rPr>
              <w:t xml:space="preserve">Sintáctica</w:t>
            </w:r>
          </w:p>
        </w:tc>
        <w:tc>
          <w:tcPr>
            <w:tcBorders>
              <w:top w:color="000000" w:space="0" w:sz="0" w:val="nil"/>
              <w:left w:color="000000" w:space="0" w:sz="0" w:val="nil"/>
              <w:right w:color="000000" w:space="0" w:sz="0" w:val="nil"/>
            </w:tcBorders>
          </w:tcPr>
          <w:p w:rsidR="00000000" w:rsidDel="00000000" w:rsidP="00000000" w:rsidRDefault="00000000" w:rsidRPr="00000000" w14:paraId="00000BDC">
            <w:pPr>
              <w:rPr/>
            </w:pPr>
            <w:r w:rsidDel="00000000" w:rsidR="00000000" w:rsidRPr="00000000">
              <w:rPr>
                <w:rtl w:val="0"/>
              </w:rPr>
              <w:t xml:space="preserve">person on scaffolding without harness</w:t>
            </w:r>
          </w:p>
        </w:tc>
        <w:tc>
          <w:tcPr>
            <w:tcBorders>
              <w:top w:color="000000" w:space="0" w:sz="0" w:val="nil"/>
              <w:left w:color="000000" w:space="0" w:sz="0" w:val="nil"/>
              <w:right w:color="000000" w:space="0" w:sz="0" w:val="nil"/>
            </w:tcBorders>
          </w:tcPr>
          <w:p w:rsidR="00000000" w:rsidDel="00000000" w:rsidP="00000000" w:rsidRDefault="00000000" w:rsidRPr="00000000" w14:paraId="00000BDD">
            <w:pPr>
              <w:rPr/>
            </w:pPr>
            <w:r w:rsidDel="00000000" w:rsidR="00000000" w:rsidRPr="00000000">
              <w:rPr>
                <w:rtl w:val="0"/>
              </w:rPr>
              <w:t xml:space="preserve">Contexto espacial + negación</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BDE">
            <w:pPr>
              <w:rPr/>
            </w:pPr>
            <w:r w:rsidDel="00000000" w:rsidR="00000000" w:rsidRPr="00000000">
              <w:rPr>
                <w:rtl w:val="0"/>
              </w:rPr>
              <w:t xml:space="preserve">CR-03</w:t>
            </w:r>
          </w:p>
        </w:tc>
        <w:tc>
          <w:tcPr>
            <w:tcBorders>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rtl w:val="0"/>
              </w:rPr>
              <w:t xml:space="preserve">Especificidad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BE0">
            <w:pPr>
              <w:rPr/>
            </w:pPr>
            <w:r w:rsidDel="00000000" w:rsidR="00000000" w:rsidRPr="00000000">
              <w:rPr>
                <w:rtl w:val="0"/>
              </w:rPr>
              <w:t xml:space="preserve">worker at height without fall protection equipment</w:t>
            </w:r>
          </w:p>
        </w:tc>
        <w:tc>
          <w:tcPr>
            <w:tcBorders>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rtl w:val="0"/>
              </w:rPr>
              <w:t xml:space="preserve">Vocabulario técnico ampliado</w:t>
            </w:r>
          </w:p>
        </w:tc>
      </w:tr>
      <w:tr>
        <w:trPr>
          <w:cantSplit w:val="0"/>
          <w:trHeight w:val="108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rtl w:val="0"/>
              </w:rPr>
              <w:t xml:space="preserve">Descompuesta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rtl w:val="0"/>
              </w:rPr>
              <w:t xml:space="preserve">Detección separada de persona en altura y elementos de protección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rtl w:val="0"/>
              </w:rPr>
              <w:t xml:space="preserve">Estado observable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rPr/>
            </w:pPr>
            <w:r w:rsidDel="00000000" w:rsidR="00000000" w:rsidRPr="00000000">
              <w:rPr>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rPr/>
            </w:pPr>
            <w:r w:rsidDel="00000000" w:rsidR="00000000" w:rsidRPr="00000000">
              <w:rPr>
                <w:rtl w:val="0"/>
              </w:rPr>
              <w:t xml:space="preserve">Estado resultante sin negación explícita del EPP</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rPr/>
            </w:pPr>
            <w:r w:rsidDel="00000000" w:rsidR="00000000" w:rsidRPr="00000000">
              <w:rPr>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rPr/>
            </w:pPr>
            <w:r w:rsidDel="00000000" w:rsidR="00000000" w:rsidRPr="00000000">
              <w:rPr>
                <w:rtl w:val="0"/>
              </w:rPr>
              <w:t xml:space="preserve">Sintáctica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rPr/>
            </w:pPr>
            <w:r w:rsidDel="00000000" w:rsidR="00000000" w:rsidRPr="00000000">
              <w:rPr>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rPr/>
            </w:pPr>
            <w:r w:rsidDel="00000000" w:rsidR="00000000" w:rsidRPr="00000000">
              <w:rPr>
                <w:rtl w:val="0"/>
              </w:rPr>
              <w:t xml:space="preserve">Entidad compuesta: borde + persona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rPr/>
            </w:pPr>
            <w:r w:rsidDel="00000000" w:rsidR="00000000" w:rsidRPr="00000000">
              <w:rPr>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rPr/>
            </w:pPr>
            <w:r w:rsidDel="00000000" w:rsidR="00000000" w:rsidRPr="00000000">
              <w:rPr>
                <w:rtl w:val="0"/>
              </w:rPr>
              <w:t xml:space="preserve">Especificidad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rPr/>
            </w:pPr>
            <w:r w:rsidDel="00000000" w:rsidR="00000000" w:rsidRPr="00000000">
              <w:rPr>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rPr/>
            </w:pPr>
            <w:r w:rsidDel="00000000" w:rsidR="00000000" w:rsidRPr="00000000">
              <w:rPr>
                <w:rtl w:val="0"/>
              </w:rPr>
              <w:t xml:space="preserve">Términos de protección colectiva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rPr/>
            </w:pPr>
            <w:r w:rsidDel="00000000" w:rsidR="00000000" w:rsidRPr="00000000">
              <w:rPr>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rPr/>
            </w:pPr>
            <w:r w:rsidDel="00000000" w:rsidR="00000000" w:rsidRPr="00000000">
              <w:rPr>
                <w:rtl w:val="0"/>
              </w:rPr>
              <w:t xml:space="preserve">Descompuesta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rPr/>
            </w:pPr>
            <w:r w:rsidDel="00000000" w:rsidR="00000000" w:rsidRPr="00000000">
              <w:rPr>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rPr/>
            </w:pPr>
            <w:r w:rsidDel="00000000" w:rsidR="00000000" w:rsidRPr="00000000">
              <w:rPr>
                <w:rtl w:val="0"/>
              </w:rPr>
              <w:t xml:space="preserve">Detección de borde, protección colectiva y persona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rPr/>
            </w:pPr>
            <w:r w:rsidDel="00000000" w:rsidR="00000000" w:rsidRPr="00000000">
              <w:rPr>
                <w:rtl w:val="0"/>
              </w:rPr>
              <w:t xml:space="preserve">CR-05 (a)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rPr/>
            </w:pPr>
            <w:r w:rsidDel="00000000" w:rsidR="00000000" w:rsidRPr="00000000">
              <w:rPr>
                <w:rtl w:val="0"/>
              </w:rPr>
              <w:t xml:space="preserve">Entidades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rtl w:val="0"/>
              </w:rPr>
              <w:t xml:space="preserve">Entidades de maquinaria a detectar individualmente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tl w:val="0"/>
              </w:rPr>
              <w:t xml:space="preserve">CR-05 (b)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rtl w:val="0"/>
              </w:rPr>
              <w:t xml:space="preserve">Entidades humanas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rtl w:val="0"/>
              </w:rPr>
              <w:t xml:space="preserve">Entidades humanas a detectar individualmente</w:t>
            </w:r>
          </w:p>
        </w:tc>
      </w:tr>
      <w:tr>
        <w:trPr>
          <w:cantSplit w:val="0"/>
          <w:trHeight w:val="1043"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BFE">
            <w:pPr>
              <w:rPr/>
            </w:pPr>
            <w:r w:rsidDel="00000000" w:rsidR="00000000" w:rsidRPr="00000000">
              <w:rPr>
                <w:rtl w:val="0"/>
              </w:rPr>
              <w:t xml:space="preserve">CR-06 (a)</w:t>
            </w:r>
          </w:p>
        </w:tc>
        <w:tc>
          <w:tcPr>
            <w:tcBorders>
              <w:top w:color="000000" w:space="0" w:sz="0" w:val="nil"/>
              <w:left w:color="000000" w:space="0" w:sz="0" w:val="nil"/>
              <w:right w:color="000000" w:space="0" w:sz="0" w:val="nil"/>
            </w:tcBorders>
          </w:tcPr>
          <w:p w:rsidR="00000000" w:rsidDel="00000000" w:rsidP="00000000" w:rsidRDefault="00000000" w:rsidRPr="00000000" w14:paraId="00000BFF">
            <w:pPr>
              <w:rPr/>
            </w:pPr>
            <w:r w:rsidDel="00000000" w:rsidR="00000000" w:rsidRPr="00000000">
              <w:rPr>
                <w:rtl w:val="0"/>
              </w:rPr>
              <w:t xml:space="preserve">Entidad persona</w:t>
            </w:r>
          </w:p>
        </w:tc>
        <w:tc>
          <w:tcPr>
            <w:tcBorders>
              <w:top w:color="000000" w:space="0" w:sz="0" w:val="nil"/>
              <w:left w:color="000000" w:space="0" w:sz="0" w:val="nil"/>
              <w:right w:color="000000" w:space="0" w:sz="0" w:val="nil"/>
            </w:tcBorders>
          </w:tcPr>
          <w:p w:rsidR="00000000" w:rsidDel="00000000" w:rsidP="00000000" w:rsidRDefault="00000000" w:rsidRPr="00000000" w14:paraId="00000C00">
            <w:pPr>
              <w:rPr/>
            </w:pPr>
            <w:r w:rsidDel="00000000" w:rsidR="00000000" w:rsidRPr="00000000">
              <w:rPr>
                <w:rtl w:val="0"/>
              </w:rPr>
              <w:t xml:space="preserve">person ; worker ; pedestrian</w:t>
            </w:r>
          </w:p>
        </w:tc>
        <w:tc>
          <w:tcPr>
            <w:tcBorders>
              <w:top w:color="000000" w:space="0" w:sz="0" w:val="nil"/>
              <w:left w:color="000000" w:space="0" w:sz="0" w:val="nil"/>
              <w:right w:color="000000" w:space="0" w:sz="0" w:val="nil"/>
            </w:tcBorders>
          </w:tcPr>
          <w:p w:rsidR="00000000" w:rsidDel="00000000" w:rsidP="00000000" w:rsidRDefault="00000000" w:rsidRPr="00000000" w14:paraId="00000C01">
            <w:pPr>
              <w:rPr/>
            </w:pPr>
            <w:r w:rsidDel="00000000" w:rsidR="00000000" w:rsidRPr="00000000">
              <w:rPr>
                <w:rtl w:val="0"/>
              </w:rPr>
              <w:t xml:space="preserve">Entidad cuya posición se evalúa contra el polígono</w:t>
            </w:r>
          </w:p>
        </w:tc>
      </w:tr>
      <w:tr>
        <w:trPr>
          <w:cantSplit w:val="0"/>
          <w:tblHeader w:val="0"/>
        </w:trPr>
        <w:tc>
          <w:tcPr>
            <w:tcBorders>
              <w:left w:color="000000" w:space="0" w:sz="0" w:val="nil"/>
              <w:bottom w:color="000000" w:space="0" w:sz="4" w:val="single"/>
              <w:right w:color="000000" w:space="0" w:sz="0" w:val="nil"/>
            </w:tcBorders>
          </w:tcPr>
          <w:p w:rsidR="00000000" w:rsidDel="00000000" w:rsidP="00000000" w:rsidRDefault="00000000" w:rsidRPr="00000000" w14:paraId="00000C02">
            <w:pPr>
              <w:rPr/>
            </w:pPr>
            <w:r w:rsidDel="00000000" w:rsidR="00000000" w:rsidRPr="00000000">
              <w:rPr>
                <w:rtl w:val="0"/>
              </w:rPr>
              <w:t xml:space="preserve">CR-06 (b)</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C03">
            <w:pPr>
              <w:rPr/>
            </w:pPr>
            <w:r w:rsidDel="00000000" w:rsidR="00000000" w:rsidRPr="00000000">
              <w:rPr>
                <w:rtl w:val="0"/>
              </w:rPr>
              <w:t xml:space="preserve">Elementos auxiliares</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C04">
            <w:pPr>
              <w:rPr/>
            </w:pPr>
            <w:r w:rsidDel="00000000" w:rsidR="00000000" w:rsidRPr="00000000">
              <w:rPr>
                <w:rtl w:val="0"/>
              </w:rPr>
              <w:t xml:space="preserve">restricted area sign ; caution tape ; warning tape ; barrier ; safety cone</w:t>
            </w:r>
          </w:p>
        </w:tc>
        <w:tc>
          <w:tcPr>
            <w:tcBorders>
              <w:left w:color="000000" w:space="0" w:sz="0" w:val="nil"/>
              <w:bottom w:color="000000" w:space="0" w:sz="4" w:val="single"/>
              <w:right w:color="000000" w:space="0" w:sz="0" w:val="nil"/>
            </w:tcBorders>
          </w:tcPr>
          <w:p w:rsidR="00000000" w:rsidDel="00000000" w:rsidP="00000000" w:rsidRDefault="00000000" w:rsidRPr="00000000" w14:paraId="00000C05">
            <w:pPr>
              <w:rPr/>
            </w:pPr>
            <w:r w:rsidDel="00000000" w:rsidR="00000000" w:rsidRPr="00000000">
              <w:rPr>
                <w:rtl w:val="0"/>
              </w:rPr>
              <w:t xml:space="preserve">Elementos delimitadores de referencia visual</w:t>
            </w:r>
          </w:p>
        </w:tc>
      </w:tr>
    </w:tbl>
    <w:p w:rsidR="00000000" w:rsidDel="00000000" w:rsidP="00000000" w:rsidRDefault="00000000" w:rsidRPr="00000000" w14:paraId="00000C06">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lhrlthd7y0ck" w:id="401"/>
      <w:bookmarkEnd w:id="40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2</w:t>
        <w:br w:type="textWrapping"/>
        <w:t xml:space="preserve">Variables de sensibilidad candidatas para el Environment-Based Evaluation</w:t>
      </w:r>
    </w:p>
    <w:tbl>
      <w:tblPr>
        <w:tblStyle w:val="Table52"/>
        <w:tblW w:w="12795.0" w:type="dxa"/>
        <w:jc w:val="center"/>
        <w:tblLayout w:type="fixed"/>
        <w:tblLook w:val="0400"/>
      </w:tblPr>
      <w:tblGrid>
        <w:gridCol w:w="2925"/>
        <w:gridCol w:w="5955"/>
        <w:gridCol w:w="3915"/>
        <w:tblGridChange w:id="0">
          <w:tblGrid>
            <w:gridCol w:w="2925"/>
            <w:gridCol w:w="5955"/>
            <w:gridCol w:w="391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C08">
            <w:pPr>
              <w:rPr/>
            </w:pPr>
            <w:r w:rsidDel="00000000" w:rsidR="00000000" w:rsidRPr="00000000">
              <w:rPr>
                <w:b w:val="1"/>
                <w:bCs w:val="1"/>
                <w:rtl w:val="0"/>
              </w:rPr>
              <w:t xml:space="preserve">Variable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C09">
            <w:pPr>
              <w:rPr/>
            </w:pPr>
            <w:r w:rsidDel="00000000" w:rsidR="00000000" w:rsidRPr="00000000">
              <w:rPr>
                <w:b w:val="1"/>
                <w:bCs w:val="1"/>
                <w:rtl w:val="0"/>
              </w:rPr>
              <w:t xml:space="preserve">Niveles o condiciones retenidas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C0A">
            <w:pPr>
              <w:rPr/>
            </w:pPr>
            <w:r w:rsidDel="00000000" w:rsidR="00000000" w:rsidRPr="00000000">
              <w:rPr>
                <w:b w:val="1"/>
                <w:bCs w:val="1"/>
                <w:rtl w:val="0"/>
              </w:rPr>
              <w:t xml:space="preserve">Uso dentro del protocolo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rPr/>
            </w:pPr>
            <w:r w:rsidDel="00000000" w:rsidR="00000000" w:rsidRPr="00000000">
              <w:rPr>
                <w:rtl w:val="0"/>
              </w:rPr>
              <w:t xml:space="preserve">Iluminación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rPr/>
            </w:pPr>
            <w:r w:rsidDel="00000000" w:rsidR="00000000" w:rsidRPr="00000000">
              <w:rPr>
                <w:rtl w:val="0"/>
              </w:rPr>
              <w:t xml:space="preserve">Controlada; mixta; natural cuando el entorno lo permita.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rPr/>
            </w:pPr>
            <w:r w:rsidDel="00000000" w:rsidR="00000000" w:rsidRPr="00000000">
              <w:rPr>
                <w:rtl w:val="0"/>
              </w:rPr>
              <w:t xml:space="preserve">Define condición base y barridos univariados de sensibilidad.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rPr/>
            </w:pPr>
            <w:r w:rsidDel="00000000" w:rsidR="00000000" w:rsidRPr="00000000">
              <w:rPr>
                <w:rtl w:val="0"/>
              </w:rPr>
              <w:t xml:space="preserve">Resolución de 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rPr/>
            </w:pPr>
            <w:r w:rsidDel="00000000" w:rsidR="00000000" w:rsidRPr="00000000">
              <w:rPr>
                <w:rtl w:val="0"/>
              </w:rPr>
              <w:t xml:space="preserve">1280 × 720 como base; 1920 × 1080 como variante de sensibilidad si la configuración lo permite.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rPr/>
            </w:pPr>
            <w:r w:rsidDel="00000000" w:rsidR="00000000" w:rsidRPr="00000000">
              <w:rPr>
                <w:rtl w:val="0"/>
              </w:rPr>
              <w:t xml:space="preserve">Estima el costo-beneficio entre visibilidad, carga computacional y estabilidad del pipeline.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rPr/>
            </w:pPr>
            <w:r w:rsidDel="00000000" w:rsidR="00000000" w:rsidRPr="00000000">
              <w:rPr>
                <w:rtl w:val="0"/>
              </w:rPr>
              <w:t xml:space="preserve">Distancia cámara-sujeto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rPr/>
            </w:pPr>
            <w:r w:rsidDel="00000000" w:rsidR="00000000" w:rsidRPr="00000000">
              <w:rPr>
                <w:rtl w:val="0"/>
              </w:rPr>
              <w:t xml:space="preserve">Rangos a cerrar en instancia de análisis y diseño arquitectónico según campo visual y tamaño aparente; guía inicial: 5-10 m y 10-20 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rPr/>
            </w:pPr>
            <w:r w:rsidDel="00000000" w:rsidR="00000000" w:rsidRPr="00000000">
              <w:rPr>
                <w:rtl w:val="0"/>
              </w:rPr>
              <w:t xml:space="preserve">Permite observar el efecto de escala de objeto sin fijar una geometría de cámara antes del diseño del EBE.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rPr/>
            </w:pPr>
            <w:r w:rsidDel="00000000" w:rsidR="00000000" w:rsidRPr="00000000">
              <w:rPr>
                <w:rtl w:val="0"/>
              </w:rPr>
              <w:t xml:space="preserve">Oclusión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rPr/>
            </w:pPr>
            <w:r w:rsidDel="00000000" w:rsidR="00000000" w:rsidRPr="00000000">
              <w:rPr>
                <w:rtl w:val="0"/>
              </w:rPr>
              <w:t xml:space="preserve">Baja y media; la oclusión severa no se adopta como obligación de aceptación.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rPr/>
            </w:pPr>
            <w:r w:rsidDel="00000000" w:rsidR="00000000" w:rsidRPr="00000000">
              <w:rPr>
                <w:rtl w:val="0"/>
              </w:rPr>
              <w:t xml:space="preserve">Tensiona la robustez sin convertir la campaña en irreproducible.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rPr/>
            </w:pPr>
            <w:r w:rsidDel="00000000" w:rsidR="00000000" w:rsidRPr="00000000">
              <w:rPr>
                <w:rtl w:val="0"/>
              </w:rPr>
              <w:t xml:space="preserve">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rPr/>
            </w:pPr>
            <w:r w:rsidDel="00000000" w:rsidR="00000000" w:rsidRPr="00000000">
              <w:rPr>
                <w:rtl w:val="0"/>
              </w:rPr>
              <w:t xml:space="preserve">Deshabilitado y habilitado cuando aplique.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9">
            <w:pPr>
              <w:rPr/>
            </w:pPr>
            <w:r w:rsidDel="00000000" w:rsidR="00000000" w:rsidRPr="00000000">
              <w:rPr>
                <w:rtl w:val="0"/>
              </w:rPr>
              <w:t xml:space="preserve">Permite medir el aporte del tracking a estabilidad, persistencia y reducción de falsas alarmas.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rPr/>
            </w:pPr>
            <w:r w:rsidDel="00000000" w:rsidR="00000000" w:rsidRPr="00000000">
              <w:rPr>
                <w:rtl w:val="0"/>
              </w:rPr>
              <w:t xml:space="preserve">Matriz de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rPr/>
            </w:pPr>
            <w:r w:rsidDel="00000000" w:rsidR="00000000" w:rsidRPr="00000000">
              <w:rPr>
                <w:rtl w:val="0"/>
              </w:rPr>
              <w:t xml:space="preserve">Conjunto acotado de variantes por condición.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rPr/>
            </w:pPr>
            <w:r w:rsidDel="00000000" w:rsidR="00000000" w:rsidRPr="00000000">
              <w:rPr>
                <w:rtl w:val="0"/>
              </w:rPr>
              <w:t xml:space="preserve">Permite seleccionar y congelar el prompt primario antes de las corridas comparativas finales.</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1D">
            <w:pPr>
              <w:rPr/>
            </w:pPr>
            <w:r w:rsidDel="00000000" w:rsidR="00000000" w:rsidRPr="00000000">
              <w:rPr>
                <w:rtl w:val="0"/>
              </w:rPr>
              <w:t xml:space="preserve">Composición del vocabulario activo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1E">
            <w:pPr>
              <w:rPr/>
            </w:pPr>
            <w:r w:rsidDel="00000000" w:rsidR="00000000" w:rsidRPr="00000000">
              <w:rPr>
                <w:rtl w:val="0"/>
              </w:rPr>
              <w:t xml:space="preserve">Configuraciones pequeñas y medianas, explícitamente documentadas.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1F">
            <w:pPr>
              <w:rPr/>
            </w:pPr>
            <w:r w:rsidDel="00000000" w:rsidR="00000000" w:rsidRPr="00000000">
              <w:rPr>
                <w:rtl w:val="0"/>
              </w:rPr>
              <w:t xml:space="preserve">Permite medir si la cantidad y tipo de consultas activas impacta precisión, latencia o ambas.</w:t>
            </w:r>
          </w:p>
        </w:tc>
      </w:tr>
    </w:tbl>
    <w:p w:rsidR="00000000" w:rsidDel="00000000" w:rsidP="00000000" w:rsidRDefault="00000000" w:rsidRPr="00000000" w14:paraId="00000C20">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tg02h8ycdeax" w:id="402"/>
      <w:bookmarkEnd w:id="402"/>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3</w:t>
      </w:r>
      <w:r w:rsidDel="00000000" w:rsidR="00000000" w:rsidRPr="00000000">
        <w:rPr>
          <w:rtl w:val="0"/>
        </w:rPr>
      </w:r>
    </w:p>
    <w:p w:rsidR="00000000" w:rsidDel="00000000" w:rsidP="00000000" w:rsidRDefault="00000000" w:rsidRPr="00000000" w14:paraId="00000C22">
      <w:pPr>
        <w:rPr/>
      </w:pPr>
      <w:r w:rsidDel="00000000" w:rsidR="00000000" w:rsidRPr="00000000">
        <w:rPr>
          <w:i w:val="1"/>
          <w:iCs w:val="1"/>
          <w:rtl w:val="0"/>
        </w:rPr>
        <w:t xml:space="preserve">Síntesis de cobertura conjunta por condición de riesgo</w:t>
      </w:r>
      <w:r w:rsidDel="00000000" w:rsidR="00000000" w:rsidRPr="00000000">
        <w:rPr>
          <w:rtl w:val="0"/>
        </w:rPr>
      </w:r>
    </w:p>
    <w:tbl>
      <w:tblPr>
        <w:tblStyle w:val="Table53"/>
        <w:tblW w:w="12870.0" w:type="dxa"/>
        <w:jc w:val="center"/>
        <w:tblLayout w:type="fixed"/>
        <w:tblLook w:val="0400"/>
      </w:tblPr>
      <w:tblGrid>
        <w:gridCol w:w="2610"/>
        <w:gridCol w:w="2385"/>
        <w:gridCol w:w="1695"/>
        <w:gridCol w:w="6180"/>
        <w:tblGridChange w:id="0">
          <w:tblGrid>
            <w:gridCol w:w="2610"/>
            <w:gridCol w:w="2385"/>
            <w:gridCol w:w="1695"/>
            <w:gridCol w:w="61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23">
            <w:pPr>
              <w:rPr/>
            </w:pPr>
            <w:r w:rsidDel="00000000" w:rsidR="00000000" w:rsidRPr="00000000">
              <w:rPr>
                <w:b w:val="1"/>
                <w:bCs w:val="1"/>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24">
            <w:pPr>
              <w:rPr/>
            </w:pPr>
            <w:r w:rsidDel="00000000" w:rsidR="00000000" w:rsidRPr="00000000">
              <w:rPr>
                <w:b w:val="1"/>
                <w:bCs w:val="1"/>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25">
            <w:pPr>
              <w:rPr/>
            </w:pPr>
            <w:r w:rsidDel="00000000" w:rsidR="00000000" w:rsidRPr="00000000">
              <w:rPr>
                <w:b w:val="1"/>
                <w:bCs w:val="1"/>
                <w:rtl w:val="0"/>
              </w:rPr>
              <w:t xml:space="preserve">N.º de fuentes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26">
            <w:pPr>
              <w:rPr/>
            </w:pPr>
            <w:r w:rsidDel="00000000" w:rsidR="00000000" w:rsidRPr="00000000">
              <w:rPr>
                <w:b w:val="1"/>
                <w:bCs w:val="1"/>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27">
            <w:pPr>
              <w:rPr/>
            </w:pPr>
            <w:r w:rsidDel="00000000" w:rsidR="00000000" w:rsidRPr="00000000">
              <w:rPr>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28">
            <w:pPr>
              <w:rPr/>
            </w:pPr>
            <w:r w:rsidDel="00000000" w:rsidR="00000000" w:rsidRPr="00000000">
              <w:rPr>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29">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2A">
            <w:pPr>
              <w:rPr/>
            </w:pPr>
            <w:r w:rsidDel="00000000" w:rsidR="00000000" w:rsidRPr="00000000">
              <w:rPr>
                <w:rtl w:val="0"/>
              </w:rPr>
              <w:t xml:space="preserve">Redundancia alta para casco y ausencia de casco. La cobertura proviene de SH17, SHEL5K, CHV, Pictor-PPE, Construction-PPE, GDUT-HWD y SHWD.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2B">
            <w:pPr>
              <w:rPr/>
            </w:pPr>
            <w:r w:rsidDel="00000000" w:rsidR="00000000" w:rsidRPr="00000000">
              <w:rPr>
                <w:rtl w:val="0"/>
              </w:rPr>
              <w:t xml:space="preserve">CR-02 — Persona sin chaleco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2C">
            <w:pPr>
              <w:rPr/>
            </w:pPr>
            <w:r w:rsidDel="00000000" w:rsidR="00000000" w:rsidRPr="00000000">
              <w:rPr>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2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2E">
            <w:pPr>
              <w:rPr/>
            </w:pPr>
            <w:r w:rsidDel="00000000" w:rsidR="00000000" w:rsidRPr="00000000">
              <w:rPr>
                <w:rtl w:val="0"/>
              </w:rPr>
              <w:t xml:space="preserve">Cobertura suficiente para evaluación, aunque menos redundante que CR-01. La cobertura principal proviene de SH17, CHV, Pictor-PPE y Construction-PPE.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2F">
            <w:pPr>
              <w:rPr/>
            </w:pPr>
            <w:r w:rsidDel="00000000" w:rsidR="00000000" w:rsidRPr="00000000">
              <w:rPr>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0">
            <w:pPr>
              <w:rPr/>
            </w:pPr>
            <w:r w:rsidDel="00000000" w:rsidR="00000000" w:rsidRPr="00000000">
              <w:rPr>
                <w:rtl w:val="0"/>
              </w:rPr>
              <w:t xml:space="preserve">BRECHA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1">
            <w:pPr>
              <w:rPr/>
            </w:pPr>
            <w:r w:rsidDel="00000000" w:rsidR="00000000" w:rsidRPr="00000000">
              <w:rPr>
                <w:rtl w:val="0"/>
              </w:rPr>
              <w:t xml:space="preserve">0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2">
            <w:pPr>
              <w:rPr/>
            </w:pPr>
            <w:r w:rsidDel="00000000" w:rsidR="00000000" w:rsidRPr="00000000">
              <w:rPr>
                <w:rtl w:val="0"/>
              </w:rPr>
              <w:t xml:space="preserve">No se identificó una fuente que combine persona en altura, ausencia de sistema anticaídas y anotación aprovechable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3">
            <w:pPr>
              <w:rPr/>
            </w:pPr>
            <w:r w:rsidDel="00000000" w:rsidR="00000000" w:rsidRPr="00000000">
              <w:rPr>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4">
            <w:pPr>
              <w:rPr/>
            </w:pPr>
            <w:r w:rsidDel="00000000" w:rsidR="00000000" w:rsidRPr="00000000">
              <w:rPr>
                <w:rtl w:val="0"/>
              </w:rPr>
              <w:t xml:space="preserve">BRECHA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5">
            <w:pPr>
              <w:rPr/>
            </w:pPr>
            <w:r w:rsidDel="00000000" w:rsidR="00000000" w:rsidRPr="00000000">
              <w:rPr>
                <w:rtl w:val="0"/>
              </w:rPr>
              <w:t xml:space="preserve">0 directas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6">
            <w:pPr>
              <w:rPr/>
            </w:pPr>
            <w:r w:rsidDel="00000000" w:rsidR="00000000" w:rsidRPr="00000000">
              <w:rPr>
                <w:rtl w:val="0"/>
              </w:rPr>
              <w:t xml:space="preserve">No se identificó una fuente con anotaciones de borde elevado, ausencia de protección colectiva y proximidad de personas.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7">
            <w:pPr>
              <w:rPr/>
            </w:pPr>
            <w:r w:rsidDel="00000000" w:rsidR="00000000" w:rsidRPr="00000000">
              <w:rPr>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8">
            <w:pPr>
              <w:rPr/>
            </w:pPr>
            <w:r w:rsidDel="00000000" w:rsidR="00000000" w:rsidRPr="00000000">
              <w:rPr>
                <w:rtl w:val="0"/>
              </w:rPr>
              <w:t xml:space="preserve">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9">
            <w:pPr>
              <w:rPr/>
            </w:pPr>
            <w:r w:rsidDel="00000000" w:rsidR="00000000" w:rsidRPr="00000000">
              <w:rPr>
                <w:rtl w:val="0"/>
              </w:rPr>
              <w:t xml:space="preserve">1 confirmada + 1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3A">
            <w:pPr>
              <w:rPr/>
            </w:pPr>
            <w:r w:rsidDel="00000000" w:rsidR="00000000" w:rsidRPr="00000000">
              <w:rPr>
                <w:rtl w:val="0"/>
              </w:rPr>
              <w:t xml:space="preserve">SODA aporta entidades y contexto de obra. MOCS también aportaría trabajadores, maquinaria y vehículos. La condición completa requiere razonamiento espacial y, eventualmente, temporal.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3B">
            <w:pPr>
              <w:rPr/>
            </w:pPr>
            <w:r w:rsidDel="00000000" w:rsidR="00000000" w:rsidRPr="00000000">
              <w:rPr>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3C">
            <w:pPr>
              <w:rPr/>
            </w:pPr>
            <w:r w:rsidDel="00000000" w:rsidR="00000000" w:rsidRPr="00000000">
              <w:rPr>
                <w:rtl w:val="0"/>
              </w:rPr>
              <w:t xml:space="preserve">Parcial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3D">
            <w:pP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3E">
            <w:pPr>
              <w:rPr/>
            </w:pPr>
            <w:r w:rsidDel="00000000" w:rsidR="00000000" w:rsidRPr="00000000">
              <w:rPr>
                <w:rtl w:val="0"/>
              </w:rPr>
              <w:t xml:space="preserve">SODA aporta elementos contextuales útiles para delimitar zonas o barreras. MOCS podría aportar trabajadores y contexto dinámico. La condición requiere polígono externo y regla espacial.</w:t>
            </w:r>
          </w:p>
        </w:tc>
      </w:tr>
    </w:tbl>
    <w:p w:rsidR="00000000" w:rsidDel="00000000" w:rsidP="00000000" w:rsidRDefault="00000000" w:rsidRPr="00000000" w14:paraId="00000C3F">
      <w:pPr>
        <w:rPr/>
      </w:pPr>
      <w:r w:rsidDel="00000000" w:rsidR="00000000" w:rsidRPr="00000000">
        <w:rPr>
          <w:b w:val="1"/>
          <w:bCs w:val="1"/>
          <w:rtl w:val="0"/>
        </w:rPr>
        <w:t xml:space="preserve">Nota</w:t>
      </w:r>
      <w:r w:rsidDel="00000000" w:rsidR="00000000" w:rsidRPr="00000000">
        <w:rPr>
          <w:rtl w:val="0"/>
        </w:rPr>
        <w:t xml:space="preserve">. Elaboración propia basada en el mapeo de la Tabla 27. El nivel de cobertura refleja la disponibilidad de clases, entidades o contexto útil dentro del inventario, no la dificultad intrínseca de detección ni la complejidad del razonamiento posterior. El conteo de fuentes distingue entre cobertura directa de la condición, cobertura parcial de entidades o contexto, y apoyo contextual insuficiente para constituir por sí solo una etiqueta nativa del patrón de riesgo.</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ly78qp2q96g" w:id="403"/>
      <w:bookmarkEnd w:id="40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4</w:t>
      </w:r>
      <w:r w:rsidDel="00000000" w:rsidR="00000000" w:rsidRPr="00000000">
        <w:rPr>
          <w:rtl w:val="0"/>
        </w:rPr>
      </w:r>
    </w:p>
    <w:p w:rsidR="00000000" w:rsidDel="00000000" w:rsidP="00000000" w:rsidRDefault="00000000" w:rsidRPr="00000000" w14:paraId="00000C41">
      <w:pPr>
        <w:rPr/>
      </w:pPr>
      <w:r w:rsidDel="00000000" w:rsidR="00000000" w:rsidRPr="00000000">
        <w:rPr>
          <w:i w:val="1"/>
          <w:iCs w:val="1"/>
          <w:rtl w:val="0"/>
        </w:rPr>
        <w:t xml:space="preserve">Compatibilidad de formato de anotación entre datasets candidatos y modelos OVD priorizados</w:t>
      </w:r>
      <w:r w:rsidDel="00000000" w:rsidR="00000000" w:rsidRPr="00000000">
        <w:rPr>
          <w:rtl w:val="0"/>
        </w:rPr>
      </w:r>
    </w:p>
    <w:tbl>
      <w:tblPr>
        <w:tblStyle w:val="Table54"/>
        <w:tblW w:w="12975.0" w:type="dxa"/>
        <w:jc w:val="center"/>
        <w:tblLayout w:type="fixed"/>
        <w:tblLook w:val="0400"/>
      </w:tblPr>
      <w:tblGrid>
        <w:gridCol w:w="1800"/>
        <w:gridCol w:w="3420"/>
        <w:gridCol w:w="4020"/>
        <w:gridCol w:w="3735"/>
        <w:tblGridChange w:id="0">
          <w:tblGrid>
            <w:gridCol w:w="1800"/>
            <w:gridCol w:w="3420"/>
            <w:gridCol w:w="4020"/>
            <w:gridCol w:w="373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42">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43">
            <w:pPr>
              <w:rPr/>
            </w:pPr>
            <w:r w:rsidDel="00000000" w:rsidR="00000000" w:rsidRPr="00000000">
              <w:rPr>
                <w:b w:val="1"/>
                <w:bCs w:val="1"/>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44">
            <w:pPr>
              <w:rPr/>
            </w:pPr>
            <w:r w:rsidDel="00000000" w:rsidR="00000000" w:rsidRPr="00000000">
              <w:rPr>
                <w:b w:val="1"/>
                <w:bCs w:val="1"/>
                <w:rtl w:val="0"/>
              </w:rPr>
              <w:t xml:space="preserve">Grounding DINO (ODVG)</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45">
            <w:pPr>
              <w:rPr/>
            </w:pPr>
            <w:r w:rsidDel="00000000" w:rsidR="00000000" w:rsidRPr="00000000">
              <w:rPr>
                <w:b w:val="1"/>
                <w:bCs w:val="1"/>
                <w:rtl w:val="0"/>
              </w:rPr>
              <w:t xml:space="preserve">YOLOE / pipeline Ultralytics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6">
            <w:pPr>
              <w:rPr/>
            </w:pPr>
            <w:r w:rsidDel="00000000" w:rsidR="00000000" w:rsidRPr="00000000">
              <w:rPr>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7">
            <w:pPr>
              <w:rPr/>
            </w:pPr>
            <w:r w:rsidDel="00000000" w:rsidR="00000000" w:rsidRPr="00000000">
              <w:rPr>
                <w:rtl w:val="0"/>
              </w:rPr>
              <w:t xml:space="preserve">YOLO; Pascal VOC a verificar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8">
            <w:pPr>
              <w:rPr/>
            </w:pPr>
            <w:r w:rsidDel="00000000" w:rsidR="00000000" w:rsidRPr="00000000">
              <w:rPr>
                <w:rFonts w:ascii="Cardo" w:cs="Cardo" w:eastAsia="Cardo" w:hAnsi="Cardo"/>
                <w:rtl w:val="0"/>
              </w:rPr>
              <w:t xml:space="preserve">Medio. Desde YOLO requiere conversión YOLO→COCO→ODVG. Si se confirma Pascal VOC, la ruta alternativa sería VOC→COCO→ODVG..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9">
            <w:pPr>
              <w:rPr/>
            </w:pPr>
            <w:r w:rsidDel="00000000" w:rsidR="00000000" w:rsidRPr="00000000">
              <w:rPr>
                <w:rtl w:val="0"/>
              </w:rPr>
              <w:t xml:space="preserve">Nulo/Bajo. Nulo si se usa el formato YOLO disponible; Bajo sólo si se parte de una versión Pascal VOC verificada.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A">
            <w:pPr>
              <w:rPr/>
            </w:pPr>
            <w:r w:rsidDel="00000000" w:rsidR="00000000" w:rsidRPr="00000000">
              <w:rPr>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B">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C">
            <w:pPr>
              <w:rPr/>
            </w:pPr>
            <w:r w:rsidDel="00000000" w:rsidR="00000000" w:rsidRPr="00000000">
              <w:rPr>
                <w:rFonts w:ascii="Cardo" w:cs="Cardo" w:eastAsia="Cardo" w:hAnsi="Cardo"/>
                <w:rtl w:val="0"/>
              </w:rPr>
              <w:t xml:space="preserve">Medio. Requiere conversión VOC→COCO→ODVG.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D">
            <w:pPr>
              <w:rPr/>
            </w:pPr>
            <w:r w:rsidDel="00000000" w:rsidR="00000000" w:rsidRPr="00000000">
              <w:rPr>
                <w:rFonts w:ascii="Cardo" w:cs="Cardo" w:eastAsia="Cardo" w:hAnsi="Cardo"/>
                <w:rtl w:val="0"/>
              </w:rPr>
              <w:t xml:space="preserve">Bajo. Requiere conversión directa VOC→YOLO.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E">
            <w:pPr>
              <w:rPr/>
            </w:pPr>
            <w:r w:rsidDel="00000000" w:rsidR="00000000" w:rsidRPr="00000000">
              <w:rPr>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4F">
            <w:pPr>
              <w:rPr/>
            </w:pPr>
            <w:r w:rsidDel="00000000" w:rsidR="00000000" w:rsidRPr="00000000">
              <w:rPr>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0">
            <w:pPr>
              <w:rPr/>
            </w:pPr>
            <w:r w:rsidDel="00000000" w:rsidR="00000000" w:rsidRPr="00000000">
              <w:rPr>
                <w:rtl w:val="0"/>
              </w:rPr>
              <w:t xml:space="preserve">Medio. Requiere inspección del paquete y normalización previa a COCO/ODVG.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1">
            <w:pPr>
              <w:rPr/>
            </w:pPr>
            <w:r w:rsidDel="00000000" w:rsidR="00000000" w:rsidRPr="00000000">
              <w:rPr>
                <w:rtl w:val="0"/>
              </w:rPr>
              <w:t xml:space="preserve">Medio. Requiere inspección del paquete y eventual conversión a YOLO.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2">
            <w:pPr>
              <w:rPr/>
            </w:pPr>
            <w:r w:rsidDel="00000000" w:rsidR="00000000" w:rsidRPr="00000000">
              <w:rPr>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3">
            <w:pPr>
              <w:rPr/>
            </w:pPr>
            <w:r w:rsidDel="00000000" w:rsidR="00000000" w:rsidRPr="00000000">
              <w:rPr>
                <w:rtl w:val="0"/>
              </w:rPr>
              <w:t xml:space="preserve">Formato nativo no validado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4">
            <w:pPr>
              <w:rPr/>
            </w:pPr>
            <w:r w:rsidDel="00000000" w:rsidR="00000000" w:rsidRPr="00000000">
              <w:rPr>
                <w:rtl w:val="0"/>
              </w:rPr>
              <w:t xml:space="preserve">Medio. Requiere inspección de la versión pública disponible y normalización a COCO/ODVG.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5">
            <w:pPr>
              <w:rPr/>
            </w:pPr>
            <w:r w:rsidDel="00000000" w:rsidR="00000000" w:rsidRPr="00000000">
              <w:rPr>
                <w:rtl w:val="0"/>
              </w:rPr>
              <w:t xml:space="preserve">Medio. Requiere inspección previa y eventual conversión a YOLO.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6">
            <w:pPr>
              <w:rPr/>
            </w:pPr>
            <w:r w:rsidDel="00000000" w:rsidR="00000000" w:rsidRPr="00000000">
              <w:rPr>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7">
            <w:pPr>
              <w:rPr/>
            </w:pPr>
            <w:r w:rsidDel="00000000" w:rsidR="00000000" w:rsidRPr="00000000">
              <w:rPr>
                <w:rtl w:val="0"/>
              </w:rPr>
              <w:t xml:space="preserve">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8">
            <w:pPr>
              <w:rPr/>
            </w:pPr>
            <w:r w:rsidDel="00000000" w:rsidR="00000000" w:rsidRPr="00000000">
              <w:rPr>
                <w:rFonts w:ascii="Cardo" w:cs="Cardo" w:eastAsia="Cardo" w:hAnsi="Cardo"/>
                <w:rtl w:val="0"/>
              </w:rPr>
              <w:t xml:space="preserve">Medio. Requiere conversión YOLO→COCO→ODVG.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9">
            <w:pPr>
              <w:rPr/>
            </w:pPr>
            <w:r w:rsidDel="00000000" w:rsidR="00000000" w:rsidRPr="00000000">
              <w:rPr>
                <w:rtl w:val="0"/>
              </w:rPr>
              <w:t xml:space="preserve">Nulo. Ya se encuentra en formato nativo del pipeline Ultralytics.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A">
            <w:pPr>
              <w:rPr/>
            </w:pPr>
            <w:r w:rsidDel="00000000" w:rsidR="00000000" w:rsidRPr="00000000">
              <w:rPr>
                <w:rtl w:val="0"/>
              </w:rPr>
              <w:t xml:space="preserve">GDUT-HWD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B">
            <w:pPr>
              <w:rPr/>
            </w:pPr>
            <w:r w:rsidDel="00000000" w:rsidR="00000000" w:rsidRPr="00000000">
              <w:rPr>
                <w:rtl w:val="0"/>
              </w:rPr>
              <w:t xml:space="preserve">Formato nativo a verificar; cajas + label en benchmark SSD/Caffe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C">
            <w:pPr>
              <w:rPr/>
            </w:pPr>
            <w:r w:rsidDel="00000000" w:rsidR="00000000" w:rsidRPr="00000000">
              <w:rPr>
                <w:rtl w:val="0"/>
              </w:rPr>
              <w:t xml:space="preserve">Medio. Requiere verificar la estructura efectiva de cajas/labels y normalizar a COCO/ODVG.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D">
            <w:pPr>
              <w:rPr/>
            </w:pPr>
            <w:r w:rsidDel="00000000" w:rsidR="00000000" w:rsidRPr="00000000">
              <w:rPr>
                <w:rtl w:val="0"/>
              </w:rPr>
              <w:t xml:space="preserve">Medio. Requiere verificar la estructura efectiva de cajas/labels y convertir a YOLO.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E">
            <w:pPr>
              <w:rPr/>
            </w:pPr>
            <w:r w:rsidDel="00000000" w:rsidR="00000000" w:rsidRPr="00000000">
              <w:rPr>
                <w:rtl w:val="0"/>
              </w:rPr>
              <w:t xml:space="preserve">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5F">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60">
            <w:pPr>
              <w:rPr/>
            </w:pPr>
            <w:r w:rsidDel="00000000" w:rsidR="00000000" w:rsidRPr="00000000">
              <w:rPr>
                <w:rFonts w:ascii="Cardo" w:cs="Cardo" w:eastAsia="Cardo" w:hAnsi="Cardo"/>
                <w:rtl w:val="0"/>
              </w:rPr>
              <w:t xml:space="preserve">Medio. Requiere conversión VOC→COCO→ODVG.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61">
            <w:pPr>
              <w:rPr/>
            </w:pPr>
            <w:r w:rsidDel="00000000" w:rsidR="00000000" w:rsidRPr="00000000">
              <w:rPr>
                <w:rFonts w:ascii="Cardo" w:cs="Cardo" w:eastAsia="Cardo" w:hAnsi="Cardo"/>
                <w:rtl w:val="0"/>
              </w:rPr>
              <w:t xml:space="preserve">Bajo. Requiere conversión directa VOC→YOLO.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62">
            <w:pPr>
              <w:rPr/>
            </w:pPr>
            <w:r w:rsidDel="00000000" w:rsidR="00000000" w:rsidRPr="00000000">
              <w:rPr>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63">
            <w:pPr>
              <w:rPr/>
            </w:pPr>
            <w:r w:rsidDel="00000000" w:rsidR="00000000" w:rsidRPr="00000000">
              <w:rPr>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64">
            <w:pPr>
              <w:rPr/>
            </w:pPr>
            <w:r w:rsidDel="00000000" w:rsidR="00000000" w:rsidRPr="00000000">
              <w:rPr>
                <w:rFonts w:ascii="Cardo" w:cs="Cardo" w:eastAsia="Cardo" w:hAnsi="Cardo"/>
                <w:rtl w:val="0"/>
              </w:rPr>
              <w:t xml:space="preserve">Medio. Requiere conversión VOC→COCO→ODVG.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65">
            <w:pPr>
              <w:rPr/>
            </w:pPr>
            <w:r w:rsidDel="00000000" w:rsidR="00000000" w:rsidRPr="00000000">
              <w:rPr>
                <w:rFonts w:ascii="Cardo" w:cs="Cardo" w:eastAsia="Cardo" w:hAnsi="Cardo"/>
                <w:rtl w:val="0"/>
              </w:rPr>
              <w:t xml:space="preserve">Bajo. Requiere conversión directa VOC→YOLO.</w:t>
            </w:r>
            <w:r w:rsidDel="00000000" w:rsidR="00000000" w:rsidRPr="00000000">
              <w:rPr>
                <w:rtl w:val="0"/>
              </w:rPr>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66">
            <w:pPr>
              <w:rPr/>
            </w:pPr>
            <w:r w:rsidDel="00000000" w:rsidR="00000000" w:rsidRPr="00000000">
              <w:rPr>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67">
            <w:pPr>
              <w:rPr/>
            </w:pPr>
            <w:r w:rsidDel="00000000" w:rsidR="00000000" w:rsidRPr="00000000">
              <w:rPr>
                <w:rtl w:val="0"/>
              </w:rPr>
              <w:t xml:space="preserve">Multi-type annotation / formato a verificar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68">
            <w:pPr>
              <w:rPr/>
            </w:pPr>
            <w:r w:rsidDel="00000000" w:rsidR="00000000" w:rsidRPr="00000000">
              <w:rPr>
                <w:rtl w:val="0"/>
              </w:rPr>
              <w:t xml:space="preserve">Medio condicionado. Requiere acceso efectivo, inspección del paquete y normalización a COCO/ODVG.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69">
            <w:pPr>
              <w:rPr/>
            </w:pPr>
            <w:r w:rsidDel="00000000" w:rsidR="00000000" w:rsidRPr="00000000">
              <w:rPr>
                <w:rtl w:val="0"/>
              </w:rPr>
              <w:t xml:space="preserve">Medio condicionado. Requiere acceso efectivo, inspección del paquete y eventual conversión a YOLO.</w:t>
            </w:r>
          </w:p>
        </w:tc>
      </w:tr>
    </w:tbl>
    <w:p w:rsidR="00000000" w:rsidDel="00000000" w:rsidP="00000000" w:rsidRDefault="00000000" w:rsidRPr="00000000" w14:paraId="00000C6A">
      <w:pPr>
        <w:rPr/>
      </w:pPr>
      <w:r w:rsidDel="00000000" w:rsidR="00000000" w:rsidRPr="00000000">
        <w:rPr>
          <w:b w:val="1"/>
          <w:bCs w:val="1"/>
          <w:rtl w:val="0"/>
        </w:rPr>
        <w:t xml:space="preserve">Nota</w:t>
      </w:r>
      <w:r w:rsidDel="00000000" w:rsidR="00000000" w:rsidRPr="00000000">
        <w:rPr>
          <w:rtl w:val="0"/>
        </w:rPr>
        <w:t xml:space="preserve">. El esfuerzo se clasifica como Nulo —sin conversión—, Bajo —conversión directa o adaptación menor— o Medio —inspección previa del paquete y/o conversión en dos pasos—. La categoría “Medio condicionado” indica que el esfuerzo técnico no puede cerrarse hasta verificar acceso efectivo, estructura del paquete y términos de uso. Cuando la fuente visible no permite confirmar el formato nativo del dataset, el esfuerzo incluye una etapa previa de inspección antes de la normalización al formato de trabajo.</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9s9tgqx8db89" w:id="404"/>
      <w:bookmarkEnd w:id="40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C. 5</w:t>
      </w:r>
      <w:r w:rsidDel="00000000" w:rsidR="00000000" w:rsidRPr="00000000">
        <w:rPr>
          <w:rtl w:val="0"/>
        </w:rPr>
      </w:r>
    </w:p>
    <w:p w:rsidR="00000000" w:rsidDel="00000000" w:rsidP="00000000" w:rsidRDefault="00000000" w:rsidRPr="00000000" w14:paraId="00000C6C">
      <w:pPr>
        <w:rPr/>
      </w:pPr>
      <w:r w:rsidDel="00000000" w:rsidR="00000000" w:rsidRPr="00000000">
        <w:rPr>
          <w:i w:val="1"/>
          <w:iCs w:val="1"/>
          <w:rtl w:val="0"/>
        </w:rPr>
        <w:t xml:space="preserve">Estimación de volumen de almacenamiento por dataset candidato</w:t>
      </w:r>
      <w:r w:rsidDel="00000000" w:rsidR="00000000" w:rsidRPr="00000000">
        <w:rPr>
          <w:rtl w:val="0"/>
        </w:rPr>
      </w:r>
    </w:p>
    <w:tbl>
      <w:tblPr>
        <w:tblStyle w:val="Table55"/>
        <w:tblW w:w="12945.0" w:type="dxa"/>
        <w:jc w:val="center"/>
        <w:tblLayout w:type="fixed"/>
        <w:tblLook w:val="0400"/>
      </w:tblPr>
      <w:tblGrid>
        <w:gridCol w:w="1470"/>
        <w:gridCol w:w="1860"/>
        <w:gridCol w:w="1800"/>
        <w:gridCol w:w="4695"/>
        <w:gridCol w:w="3120"/>
        <w:tblGridChange w:id="0">
          <w:tblGrid>
            <w:gridCol w:w="1470"/>
            <w:gridCol w:w="1860"/>
            <w:gridCol w:w="1800"/>
            <w:gridCol w:w="469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6D">
            <w:pPr>
              <w:rPr/>
            </w:pPr>
            <w:r w:rsidDel="00000000" w:rsidR="00000000" w:rsidRPr="00000000">
              <w:rPr>
                <w:b w:val="1"/>
                <w:bCs w:val="1"/>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6E">
            <w:pPr>
              <w:rPr/>
            </w:pPr>
            <w:r w:rsidDel="00000000" w:rsidR="00000000" w:rsidRPr="00000000">
              <w:rPr>
                <w:b w:val="1"/>
                <w:bCs w:val="1"/>
                <w:rtl w:val="0"/>
              </w:rPr>
              <w:t xml:space="preserve">Imágenes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6F">
            <w:pPr>
              <w:rPr/>
            </w:pPr>
            <w:r w:rsidDel="00000000" w:rsidR="00000000" w:rsidRPr="00000000">
              <w:rPr>
                <w:b w:val="1"/>
                <w:bCs w:val="1"/>
                <w:rtl w:val="0"/>
              </w:rPr>
              <w:t xml:space="preserve">Vol. est. (GB)</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70">
            <w:pPr>
              <w:rPr/>
            </w:pPr>
            <w:r w:rsidDel="00000000" w:rsidR="00000000" w:rsidRPr="00000000">
              <w:rPr>
                <w:b w:val="1"/>
                <w:bCs w:val="1"/>
                <w:rtl w:val="0"/>
              </w:rPr>
              <w:t xml:space="preserve">Formato destino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71">
            <w:pPr>
              <w:rPr/>
            </w:pPr>
            <w:r w:rsidDel="00000000" w:rsidR="00000000" w:rsidRPr="00000000">
              <w:rPr>
                <w:b w:val="1"/>
                <w:bCs w:val="1"/>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2">
            <w:pPr>
              <w:rPr/>
            </w:pPr>
            <w:r w:rsidDel="00000000" w:rsidR="00000000" w:rsidRPr="00000000">
              <w:rPr>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3">
            <w:pPr>
              <w:rPr/>
            </w:pPr>
            <w:r w:rsidDel="00000000" w:rsidR="00000000" w:rsidRPr="00000000">
              <w:rPr>
                <w:rtl w:val="0"/>
              </w:rPr>
              <w:t xml:space="preserve">8.099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4">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5">
            <w:pPr>
              <w:rPr/>
            </w:pPr>
            <w:r w:rsidDel="00000000" w:rsidR="00000000" w:rsidRPr="00000000">
              <w:rPr>
                <w:rtl w:val="0"/>
              </w:rPr>
              <w:t xml:space="preserve">Nativo: YOLO; Pascal VOC a verificar.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6">
            <w:pPr>
              <w:rPr/>
            </w:pPr>
            <w:r w:rsidDel="00000000" w:rsidR="00000000" w:rsidRPr="00000000">
              <w:rPr>
                <w:rtl w:val="0"/>
              </w:rPr>
              <w:t xml:space="preserve">Descarga desde repositorio/Kaggle del autor.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7">
            <w:pPr>
              <w:rPr/>
            </w:pPr>
            <w:r w:rsidDel="00000000" w:rsidR="00000000" w:rsidRPr="00000000">
              <w:rPr>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8">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9">
            <w:pPr>
              <w:rPr/>
            </w:pPr>
            <w:r w:rsidDel="00000000" w:rsidR="00000000" w:rsidRPr="00000000">
              <w:rPr>
                <w:rtl w:val="0"/>
              </w:rPr>
              <w:t xml:space="preserve">~0,5–1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A">
            <w:pPr>
              <w:rPr/>
            </w:pPr>
            <w:r w:rsidDel="00000000" w:rsidR="00000000" w:rsidRPr="00000000">
              <w:rPr>
                <w:rtl w:val="0"/>
              </w:rPr>
              <w:t xml:space="preserve">Nativo: Pascal VOC.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B">
            <w:pPr>
              <w:rPr/>
            </w:pPr>
            <w:r w:rsidDel="00000000" w:rsidR="00000000" w:rsidRPr="00000000">
              <w:rPr>
                <w:rtl w:val="0"/>
              </w:rPr>
              <w:t xml:space="preserve">Disponible en Mendeley Data.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C">
            <w:pPr>
              <w:rPr/>
            </w:pPr>
            <w:r w:rsidDel="00000000" w:rsidR="00000000" w:rsidRPr="00000000">
              <w:rPr>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D">
            <w:pPr>
              <w:rPr/>
            </w:pPr>
            <w:r w:rsidDel="00000000" w:rsidR="00000000" w:rsidRPr="00000000">
              <w:rPr>
                <w:rtl w:val="0"/>
              </w:rPr>
              <w:t xml:space="preserve">1.330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E">
            <w:pPr>
              <w:rPr/>
            </w:pPr>
            <w:r w:rsidDel="00000000" w:rsidR="00000000" w:rsidRPr="00000000">
              <w:rPr>
                <w:rtl w:val="0"/>
              </w:rPr>
              <w:t xml:space="preserve">~0,5–1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7F">
            <w:pPr>
              <w:rPr/>
            </w:pPr>
            <w:r w:rsidDel="00000000" w:rsidR="00000000" w:rsidRPr="00000000">
              <w:rPr>
                <w:rtl w:val="0"/>
              </w:rPr>
              <w:t xml:space="preserve">Formato nativo a verificar.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0">
            <w:pPr>
              <w:rPr/>
            </w:pPr>
            <w:r w:rsidDel="00000000" w:rsidR="00000000" w:rsidRPr="00000000">
              <w:rPr>
                <w:rtl w:val="0"/>
              </w:rPr>
              <w:t xml:space="preserve">Revisar estructura del paquete y términos de uso al descargar.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1">
            <w:pPr>
              <w:rPr/>
            </w:pPr>
            <w:r w:rsidDel="00000000" w:rsidR="00000000" w:rsidRPr="00000000">
              <w:rPr>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2">
            <w:pPr>
              <w:rPr/>
            </w:pPr>
            <w:r w:rsidDel="00000000" w:rsidR="00000000" w:rsidRPr="00000000">
              <w:rPr>
                <w:rtl w:val="0"/>
              </w:rPr>
              <w:t xml:space="preserve">1.472 nominales; ~770–780 públicas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3">
            <w:pPr>
              <w:rPr/>
            </w:pPr>
            <w:r w:rsidDel="00000000" w:rsidR="00000000" w:rsidRPr="00000000">
              <w:rPr>
                <w:rtl w:val="0"/>
              </w:rPr>
              <w:t xml:space="preserve">~0,2–0,5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4">
            <w:pPr>
              <w:rPr/>
            </w:pPr>
            <w:r w:rsidDel="00000000" w:rsidR="00000000" w:rsidRPr="00000000">
              <w:rPr>
                <w:rtl w:val="0"/>
              </w:rPr>
              <w:t xml:space="preserve">Formato nativo a verificar.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5">
            <w:pPr>
              <w:rPr/>
            </w:pPr>
            <w:r w:rsidDel="00000000" w:rsidR="00000000" w:rsidRPr="00000000">
              <w:rPr>
                <w:rtl w:val="0"/>
              </w:rPr>
              <w:t xml:space="preserve">Verificar alcance exacto de la versión pública antes de descargar.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6">
            <w:pPr>
              <w:rPr/>
            </w:pPr>
            <w:r w:rsidDel="00000000" w:rsidR="00000000" w:rsidRPr="00000000">
              <w:rPr>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7">
            <w:pPr>
              <w:rPr/>
            </w:pPr>
            <w:r w:rsidDel="00000000" w:rsidR="00000000" w:rsidRPr="00000000">
              <w:rPr>
                <w:rtl w:val="0"/>
              </w:rPr>
              <w:t xml:space="preserve">1.416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8">
            <w:pPr>
              <w:rPr/>
            </w:pPr>
            <w:r w:rsidDel="00000000" w:rsidR="00000000" w:rsidRPr="00000000">
              <w:rPr>
                <w:rtl w:val="0"/>
              </w:rPr>
              <w:t xml:space="preserve">~0,18–0,3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9">
            <w:pPr>
              <w:rPr/>
            </w:pPr>
            <w:r w:rsidDel="00000000" w:rsidR="00000000" w:rsidRPr="00000000">
              <w:rPr>
                <w:rtl w:val="0"/>
              </w:rPr>
              <w:t xml:space="preserve">Nativo: YOLO. Destino: YOLO y, si corresponde, COCO/ODVG.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A">
            <w:pPr>
              <w:rPr/>
            </w:pPr>
            <w:r w:rsidDel="00000000" w:rsidR="00000000" w:rsidRPr="00000000">
              <w:rPr>
                <w:rtl w:val="0"/>
              </w:rPr>
              <w:t xml:space="preserve">Disponible vía Ultralytics.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B">
            <w:pPr>
              <w:rPr/>
            </w:pPr>
            <w:r w:rsidDel="00000000" w:rsidR="00000000" w:rsidRPr="00000000">
              <w:rPr>
                <w:rtl w:val="0"/>
              </w:rPr>
              <w:t xml:space="preserve">GDUT-HWD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C">
            <w:pPr>
              <w:rPr/>
            </w:pPr>
            <w:r w:rsidDel="00000000" w:rsidR="00000000" w:rsidRPr="00000000">
              <w:rPr>
                <w:rtl w:val="0"/>
              </w:rPr>
              <w:t xml:space="preserve">3.174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D">
            <w:pPr>
              <w:rPr/>
            </w:pPr>
            <w:r w:rsidDel="00000000" w:rsidR="00000000" w:rsidRPr="00000000">
              <w:rPr>
                <w:rtl w:val="0"/>
              </w:rPr>
              <w:t xml:space="preserve">~0,5–1,5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E">
            <w:pPr>
              <w:rPr/>
            </w:pPr>
            <w:r w:rsidDel="00000000" w:rsidR="00000000" w:rsidRPr="00000000">
              <w:rPr>
                <w:rtl w:val="0"/>
              </w:rPr>
              <w:t xml:space="preserve">Formato nativo a verificar.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8F">
            <w:pPr>
              <w:rPr/>
            </w:pPr>
            <w:r w:rsidDel="00000000" w:rsidR="00000000" w:rsidRPr="00000000">
              <w:rPr>
                <w:rtl w:val="0"/>
              </w:rPr>
              <w:t xml:space="preserve">Confirmar estructura efectiva de cajas/labels y alcance de licencia sobre datos descargables.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0">
            <w:pPr>
              <w:rPr/>
            </w:pPr>
            <w:r w:rsidDel="00000000" w:rsidR="00000000" w:rsidRPr="00000000">
              <w:rPr>
                <w:rtl w:val="0"/>
              </w:rPr>
              <w:t xml:space="preserve">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1">
            <w:pPr>
              <w:rPr/>
            </w:pPr>
            <w:r w:rsidDel="00000000" w:rsidR="00000000" w:rsidRPr="00000000">
              <w:rPr>
                <w:rtl w:val="0"/>
              </w:rPr>
              <w:t xml:space="preserve">7.581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2">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3">
            <w:pPr>
              <w:rPr/>
            </w:pPr>
            <w:r w:rsidDel="00000000" w:rsidR="00000000" w:rsidRPr="00000000">
              <w:rPr>
                <w:rtl w:val="0"/>
              </w:rPr>
              <w:t xml:space="preserve">Nativo: Pascal VOC.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4">
            <w:pPr>
              <w:rPr/>
            </w:pPr>
            <w:r w:rsidDel="00000000" w:rsidR="00000000" w:rsidRPr="00000000">
              <w:rPr>
                <w:rtl w:val="0"/>
              </w:rPr>
              <w:t xml:space="preserve">Requiere conversión para ambos pipelines priorizados.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5">
            <w:pPr>
              <w:rPr/>
            </w:pPr>
            <w:r w:rsidDel="00000000" w:rsidR="00000000" w:rsidRPr="00000000">
              <w:rPr>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6">
            <w:pPr>
              <w:rPr/>
            </w:pPr>
            <w:r w:rsidDel="00000000" w:rsidR="00000000" w:rsidRPr="00000000">
              <w:rPr>
                <w:rtl w:val="0"/>
              </w:rPr>
              <w:t xml:space="preserve">19.846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7">
            <w:pPr>
              <w:rPr/>
            </w:pPr>
            <w:r w:rsidDel="00000000" w:rsidR="00000000" w:rsidRPr="00000000">
              <w:rPr>
                <w:rtl w:val="0"/>
              </w:rPr>
              <w:t xml:space="preserve">~8–12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8">
            <w:pPr>
              <w:rPr/>
            </w:pPr>
            <w:r w:rsidDel="00000000" w:rsidR="00000000" w:rsidRPr="00000000">
              <w:rPr>
                <w:rtl w:val="0"/>
              </w:rPr>
              <w:t xml:space="preserve">Nativo: Pascal VOC. Destino: 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9">
            <w:pPr>
              <w:rPr/>
            </w:pPr>
            <w:r w:rsidDel="00000000" w:rsidR="00000000" w:rsidRPr="00000000">
              <w:rPr>
                <w:rtl w:val="0"/>
              </w:rPr>
              <w:t xml:space="preserve">Mayor volumen entre los datasets de acceso directo; filtrar según condición objetivo.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A">
            <w:pPr>
              <w:rPr/>
            </w:pPr>
            <w:r w:rsidDel="00000000" w:rsidR="00000000" w:rsidRPr="00000000">
              <w:rPr>
                <w:rtl w:val="0"/>
              </w:rPr>
              <w:t xml:space="preserve">MOCS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B">
            <w:pPr>
              <w:rPr/>
            </w:pPr>
            <w:r w:rsidDel="00000000" w:rsidR="00000000" w:rsidRPr="00000000">
              <w:rPr>
                <w:rtl w:val="0"/>
              </w:rPr>
              <w:t xml:space="preserve">41.668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C">
            <w:pPr>
              <w:rPr/>
            </w:pPr>
            <w:r w:rsidDel="00000000" w:rsidR="00000000" w:rsidRPr="00000000">
              <w:rPr>
                <w:rtl w:val="0"/>
              </w:rPr>
              <w:t xml:space="preserve">~15–25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D">
            <w:pPr>
              <w:rPr/>
            </w:pPr>
            <w:r w:rsidDel="00000000" w:rsidR="00000000" w:rsidRPr="00000000">
              <w:rPr>
                <w:rtl w:val="0"/>
              </w:rPr>
              <w:t xml:space="preserve">Multi-type annotation / formato a verificar. Destino condicionado a inspección del paquete.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9E">
            <w:pPr>
              <w:rPr/>
            </w:pPr>
            <w:r w:rsidDel="00000000" w:rsidR="00000000" w:rsidRPr="00000000">
              <w:rPr>
                <w:rtl w:val="0"/>
              </w:rPr>
              <w:t xml:space="preserve">Acceso por solicitud previa; no debe computarse como volumen operativo automático hasta confirmar acceso y términos.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9F">
            <w:pPr>
              <w:rPr/>
            </w:pPr>
            <w:r w:rsidDel="00000000" w:rsidR="00000000" w:rsidRPr="00000000">
              <w:rPr>
                <w:rtl w:val="0"/>
              </w:rPr>
              <w:t xml:space="preserve">Total estimado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A0">
            <w:pPr>
              <w:rPr/>
            </w:pPr>
            <w:r w:rsidDel="00000000" w:rsidR="00000000" w:rsidRPr="00000000">
              <w:rPr>
                <w:rtl w:val="0"/>
              </w:rPr>
              <w:t xml:space="preserve">~88,9–89,6 mil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A1">
            <w:pPr>
              <w:rPr/>
            </w:pPr>
            <w:r w:rsidDel="00000000" w:rsidR="00000000" w:rsidRPr="00000000">
              <w:rPr>
                <w:rtl w:val="0"/>
              </w:rPr>
              <w:t xml:space="preserve">~35–55</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A2">
            <w:pPr>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A3">
            <w:pPr>
              <w:rPr/>
            </w:pPr>
            <w:r w:rsidDel="00000000" w:rsidR="00000000" w:rsidRPr="00000000">
              <w:rPr>
                <w:rtl w:val="0"/>
              </w:rPr>
              <w:t xml:space="preserve">Escenario condicionado por acceso efectivo, licencia y tamaño real del paquete entregado.</w:t>
            </w:r>
          </w:p>
        </w:tc>
      </w:tr>
    </w:tbl>
    <w:p w:rsidR="00000000" w:rsidDel="00000000" w:rsidP="00000000" w:rsidRDefault="00000000" w:rsidRPr="00000000" w14:paraId="00000CA4">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estimaciones de almacenamiento son aproximadas y dependen de la resolución de las imágenes, la estructura del paquete descargado, la presencia de máscaras u otros tipos de anotación, y los formatos derivados que se generen en la instancia de análisis y diseño arquitectónico. La columna de imágenes se conserva con finalidad logística, ya que permite dimensionar almacenamiento, descarga, conversión y transferencia, sin reemplazar el análisis de cobertura y aptitud desarrollado en las secciones anteriores.</w:t>
      </w:r>
    </w:p>
    <w:p w:rsidR="00000000" w:rsidDel="00000000" w:rsidP="00000000" w:rsidRDefault="00000000" w:rsidRPr="00000000" w14:paraId="00000CA5">
      <w:pPr>
        <w:pStyle w:val="Heading2"/>
        <w:rPr>
          <w:i w:val="1"/>
          <w:iCs w:val="1"/>
        </w:rPr>
      </w:pPr>
      <w:bookmarkStart w:colFirst="0" w:colLast="0" w:name="_af7rrogo3efb" w:id="405"/>
      <w:bookmarkEnd w:id="405"/>
      <w:r w:rsidDel="00000000" w:rsidR="00000000" w:rsidRPr="00000000">
        <w:rPr>
          <w:rtl w:val="0"/>
        </w:rPr>
        <w:t xml:space="preserve">19.4. Anexo D - Métricas, instrumentación y bitácora experimental</w:t>
      </w:r>
      <w:r w:rsidDel="00000000" w:rsidR="00000000" w:rsidRPr="00000000">
        <w:rPr>
          <w:rtl w:val="0"/>
        </w:rPr>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t03acj9zuust" w:id="406"/>
      <w:bookmarkEnd w:id="40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1</w:t>
      </w:r>
      <w:r w:rsidDel="00000000" w:rsidR="00000000" w:rsidRPr="00000000">
        <w:rPr>
          <w:rtl w:val="0"/>
        </w:rPr>
      </w:r>
    </w:p>
    <w:p w:rsidR="00000000" w:rsidDel="00000000" w:rsidP="00000000" w:rsidRDefault="00000000" w:rsidRPr="00000000" w14:paraId="00000CA7">
      <w:pPr>
        <w:rPr/>
      </w:pPr>
      <w:r w:rsidDel="00000000" w:rsidR="00000000" w:rsidRPr="00000000">
        <w:rPr>
          <w:i w:val="1"/>
          <w:iCs w:val="1"/>
          <w:rtl w:val="0"/>
        </w:rPr>
        <w:t xml:space="preserve">Métricas de detección OVD adoptadas para el prototipo experimental</w:t>
      </w:r>
      <w:r w:rsidDel="00000000" w:rsidR="00000000" w:rsidRPr="00000000">
        <w:rPr>
          <w:rtl w:val="0"/>
        </w:rPr>
      </w:r>
    </w:p>
    <w:tbl>
      <w:tblPr>
        <w:tblStyle w:val="Table56"/>
        <w:tblW w:w="12960.0" w:type="dxa"/>
        <w:jc w:val="center"/>
        <w:tblLayout w:type="fixed"/>
        <w:tblLook w:val="0400"/>
      </w:tblPr>
      <w:tblGrid>
        <w:gridCol w:w="1995"/>
        <w:gridCol w:w="7650"/>
        <w:gridCol w:w="2040"/>
        <w:gridCol w:w="1275"/>
        <w:tblGridChange w:id="0">
          <w:tblGrid>
            <w:gridCol w:w="1995"/>
            <w:gridCol w:w="7650"/>
            <w:gridCol w:w="2040"/>
            <w:gridCol w:w="127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A8">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A9">
            <w:pPr>
              <w:rPr/>
            </w:pPr>
            <w:r w:rsidDel="00000000" w:rsidR="00000000" w:rsidRPr="00000000">
              <w:rPr>
                <w:b w:val="1"/>
                <w:bCs w:val="1"/>
                <w:rtl w:val="0"/>
              </w:rPr>
              <w:t xml:space="preserve">Justificación de adopción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AA">
            <w:pPr>
              <w:rPr/>
            </w:pPr>
            <w:r w:rsidDel="00000000" w:rsidR="00000000" w:rsidRPr="00000000">
              <w:rPr>
                <w:b w:val="1"/>
                <w:bCs w:val="1"/>
                <w:rtl w:val="0"/>
              </w:rPr>
              <w:t xml:space="preserve">Fuente de referencia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AB">
            <w:pPr>
              <w:rPr/>
            </w:pPr>
            <w:r w:rsidDel="00000000" w:rsidR="00000000" w:rsidRPr="00000000">
              <w:rPr>
                <w:b w:val="1"/>
                <w:bCs w:val="1"/>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AC">
            <w:pPr>
              <w:rPr/>
            </w:pPr>
            <w:r w:rsidDel="00000000" w:rsidR="00000000" w:rsidRPr="00000000">
              <w:rPr>
                <w:rtl w:val="0"/>
              </w:rPr>
              <w:t xml:space="preserve">AP@0.5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AD">
            <w:pPr>
              <w:rPr/>
            </w:pPr>
            <w:r w:rsidDel="00000000" w:rsidR="00000000" w:rsidRPr="00000000">
              <w:rPr>
                <w:rtl w:val="0"/>
              </w:rPr>
              <w:t xml:space="preserve">Métrica base e interpretable para comparar variantes zero-shot y ajustadas al dominio; tolera errores moderados de localización y cuenta con soporte extendido en herramientas de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AE">
            <w:pPr>
              <w:rPr/>
            </w:pPr>
            <w:r w:rsidDel="00000000" w:rsidR="00000000" w:rsidRPr="00000000">
              <w:rPr>
                <w:rtl w:val="0"/>
              </w:rPr>
              <w:t xml:space="preserve">Everingham et al. (2010)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AF">
            <w:pPr>
              <w:rPr/>
            </w:pPr>
            <w:r w:rsidDel="00000000" w:rsidR="00000000" w:rsidRPr="00000000">
              <w:rPr>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B0">
            <w:pPr>
              <w:rPr/>
            </w:pPr>
            <w:r w:rsidDel="00000000" w:rsidR="00000000" w:rsidRPr="00000000">
              <w:rPr>
                <w:rtl w:val="0"/>
              </w:rPr>
              <w:t xml:space="preserve">AP@[0.5:0.95]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B1">
            <w:pPr>
              <w:rPr/>
            </w:pPr>
            <w:r w:rsidDel="00000000" w:rsidR="00000000" w:rsidRPr="00000000">
              <w:rPr>
                <w:rtl w:val="0"/>
              </w:rPr>
              <w:t xml:space="preserve">Mantiene comparabilidad con el protocolo COCO-style al promediar AP sobre múltiples umbrales de IoU entre 0.50 y 0.95, pero no condiciona por sí sola las decisiones del prototipo experimental.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B2">
            <w:pPr>
              <w:rPr/>
            </w:pPr>
            <w:r w:rsidDel="00000000" w:rsidR="00000000" w:rsidRPr="00000000">
              <w:rPr>
                <w:rtl w:val="0"/>
              </w:rPr>
              <w:t xml:space="preserve">Lin et al. (2014)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B3">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B4">
            <w:pPr>
              <w:rPr/>
            </w:pPr>
            <w:r w:rsidDel="00000000" w:rsidR="00000000" w:rsidRPr="00000000">
              <w:rPr>
                <w:rtl w:val="0"/>
              </w:rPr>
              <w:t xml:space="preserve">NMS-AP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B5">
            <w:pPr>
              <w:rPr/>
            </w:pPr>
            <w:r w:rsidDel="00000000" w:rsidR="00000000" w:rsidRPr="00000000">
              <w:rPr>
                <w:rtl w:val="0"/>
              </w:rPr>
              <w:t xml:space="preserve">Útil como referencia metodológica para análisis fino de OVD con etiquetas o prompts detallados y negativos duros, donde el AP convencional puede inflarse; excede el alcance operativo del prototipo experimental.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B6">
            <w:pPr>
              <w:rPr/>
            </w:pPr>
            <w:r w:rsidDel="00000000" w:rsidR="00000000" w:rsidRPr="00000000">
              <w:rPr>
                <w:rtl w:val="0"/>
              </w:rPr>
              <w:t xml:space="preserve">Yao et al. (2024)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B7">
            <w:pPr>
              <w:rPr/>
            </w:pPr>
            <w:r w:rsidDel="00000000" w:rsidR="00000000" w:rsidRPr="00000000">
              <w:rPr>
                <w:rtl w:val="0"/>
              </w:rPr>
              <w:t xml:space="preserve">Conceptual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B8">
            <w:pPr>
              <w:rPr/>
            </w:pPr>
            <w:r w:rsidDel="00000000" w:rsidR="00000000" w:rsidRPr="00000000">
              <w:rPr>
                <w:rtl w:val="0"/>
              </w:rPr>
              <w:t xml:space="preserve">Precision / Recall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B9">
            <w:pPr>
              <w:rPr/>
            </w:pPr>
            <w:r w:rsidDel="00000000" w:rsidR="00000000" w:rsidRPr="00000000">
              <w:rPr>
                <w:rtl w:val="0"/>
              </w:rPr>
              <w:t xml:space="preserve">Permite analizar el balance entre falsos positivos y falsos negativos con lectura operativa y desagregación por severidad, siempre que se declare explícitamente el punto operativo o criterio de reporte.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BA">
            <w:pPr>
              <w:rPr/>
            </w:pPr>
            <w:r w:rsidDel="00000000" w:rsidR="00000000" w:rsidRPr="00000000">
              <w:rPr>
                <w:rtl w:val="0"/>
              </w:rPr>
              <w:t xml:space="preserve">Everingham et al. (2010)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BB">
            <w:pPr>
              <w:rPr/>
            </w:pPr>
            <w:r w:rsidDel="00000000" w:rsidR="00000000" w:rsidRPr="00000000">
              <w:rPr>
                <w:rtl w:val="0"/>
              </w:rPr>
              <w:t xml:space="preserve">Obligatorio</w:t>
            </w:r>
          </w:p>
        </w:tc>
      </w:tr>
    </w:tbl>
    <w:p w:rsidR="00000000" w:rsidDel="00000000" w:rsidP="00000000" w:rsidRDefault="00000000" w:rsidRPr="00000000" w14:paraId="00000CBC">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AP = Average Precision. NMS = Non-Maximum Suppression. AP@0.5 y Precision/Recall deben reportarse, como mínimo, para la baseline zero-shot y, cuando exista una variante ajustada al dominio metodológicamente comparable, para dicha variante. Precision/Recall deberá reportarse con el punto operativo o criterio de reporte explícitamente declarado. AP@[0.5:0.95] mantiene comparabilidad académica con el protocolo COCO-style y NMS-AP se conserva como referencia metodológica.</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d4a1gcox4yz" w:id="407"/>
      <w:bookmarkEnd w:id="40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2</w:t>
      </w:r>
      <w:r w:rsidDel="00000000" w:rsidR="00000000" w:rsidRPr="00000000">
        <w:rPr>
          <w:rtl w:val="0"/>
        </w:rPr>
      </w:r>
    </w:p>
    <w:p w:rsidR="00000000" w:rsidDel="00000000" w:rsidP="00000000" w:rsidRDefault="00000000" w:rsidRPr="00000000" w14:paraId="00000CBE">
      <w:pPr>
        <w:rPr/>
      </w:pPr>
      <w:r w:rsidDel="00000000" w:rsidR="00000000" w:rsidRPr="00000000">
        <w:rPr>
          <w:i w:val="1"/>
          <w:iCs w:val="1"/>
          <w:rtl w:val="0"/>
        </w:rPr>
        <w:t xml:space="preserve">Métricas de seguimiento multiobjeto adoptadas para el prototipo experimental</w:t>
      </w:r>
      <w:r w:rsidDel="00000000" w:rsidR="00000000" w:rsidRPr="00000000">
        <w:rPr>
          <w:rtl w:val="0"/>
        </w:rPr>
      </w:r>
    </w:p>
    <w:tbl>
      <w:tblPr>
        <w:tblStyle w:val="Table57"/>
        <w:tblW w:w="12945.0" w:type="dxa"/>
        <w:jc w:val="center"/>
        <w:tblLayout w:type="fixed"/>
        <w:tblLook w:val="0400"/>
      </w:tblPr>
      <w:tblGrid>
        <w:gridCol w:w="1755"/>
        <w:gridCol w:w="7365"/>
        <w:gridCol w:w="2445"/>
        <w:gridCol w:w="1380"/>
        <w:tblGridChange w:id="0">
          <w:tblGrid>
            <w:gridCol w:w="1755"/>
            <w:gridCol w:w="7365"/>
            <w:gridCol w:w="2445"/>
            <w:gridCol w:w="13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BF">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C0">
            <w:pPr>
              <w:rPr/>
            </w:pPr>
            <w:r w:rsidDel="00000000" w:rsidR="00000000" w:rsidRPr="00000000">
              <w:rPr>
                <w:b w:val="1"/>
                <w:bCs w:val="1"/>
                <w:rtl w:val="0"/>
              </w:rPr>
              <w:t xml:space="preserve">Justificación de adopción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C1">
            <w:pPr>
              <w:rPr/>
            </w:pPr>
            <w:r w:rsidDel="00000000" w:rsidR="00000000" w:rsidRPr="00000000">
              <w:rPr>
                <w:b w:val="1"/>
                <w:bCs w:val="1"/>
                <w:rtl w:val="0"/>
              </w:rPr>
              <w:t xml:space="preserve">Fuente de referencia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C2">
            <w:pPr>
              <w:rPr/>
            </w:pPr>
            <w:r w:rsidDel="00000000" w:rsidR="00000000" w:rsidRPr="00000000">
              <w:rPr>
                <w:b w:val="1"/>
                <w:bCs w:val="1"/>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3">
            <w:pPr>
              <w:rPr/>
            </w:pPr>
            <w:r w:rsidDel="00000000" w:rsidR="00000000" w:rsidRPr="00000000">
              <w:rPr>
                <w:rtl w:val="0"/>
              </w:rPr>
              <w:t xml:space="preserve">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4">
            <w:pPr>
              <w:rPr/>
            </w:pPr>
            <w:r w:rsidDel="00000000" w:rsidR="00000000" w:rsidRPr="00000000">
              <w:rPr>
                <w:rtl w:val="0"/>
              </w:rPr>
              <w:t xml:space="preserve">Métrica integral de MOT valiosa para diagnóstico académico, pero costosa por requerir identidades persistentes.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5">
            <w:pPr>
              <w:rPr/>
            </w:pPr>
            <w:r w:rsidDel="00000000" w:rsidR="00000000" w:rsidRPr="00000000">
              <w:rPr>
                <w:rtl w:val="0"/>
              </w:rPr>
              <w:t xml:space="preserve">Luiten et al. (2021)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6">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7">
            <w:pPr>
              <w:rPr/>
            </w:pPr>
            <w:r w:rsidDel="00000000" w:rsidR="00000000" w:rsidRPr="00000000">
              <w:rPr>
                <w:rtl w:val="0"/>
              </w:rPr>
              <w:t xml:space="preserve">DetA / AssA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8">
            <w:pPr>
              <w:rPr/>
            </w:pPr>
            <w:r w:rsidDel="00000000" w:rsidR="00000000" w:rsidRPr="00000000">
              <w:rPr>
                <w:rtl w:val="0"/>
              </w:rPr>
              <w:t xml:space="preserve">Submétricas útiles para desagregar si las fallas provienen de detección o asociación, siempre que se calcule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9">
            <w:pPr>
              <w:rPr/>
            </w:pPr>
            <w:r w:rsidDel="00000000" w:rsidR="00000000" w:rsidRPr="00000000">
              <w:rPr>
                <w:rtl w:val="0"/>
              </w:rPr>
              <w:t xml:space="preserve">Luiten et al. (2021)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A">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B">
            <w:pPr>
              <w:rPr/>
            </w:pPr>
            <w:r w:rsidDel="00000000" w:rsidR="00000000" w:rsidRPr="00000000">
              <w:rPr>
                <w:rtl w:val="0"/>
              </w:rPr>
              <w:t xml:space="preserve">IDF1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C">
            <w:pPr>
              <w:rPr/>
            </w:pPr>
            <w:r w:rsidDel="00000000" w:rsidR="00000000" w:rsidRPr="00000000">
              <w:rPr>
                <w:rtl w:val="0"/>
              </w:rPr>
              <w:t xml:space="preserve">Métrica centrada en consistencia de identidad; útil como contraste complementario sobre subsets MOT bien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D">
            <w:pPr>
              <w:rPr/>
            </w:pPr>
            <w:r w:rsidDel="00000000" w:rsidR="00000000" w:rsidRPr="00000000">
              <w:rPr>
                <w:rtl w:val="0"/>
              </w:rPr>
              <w:t xml:space="preserve">Ristani et al. (2016)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E">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CF">
            <w:pPr>
              <w:rPr/>
            </w:pPr>
            <w:r w:rsidDel="00000000" w:rsidR="00000000" w:rsidRPr="00000000">
              <w:rPr>
                <w:rtl w:val="0"/>
              </w:rPr>
              <w:t xml:space="preserve">MOTA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D0">
            <w:pPr>
              <w:rPr/>
            </w:pPr>
            <w:r w:rsidDel="00000000" w:rsidR="00000000" w:rsidRPr="00000000">
              <w:rPr>
                <w:rtl w:val="0"/>
              </w:rPr>
              <w:t xml:space="preserve">Comparabilidad con literatura legacy de tracking; valor diagnóstico complementario.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D1">
            <w:pPr>
              <w:rPr/>
            </w:pPr>
            <w:r w:rsidDel="00000000" w:rsidR="00000000" w:rsidRPr="00000000">
              <w:rPr>
                <w:rtl w:val="0"/>
              </w:rPr>
              <w:t xml:space="preserve">Bernardin y Stiefelhagen (2008)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D2">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D3">
            <w:pPr>
              <w:rPr/>
            </w:pPr>
            <w:r w:rsidDel="00000000" w:rsidR="00000000" w:rsidRPr="00000000">
              <w:rPr>
                <w:rtl w:val="0"/>
              </w:rPr>
              <w:t xml:space="preserve">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D4">
            <w:pPr>
              <w:rPr/>
            </w:pPr>
            <w:r w:rsidDel="00000000" w:rsidR="00000000" w:rsidRPr="00000000">
              <w:rPr>
                <w:rtl w:val="0"/>
              </w:rPr>
              <w:t xml:space="preserve">Indicadores de estabilidad del tracker aplicables sólo sobre subsets con identidades consistentes.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D5">
            <w:pPr>
              <w:rPr/>
            </w:pPr>
            <w:r w:rsidDel="00000000" w:rsidR="00000000" w:rsidRPr="00000000">
              <w:rPr>
                <w:rtl w:val="0"/>
              </w:rPr>
              <w:t xml:space="preserve">Bernardin y Stiefelhagen (2008)</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D6">
            <w:pPr>
              <w:rPr/>
            </w:pPr>
            <w:r w:rsidDel="00000000" w:rsidR="00000000" w:rsidRPr="00000000">
              <w:rPr>
                <w:rtl w:val="0"/>
              </w:rPr>
              <w:t xml:space="preserve">Deseable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D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D8">
            <w:pPr>
              <w:rPr/>
            </w:pPr>
            <w:r w:rsidDel="00000000" w:rsidR="00000000" w:rsidRPr="00000000">
              <w:rPr>
                <w:rtl w:val="0"/>
              </w:rPr>
              <w:t xml:space="preserve">Mide la reducción de falsas alarmas aportada por el tracking; exige declarar previamente cómo se cuenta un falso positivo.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D9">
            <w:pPr>
              <w:rPr/>
            </w:pPr>
            <w:r w:rsidDel="00000000" w:rsidR="00000000" w:rsidRPr="00000000">
              <w:rPr>
                <w:rtl w:val="0"/>
              </w:rPr>
              <w:t xml:space="preserve">Operacionalización propia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DA">
            <w:pPr>
              <w:rPr/>
            </w:pPr>
            <w:r w:rsidDel="00000000" w:rsidR="00000000" w:rsidRPr="00000000">
              <w:rPr>
                <w:rtl w:val="0"/>
              </w:rPr>
              <w:t xml:space="preserve">Obligatorio(*) </w:t>
            </w:r>
          </w:p>
        </w:tc>
      </w:tr>
    </w:tbl>
    <w:p w:rsidR="00000000" w:rsidDel="00000000" w:rsidP="00000000" w:rsidRDefault="00000000" w:rsidRPr="00000000" w14:paraId="00000CDB">
      <w:pPr>
        <w:rPr/>
      </w:pPr>
      <w:r w:rsidDel="00000000" w:rsidR="00000000" w:rsidRPr="00000000">
        <w:rPr>
          <w:b w:val="1"/>
          <w:bCs w:val="1"/>
          <w:rtl w:val="0"/>
        </w:rPr>
        <w:t xml:space="preserve">Nota</w:t>
      </w:r>
      <w:r w:rsidDel="00000000" w:rsidR="00000000" w:rsidRPr="00000000">
        <w:rPr>
          <w:rtl w:val="0"/>
        </w:rPr>
        <w:t xml:space="preserve">. HOTA = Higher Order Tracking Accuracy. DetA = Detection Accuracy. AssA = Association Accuracy. IDF1 = Identification F1. MOTA = Multiple Object Tracking Accuracy. IDSW = ID switches. Frag = fragmentación de trayectorias. </w:t>
      </w: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 diferencia de falsos positivos entre corridas equivalentes con y sin tracker. Las métricas MOT basadas en identidades se ejecutarán sólo sobre subsets anotados para ese fin. Si no existe ground truth suficiente o no puede declararse una unidad estable de falso positivo —por frame, por track, por evento o por alerta—, </w:t>
      </w:r>
      <m:oMath>
        <m:sSub>
          <m:sSubPr>
            <m:ctrlPr>
              <w:rPr>
                <w:rFonts w:ascii="Cambria Math" w:cs="Cambria Math" w:eastAsia="Cambria Math" w:hAnsi="Cambria Math"/>
              </w:rPr>
            </m:ctrlPr>
          </m:sSubPr>
          <m:e>
            <m:r>
              <w:rPr>
                <w:rFonts w:ascii="Cambria Math" w:cs="Cambria Math" w:eastAsia="Cambria Math" w:hAnsi="Cambria Math"/>
              </w:rPr>
              <m:t xml:space="preserve">ΔFP</m:t>
            </m:r>
          </m:e>
          <m:sub>
            <m:r>
              <w:rPr>
                <w:rFonts w:ascii="Cambria Math" w:cs="Cambria Math" w:eastAsia="Cambria Math" w:hAnsi="Cambria Math"/>
              </w:rPr>
              <m:t xml:space="preserve">tracking</m:t>
            </m:r>
          </m:sub>
        </m:sSub>
      </m:oMath>
      <w:r w:rsidDel="00000000" w:rsidR="00000000" w:rsidRPr="00000000">
        <w:rPr>
          <w:rtl w:val="0"/>
        </w:rPr>
        <w:t xml:space="preserve"> no debe calcularse como métrica cuantitativa. En ese caso, sólo podrá reportarse como análisis exploratorio de estabilidad o como conteo descriptivo de activaciones espurias. (*) Si hay tracker y existe unidad de falso positivo comparable entre corridas.</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bzh441qejko" w:id="408"/>
      <w:bookmarkEnd w:id="40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3</w:t>
      </w:r>
      <w:r w:rsidDel="00000000" w:rsidR="00000000" w:rsidRPr="00000000">
        <w:rPr>
          <w:rtl w:val="0"/>
        </w:rPr>
      </w:r>
    </w:p>
    <w:p w:rsidR="00000000" w:rsidDel="00000000" w:rsidP="00000000" w:rsidRDefault="00000000" w:rsidRPr="00000000" w14:paraId="00000CDD">
      <w:pPr>
        <w:rPr/>
      </w:pPr>
      <w:r w:rsidDel="00000000" w:rsidR="00000000" w:rsidRPr="00000000">
        <w:rPr>
          <w:i w:val="1"/>
          <w:iCs w:val="1"/>
          <w:rtl w:val="0"/>
        </w:rPr>
        <w:t xml:space="preserve">Métricas de rendimiento del pipeline y uso de recursos</w:t>
      </w:r>
      <w:r w:rsidDel="00000000" w:rsidR="00000000" w:rsidRPr="00000000">
        <w:rPr>
          <w:rtl w:val="0"/>
        </w:rPr>
      </w:r>
    </w:p>
    <w:tbl>
      <w:tblPr>
        <w:tblStyle w:val="Table58"/>
        <w:tblW w:w="12990.0" w:type="dxa"/>
        <w:jc w:val="center"/>
        <w:tblLayout w:type="fixed"/>
        <w:tblLook w:val="0400"/>
      </w:tblPr>
      <w:tblGrid>
        <w:gridCol w:w="2265"/>
        <w:gridCol w:w="5010"/>
        <w:gridCol w:w="2460"/>
        <w:gridCol w:w="1260"/>
        <w:gridCol w:w="1995"/>
        <w:tblGridChange w:id="0">
          <w:tblGrid>
            <w:gridCol w:w="2265"/>
            <w:gridCol w:w="5010"/>
            <w:gridCol w:w="2460"/>
            <w:gridCol w:w="1260"/>
            <w:gridCol w:w="19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DE">
            <w:pPr>
              <w:rPr/>
            </w:pPr>
            <w:r w:rsidDel="00000000" w:rsidR="00000000" w:rsidRPr="00000000">
              <w:rPr>
                <w:b w:val="1"/>
                <w:bCs w:val="1"/>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DF">
            <w:pPr>
              <w:rPr/>
            </w:pPr>
            <w:r w:rsidDel="00000000" w:rsidR="00000000" w:rsidRPr="00000000">
              <w:rPr>
                <w:b w:val="1"/>
                <w:bCs w:val="1"/>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E0">
            <w:pPr>
              <w:rPr/>
            </w:pPr>
            <w:r w:rsidDel="00000000" w:rsidR="00000000" w:rsidRPr="00000000">
              <w:rPr>
                <w:b w:val="1"/>
                <w:bCs w:val="1"/>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E1">
            <w:pPr>
              <w:rPr/>
            </w:pPr>
            <w:r w:rsidDel="00000000" w:rsidR="00000000" w:rsidRPr="00000000">
              <w:rPr>
                <w:b w:val="1"/>
                <w:bCs w:val="1"/>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E2">
            <w:pPr>
              <w:rPr/>
            </w:pPr>
            <w:r w:rsidDel="00000000" w:rsidR="00000000" w:rsidRPr="00000000">
              <w:rPr>
                <w:b w:val="1"/>
                <w:bCs w:val="1"/>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3">
            <w:pPr>
              <w:rPr/>
            </w:pPr>
            <w:r w:rsidDel="00000000" w:rsidR="00000000" w:rsidRPr="00000000">
              <w:rPr>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4">
            <w:pPr>
              <w:rPr/>
            </w:pPr>
            <w:r w:rsidDel="00000000" w:rsidR="00000000" w:rsidRPr="00000000">
              <w:rPr>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5">
            <w:pPr>
              <w:rPr/>
            </w:pPr>
            <w:r w:rsidDel="00000000" w:rsidR="00000000" w:rsidRPr="00000000">
              <w:rPr>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6">
            <w:pPr>
              <w:rPr/>
            </w:pPr>
            <w:r w:rsidDel="00000000" w:rsidR="00000000" w:rsidRPr="00000000">
              <w:rPr>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7">
            <w:pPr>
              <w:rPr/>
            </w:pPr>
            <w:r w:rsidDel="00000000" w:rsidR="00000000" w:rsidRPr="00000000">
              <w:rPr>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8">
            <w:pPr>
              <w:rPr/>
            </w:pPr>
            <w:r w:rsidDel="00000000" w:rsidR="00000000" w:rsidRPr="00000000">
              <w:rPr>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9">
            <w:pPr>
              <w:rPr/>
            </w:pPr>
            <w:r w:rsidDel="00000000" w:rsidR="00000000" w:rsidRPr="00000000">
              <w:rPr>
                <w:rtl w:val="0"/>
              </w:rPr>
              <w:t xml:space="preserve">Intervalo entre captura o lectura del frame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A">
            <w:pPr>
              <w:rPr/>
            </w:pPr>
            <w:r w:rsidDel="00000000" w:rsidR="00000000" w:rsidRPr="00000000">
              <w:rPr>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B">
            <w:pPr>
              <w:rPr/>
            </w:pPr>
            <w:r w:rsidDel="00000000" w:rsidR="00000000" w:rsidRPr="00000000">
              <w:rPr>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C">
            <w:pPr>
              <w:rPr/>
            </w:pPr>
            <w:r w:rsidDel="00000000" w:rsidR="00000000" w:rsidRPr="00000000">
              <w:rPr>
                <w:rtl w:val="0"/>
              </w:rPr>
              <w:t xml:space="preserve">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D">
            <w:pPr>
              <w:rPr/>
            </w:pPr>
            <w:r w:rsidDel="00000000" w:rsidR="00000000" w:rsidRPr="00000000">
              <w:rPr>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E">
            <w:pPr>
              <w:rPr/>
            </w:pPr>
            <w:r w:rsidDel="00000000" w:rsidR="00000000" w:rsidRPr="00000000">
              <w:rPr>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EF">
            <w:pPr>
              <w:rPr/>
            </w:pPr>
            <w:r w:rsidDel="00000000" w:rsidR="00000000" w:rsidRPr="00000000">
              <w:rPr>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0">
            <w:pPr>
              <w:rPr/>
            </w:pPr>
            <w:r w:rsidDel="00000000" w:rsidR="00000000" w:rsidRPr="00000000">
              <w:rPr>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1">
            <w:pPr>
              <w:rPr/>
            </w:pPr>
            <w:r w:rsidDel="00000000" w:rsidR="00000000" w:rsidRPr="00000000">
              <w:rPr>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2">
            <w:pPr>
              <w:rPr/>
            </w:pPr>
            <w:r w:rsidDel="00000000" w:rsidR="00000000" w:rsidRPr="00000000">
              <w:rPr>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3">
            <w:pPr>
              <w:rPr/>
            </w:pPr>
            <w:r w:rsidDel="00000000" w:rsidR="00000000" w:rsidRPr="00000000">
              <w:rPr>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4">
            <w:pPr>
              <w:rPr/>
            </w:pPr>
            <w:r w:rsidDel="00000000" w:rsidR="00000000" w:rsidRPr="00000000">
              <w:rPr>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5">
            <w:pPr>
              <w:rPr/>
            </w:pPr>
            <w:r w:rsidDel="00000000" w:rsidR="00000000" w:rsidRPr="00000000">
              <w:rPr>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6">
            <w:pPr>
              <w:rPr/>
            </w:pPr>
            <w:r w:rsidDel="00000000" w:rsidR="00000000" w:rsidRPr="00000000">
              <w:rPr>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7">
            <w:pPr>
              <w:rPr/>
            </w:pPr>
            <w:r w:rsidDel="00000000" w:rsidR="00000000" w:rsidRPr="00000000">
              <w:rPr>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8">
            <w:pPr>
              <w:rPr/>
            </w:pPr>
            <w:r w:rsidDel="00000000" w:rsidR="00000000" w:rsidRPr="00000000">
              <w:rPr>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A">
            <w:pPr>
              <w:rPr/>
            </w:pPr>
            <w:r w:rsidDel="00000000" w:rsidR="00000000" w:rsidRPr="00000000">
              <w:rPr>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CFB">
            <w:pPr>
              <w:rPr/>
            </w:pPr>
            <w:r w:rsidDel="00000000" w:rsidR="00000000" w:rsidRPr="00000000">
              <w:rPr>
                <w:rtl w:val="0"/>
              </w:rPr>
              <w:t xml:space="preserve">Registrar media y picos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FC">
            <w:pPr>
              <w:rPr/>
            </w:pPr>
            <w:r w:rsidDel="00000000" w:rsidR="00000000" w:rsidRPr="00000000">
              <w:rPr>
                <w:rtl w:val="0"/>
              </w:rPr>
              <w:t xml:space="preserve">Uso de RAM/CPU</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FD">
            <w:pPr>
              <w:rPr/>
            </w:pPr>
            <w:r w:rsidDel="00000000" w:rsidR="00000000" w:rsidRPr="00000000">
              <w:rPr>
                <w:rtl w:val="0"/>
              </w:rPr>
              <w:t xml:space="preserve">Consumo de memoria del sistema y presión sobre CPU del proceso completo.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FE">
            <w:pPr>
              <w:rPr/>
            </w:pPr>
            <w:r w:rsidDel="00000000" w:rsidR="00000000" w:rsidRPr="00000000">
              <w:rPr>
                <w:rtl w:val="0"/>
              </w:rPr>
              <w:t xml:space="preserve">MB/GB y %CPU</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CFF">
            <w:pPr>
              <w:rPr/>
            </w:pPr>
            <w:r w:rsidDel="00000000" w:rsidR="00000000" w:rsidRPr="00000000">
              <w:rPr>
                <w:rtl w:val="0"/>
              </w:rPr>
              <w:t xml:space="preserve">Deseable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00">
            <w:pPr>
              <w:rPr/>
            </w:pPr>
            <w:r w:rsidDel="00000000" w:rsidR="00000000" w:rsidRPr="00000000">
              <w:rPr>
                <w:rtl w:val="0"/>
              </w:rPr>
              <w:t xml:space="preserve">Registrar serie temporal</w:t>
            </w:r>
          </w:p>
        </w:tc>
      </w:tr>
    </w:tbl>
    <w:p w:rsidR="00000000" w:rsidDel="00000000" w:rsidP="00000000" w:rsidRDefault="00000000" w:rsidRPr="00000000" w14:paraId="00000D01">
      <w:pPr>
        <w:rPr/>
      </w:pPr>
      <w:r w:rsidDel="00000000" w:rsidR="00000000" w:rsidRPr="00000000">
        <w:rPr>
          <w:b w:val="1"/>
          <w:bCs w:val="1"/>
          <w:rtl w:val="0"/>
        </w:rPr>
        <w:t xml:space="preserve">Nota</w:t>
      </w:r>
      <w:r w:rsidDel="00000000" w:rsidR="00000000" w:rsidRPr="00000000">
        <w:rPr>
          <w:rtl w:val="0"/>
        </w:rPr>
        <w:t xml:space="preserve">. 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0o3j7d4s4ca" w:id="409"/>
      <w:bookmarkEnd w:id="409"/>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4</w:t>
      </w:r>
      <w:r w:rsidDel="00000000" w:rsidR="00000000" w:rsidRPr="00000000">
        <w:rPr>
          <w:rtl w:val="0"/>
        </w:rPr>
      </w:r>
    </w:p>
    <w:p w:rsidR="00000000" w:rsidDel="00000000" w:rsidP="00000000" w:rsidRDefault="00000000" w:rsidRPr="00000000" w14:paraId="00000D03">
      <w:pPr>
        <w:rPr/>
      </w:pPr>
      <w:r w:rsidDel="00000000" w:rsidR="00000000" w:rsidRPr="00000000">
        <w:rPr>
          <w:i w:val="1"/>
          <w:iCs w:val="1"/>
          <w:rtl w:val="0"/>
        </w:rPr>
        <w:t xml:space="preserve">Umbrales orientativos por severidad para la lectura operativa de la alerta</w:t>
      </w:r>
      <w:r w:rsidDel="00000000" w:rsidR="00000000" w:rsidRPr="00000000">
        <w:rPr>
          <w:rtl w:val="0"/>
        </w:rPr>
      </w:r>
    </w:p>
    <w:tbl>
      <w:tblPr>
        <w:tblStyle w:val="Table59"/>
        <w:tblW w:w="12930.0" w:type="dxa"/>
        <w:jc w:val="center"/>
        <w:tblLayout w:type="fixed"/>
        <w:tblLook w:val="0400"/>
      </w:tblPr>
      <w:tblGrid>
        <w:gridCol w:w="1650"/>
        <w:gridCol w:w="1260"/>
        <w:gridCol w:w="1830"/>
        <w:gridCol w:w="1380"/>
        <w:gridCol w:w="1335"/>
        <w:gridCol w:w="1800"/>
        <w:gridCol w:w="3675"/>
        <w:tblGridChange w:id="0">
          <w:tblGrid>
            <w:gridCol w:w="1650"/>
            <w:gridCol w:w="1260"/>
            <w:gridCol w:w="1830"/>
            <w:gridCol w:w="1380"/>
            <w:gridCol w:w="1335"/>
            <w:gridCol w:w="1800"/>
            <w:gridCol w:w="367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04">
            <w:pPr>
              <w:rPr/>
            </w:pPr>
            <w:r w:rsidDel="00000000" w:rsidR="00000000" w:rsidRPr="00000000">
              <w:rPr>
                <w:b w:val="1"/>
                <w:bCs w:val="1"/>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05">
            <w:pPr>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b w:val="1"/>
                <w:bCs w:val="1"/>
                <w:rtl w:val="0"/>
              </w:rPr>
              <w:t xml:space="preserve"> máx. orient.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06">
            <w:pPr>
              <w:rPr/>
            </w:pPr>
            <w:r w:rsidDel="00000000" w:rsidR="00000000" w:rsidRPr="00000000">
              <w:rPr>
                <w:b w:val="1"/>
                <w:bCs w:val="1"/>
                <w:rtl w:val="0"/>
              </w:rPr>
              <w:t xml:space="preserve">TTFD máx.</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07">
            <w:pPr>
              <w:rPr/>
            </w:pPr>
            <w:r w:rsidDel="00000000" w:rsidR="00000000" w:rsidRPr="00000000">
              <w:rPr>
                <w:b w:val="1"/>
                <w:bCs w:val="1"/>
                <w:rtl w:val="0"/>
              </w:rPr>
              <w:t xml:space="preserve">SDR mín. orient.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08">
            <w:pPr>
              <w:rPr/>
            </w:pPr>
            <w:r w:rsidDel="00000000" w:rsidR="00000000" w:rsidRPr="00000000">
              <w:rPr>
                <w:b w:val="1"/>
                <w:bCs w:val="1"/>
                <w:rtl w:val="0"/>
              </w:rPr>
              <w:t xml:space="preserve">Persistencia orient.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09">
            <w:pPr>
              <w:rPr/>
            </w:pPr>
            <w:r w:rsidDel="00000000" w:rsidR="00000000" w:rsidRPr="00000000">
              <w:rPr>
                <w:b w:val="1"/>
                <w:bCs w:val="1"/>
                <w:rtl w:val="0"/>
              </w:rPr>
              <w:t xml:space="preserve">Prioridad FP/FN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0A">
            <w:pPr>
              <w:rPr/>
            </w:pPr>
            <w:r w:rsidDel="00000000" w:rsidR="00000000" w:rsidRPr="00000000">
              <w:rPr>
                <w:b w:val="1"/>
                <w:bCs w:val="1"/>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0B">
            <w:pPr>
              <w:rPr/>
            </w:pPr>
            <w:r w:rsidDel="00000000" w:rsidR="00000000" w:rsidRPr="00000000">
              <w:rPr>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0C">
            <w:pPr>
              <w:rPr/>
            </w:pPr>
            <w:r w:rsidDel="00000000" w:rsidR="00000000" w:rsidRPr="00000000">
              <w:rPr>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0D">
            <w:pPr>
              <w:rPr/>
            </w:pPr>
            <w:r w:rsidDel="00000000" w:rsidR="00000000" w:rsidRPr="00000000">
              <w:rPr>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0E">
            <w:pPr>
              <w:rPr/>
            </w:pPr>
            <w:r w:rsidDel="00000000" w:rsidR="00000000" w:rsidRPr="00000000">
              <w:rPr>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0F">
            <w:pPr>
              <w:rPr/>
            </w:pPr>
            <w:r w:rsidDel="00000000" w:rsidR="00000000" w:rsidRPr="00000000">
              <w:rPr>
                <w:rtl w:val="0"/>
              </w:rPr>
              <w:t xml:space="preserve">2-4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10">
            <w:pPr>
              <w:rPr/>
            </w:pPr>
            <w:r w:rsidDel="00000000" w:rsidR="00000000" w:rsidRPr="00000000">
              <w:rPr>
                <w:rtl w:val="0"/>
              </w:rPr>
              <w:t xml:space="preserve">Minimizar FN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11">
            <w:pPr>
              <w:rPr/>
            </w:pPr>
            <w:r w:rsidDel="00000000" w:rsidR="00000000" w:rsidRPr="00000000">
              <w:rPr>
                <w:rtl w:val="0"/>
              </w:rPr>
              <w:t xml:space="preserve">Ventana corta; se prioriza no omitir eventos críticos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12">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13">
            <w:pPr>
              <w:rPr/>
            </w:pPr>
            <w:r w:rsidDel="00000000" w:rsidR="00000000" w:rsidRPr="00000000">
              <w:rPr>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14">
            <w:pPr>
              <w:rPr/>
            </w:pPr>
            <w:r w:rsidDel="00000000" w:rsidR="00000000" w:rsidRPr="00000000">
              <w:rPr>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15">
            <w:pPr>
              <w:rPr/>
            </w:pPr>
            <w:r w:rsidDel="00000000" w:rsidR="00000000" w:rsidRPr="00000000">
              <w:rPr>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16">
            <w:pPr>
              <w:rPr/>
            </w:pPr>
            <w:r w:rsidDel="00000000" w:rsidR="00000000" w:rsidRPr="00000000">
              <w:rPr>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17">
            <w:pPr>
              <w:rPr/>
            </w:pPr>
            <w:r w:rsidDel="00000000" w:rsidR="00000000" w:rsidRPr="00000000">
              <w:rPr>
                <w:rtl w:val="0"/>
              </w:rPr>
              <w:t xml:space="preserve">Balance FP/FN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18">
            <w:pPr>
              <w:rPr/>
            </w:pPr>
            <w:r w:rsidDel="00000000" w:rsidR="00000000" w:rsidRPr="00000000">
              <w:rPr>
                <w:rtl w:val="0"/>
              </w:rPr>
              <w:t xml:space="preserve">Compromiso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19">
            <w:pPr>
              <w:rPr/>
            </w:pPr>
            <w:r w:rsidDel="00000000" w:rsidR="00000000" w:rsidRPr="00000000">
              <w:rPr>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1A">
            <w:pPr>
              <w:rPr/>
            </w:pPr>
            <w:r w:rsidDel="00000000" w:rsidR="00000000" w:rsidRPr="00000000">
              <w:rPr>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1B">
            <w:pPr>
              <w:rPr/>
            </w:pPr>
            <w:r w:rsidDel="00000000" w:rsidR="00000000" w:rsidRPr="00000000">
              <w:rPr>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1C">
            <w:pPr>
              <w:rPr/>
            </w:pPr>
            <w:r w:rsidDel="00000000" w:rsidR="00000000" w:rsidRPr="00000000">
              <w:rPr>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1D">
            <w:pPr>
              <w:rPr/>
            </w:pPr>
            <w:r w:rsidDel="00000000" w:rsidR="00000000" w:rsidRPr="00000000">
              <w:rPr>
                <w:rtl w:val="0"/>
              </w:rPr>
              <w:t xml:space="preserve">5-10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1E">
            <w:pPr>
              <w:rPr/>
            </w:pPr>
            <w:r w:rsidDel="00000000" w:rsidR="00000000" w:rsidRPr="00000000">
              <w:rPr>
                <w:rtl w:val="0"/>
              </w:rPr>
              <w:t xml:space="preserve">Minimizar FP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1F">
            <w:pPr>
              <w:rPr/>
            </w:pPr>
            <w:r w:rsidDel="00000000" w:rsidR="00000000" w:rsidRPr="00000000">
              <w:rPr>
                <w:rtl w:val="0"/>
              </w:rPr>
              <w:t xml:space="preserve">Puede exigirse mayor evidencia antes de confirmar</w:t>
            </w:r>
          </w:p>
        </w:tc>
      </w:tr>
    </w:tbl>
    <w:p w:rsidR="00000000" w:rsidDel="00000000" w:rsidP="00000000" w:rsidRDefault="00000000" w:rsidRPr="00000000" w14:paraId="00000D20">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valores indicados son orientativos y se alinean con la lógica de persistencia definida en la taxonomía de condiciones de riesgo, patrones y prompts. La columna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máx. orient. refiere al tiempo hasta la alerta confirmada dentro del sistema. Ese valor incluye la ventana funcional de persistencia más el presupuesto computacional del pipeline; por esa razón, excede necesariamente a la persistencia orient. La traducción de persistencia a fotogramas dependerá del throughput efectivo del sistema. La calibración empírica final corresponde a la validación experimental.</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4km7yxdfu7c" w:id="410"/>
      <w:bookmarkEnd w:id="41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5</w:t>
      </w:r>
      <w:r w:rsidDel="00000000" w:rsidR="00000000" w:rsidRPr="00000000">
        <w:rPr>
          <w:rtl w:val="0"/>
        </w:rPr>
      </w:r>
    </w:p>
    <w:p w:rsidR="00000000" w:rsidDel="00000000" w:rsidP="00000000" w:rsidRDefault="00000000" w:rsidRPr="00000000" w14:paraId="00000D22">
      <w:pPr>
        <w:rPr/>
      </w:pPr>
      <w:r w:rsidDel="00000000" w:rsidR="00000000" w:rsidRPr="00000000">
        <w:rPr>
          <w:i w:val="1"/>
          <w:iCs w:val="1"/>
          <w:rtl w:val="0"/>
        </w:rPr>
        <w:t xml:space="preserve">Insumos mínimos requeridos antes de iniciar una campaña de medición</w:t>
      </w:r>
      <w:r w:rsidDel="00000000" w:rsidR="00000000" w:rsidRPr="00000000">
        <w:rPr>
          <w:rtl w:val="0"/>
        </w:rPr>
      </w:r>
    </w:p>
    <w:tbl>
      <w:tblPr>
        <w:tblStyle w:val="Table60"/>
        <w:tblW w:w="12915.0" w:type="dxa"/>
        <w:jc w:val="center"/>
        <w:tblLayout w:type="fixed"/>
        <w:tblLook w:val="0400"/>
      </w:tblPr>
      <w:tblGrid>
        <w:gridCol w:w="3031"/>
        <w:gridCol w:w="2055"/>
        <w:gridCol w:w="3015"/>
        <w:gridCol w:w="2003"/>
        <w:gridCol w:w="2811"/>
        <w:tblGridChange w:id="0">
          <w:tblGrid>
            <w:gridCol w:w="3031"/>
            <w:gridCol w:w="2055"/>
            <w:gridCol w:w="3015"/>
            <w:gridCol w:w="2003"/>
            <w:gridCol w:w="2811"/>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23">
            <w:pPr>
              <w:rPr/>
            </w:pPr>
            <w:r w:rsidDel="00000000" w:rsidR="00000000" w:rsidRPr="00000000">
              <w:rPr>
                <w:b w:val="1"/>
                <w:bCs w:val="1"/>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24">
            <w:pPr>
              <w:rPr/>
            </w:pPr>
            <w:r w:rsidDel="00000000" w:rsidR="00000000" w:rsidRPr="00000000">
              <w:rPr>
                <w:b w:val="1"/>
                <w:bCs w:val="1"/>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25">
            <w:pPr>
              <w:rPr/>
            </w:pPr>
            <w:r w:rsidDel="00000000" w:rsidR="00000000" w:rsidRPr="00000000">
              <w:rPr>
                <w:b w:val="1"/>
                <w:bCs w:val="1"/>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26">
            <w:pPr>
              <w:rPr/>
            </w:pPr>
            <w:r w:rsidDel="00000000" w:rsidR="00000000" w:rsidRPr="00000000">
              <w:rPr>
                <w:b w:val="1"/>
                <w:bCs w:val="1"/>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27">
            <w:pPr>
              <w:rPr/>
            </w:pPr>
            <w:r w:rsidDel="00000000" w:rsidR="00000000" w:rsidRPr="00000000">
              <w:rPr>
                <w:b w:val="1"/>
                <w:bCs w:val="1"/>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28">
            <w:pPr>
              <w:rPr/>
            </w:pPr>
            <w:r w:rsidDel="00000000" w:rsidR="00000000" w:rsidRPr="00000000">
              <w:rPr>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29">
            <w:pPr>
              <w:rPr/>
            </w:pPr>
            <w:r w:rsidDel="00000000" w:rsidR="00000000" w:rsidRPr="00000000">
              <w:rPr>
                <w:rtl w:val="0"/>
              </w:rPr>
              <w:t xml:space="preserve">Bounding boxes y etiquetas por imagen o frame.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2A">
            <w:pPr>
              <w:rPr/>
            </w:pPr>
            <w:r w:rsidDel="00000000" w:rsidR="00000000" w:rsidRPr="00000000">
              <w:rPr>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2B">
            <w:pPr>
              <w:rPr/>
            </w:pPr>
            <w:r w:rsidDel="00000000" w:rsidR="00000000" w:rsidRPr="00000000">
              <w:rPr>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2C">
            <w:pPr>
              <w:rPr/>
            </w:pPr>
            <w:r w:rsidDel="00000000" w:rsidR="00000000" w:rsidRPr="00000000">
              <w:rPr>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2D">
            <w:pPr>
              <w:rPr/>
            </w:pPr>
            <w:r w:rsidDel="00000000" w:rsidR="00000000" w:rsidRPr="00000000">
              <w:rPr>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2E">
            <w:pPr>
              <w:rPr/>
            </w:pPr>
            <w:r w:rsidDel="00000000" w:rsidR="00000000" w:rsidRPr="00000000">
              <w:rPr>
                <w:rtl w:val="0"/>
              </w:rPr>
              <w:t xml:space="preserve">Boxes y track_id persistente por frame.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2F">
            <w:pPr>
              <w:rPr/>
            </w:pPr>
            <w:r w:rsidDel="00000000" w:rsidR="00000000" w:rsidRPr="00000000">
              <w:rPr>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0">
            <w:pPr>
              <w:rPr/>
            </w:pPr>
            <w:r w:rsidDel="00000000" w:rsidR="00000000" w:rsidRPr="00000000">
              <w:rPr>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1">
            <w:pPr>
              <w:rPr/>
            </w:pPr>
            <w:r w:rsidDel="00000000" w:rsidR="00000000" w:rsidRPr="00000000">
              <w:rPr>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32">
            <w:pPr>
              <w:rPr/>
            </w:pPr>
            <w:r w:rsidDel="00000000" w:rsidR="00000000" w:rsidRPr="00000000">
              <w:rPr>
                <w:rtl w:val="0"/>
              </w:rPr>
              <w:t xml:space="preserve">Pipeline (FPS,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G2A</m:t>
                  </m:r>
                </m:sub>
              </m:sSub>
            </m:oMath>
            <w:r w:rsidDel="00000000" w:rsidR="00000000" w:rsidRPr="00000000">
              <w:rPr>
                <w:rtl w:val="0"/>
              </w:rPr>
              <w:t xml:space="preserve">, jitter)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33">
            <w:pPr>
              <w:rPr/>
            </w:pPr>
            <w:r w:rsidDel="00000000" w:rsidR="00000000" w:rsidRPr="00000000">
              <w:rPr>
                <w:rtl w:val="0"/>
              </w:rPr>
              <w:t xml:space="preserve">No requiere GT semántico.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34">
            <w:pPr>
              <w:rPr/>
            </w:pPr>
            <w:r w:rsidDel="00000000" w:rsidR="00000000" w:rsidRPr="00000000">
              <w:rPr>
                <w:rtl w:val="0"/>
              </w:rPr>
              <w:t xml:space="preserve">Timestamps por etapa del pipeline.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35">
            <w:pPr>
              <w:rPr/>
            </w:pPr>
            <w:r w:rsidDel="00000000" w:rsidR="00000000" w:rsidRPr="00000000">
              <w:rPr>
                <w:rtl w:val="0"/>
              </w:rPr>
              <w:t xml:space="preserve">Logs internos y scripts de agregación.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36">
            <w:pPr>
              <w:rPr/>
            </w:pPr>
            <w:r w:rsidDel="00000000" w:rsidR="00000000" w:rsidRPr="00000000">
              <w:rPr>
                <w:rtl w:val="0"/>
              </w:rPr>
              <w:t xml:space="preserve">P50/P95/P99, promedio y variación.</w:t>
            </w:r>
          </w:p>
        </w:tc>
      </w:tr>
      <w:tr>
        <w:trPr>
          <w:cantSplit w:val="1"/>
          <w:tblHeader w:val="0"/>
        </w:trPr>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7">
            <w:pPr>
              <w:rPr/>
            </w:pPr>
            <w:r w:rsidDel="00000000" w:rsidR="00000000" w:rsidRPr="00000000">
              <w:rPr>
                <w:rtl w:val="0"/>
              </w:rPr>
              <w:t xml:space="preserve">Alerta y patrón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TTFD, SDR,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si aplica)</w:t>
            </w:r>
          </w:p>
        </w:tc>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8">
            <w:pPr>
              <w:rPr/>
            </w:pPr>
            <w:r w:rsidDel="00000000" w:rsidR="00000000" w:rsidRPr="00000000">
              <w:rPr>
                <w:rtl w:val="0"/>
              </w:rPr>
              <w:t xml:space="preserve">Inicio anotado de la condición de riesgo, duración o intervalo temporal del evento y criterio de activación del patrón.</w:t>
            </w:r>
          </w:p>
        </w:tc>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9">
            <w:pPr>
              <w:rPr/>
            </w:pPr>
            <w:r w:rsidDel="00000000" w:rsidR="00000000" w:rsidRPr="00000000">
              <w:rPr>
                <w:rtl w:val="0"/>
              </w:rPr>
              <w:t xml:space="preserve">Logs con timestamps de primera evidencia positiva, inicio de patrón candidato si corresponde, patrón confirmado, alerta registrada y disponibilidad/notificación si aplica.</w:t>
            </w:r>
          </w:p>
        </w:tc>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A">
            <w:pPr>
              <w:rPr/>
            </w:pPr>
            <w:r w:rsidDel="00000000" w:rsidR="00000000" w:rsidRPr="00000000">
              <w:rPr>
                <w:rtl w:val="0"/>
              </w:rPr>
              <w:t xml:space="preserve">Event log del pipeline, bitácora de corrida, export de eventos de patrón y scripts de agregación temporal.</w:t>
            </w:r>
          </w:p>
        </w:tc>
        <w:tc>
          <w:tcPr>
            <w:tcBorders>
              <w:top w:color="000000" w:space="0" w:sz="4" w:val="single"/>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B">
            <w:pPr>
              <w:rPr/>
            </w:pPr>
            <w:r w:rsidDel="00000000" w:rsidR="00000000" w:rsidRPr="00000000">
              <w:rPr>
                <w:rtl w:val="0"/>
              </w:rPr>
              <w:t xml:space="preserve">TTFD, SDR y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cuando exista evaluación de patrón y alerta registrada;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sólo si existe trayecto instrumentado.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C">
            <w:pPr>
              <w:rPr/>
            </w:pPr>
            <w:r w:rsidDel="00000000" w:rsidR="00000000" w:rsidRPr="00000000">
              <w:rPr>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D">
            <w:pPr>
              <w:rPr/>
            </w:pPr>
            <w:r w:rsidDel="00000000" w:rsidR="00000000" w:rsidRPr="00000000">
              <w:rPr>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E">
            <w:pPr>
              <w:rPr/>
            </w:pPr>
            <w:r w:rsidDel="00000000" w:rsidR="00000000" w:rsidRPr="00000000">
              <w:rPr>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3F">
            <w:pPr>
              <w:rPr/>
            </w:pPr>
            <w:r w:rsidDel="00000000" w:rsidR="00000000" w:rsidRPr="00000000">
              <w:rPr>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40">
            <w:pPr>
              <w:rPr/>
            </w:pPr>
            <w:r w:rsidDel="00000000" w:rsidR="00000000" w:rsidRPr="00000000">
              <w:rPr>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41">
            <w:pPr>
              <w:rPr/>
            </w:pPr>
            <w:r w:rsidDel="00000000" w:rsidR="00000000" w:rsidRPr="00000000">
              <w:rPr>
                <w:rtl w:val="0"/>
              </w:rPr>
              <w:t xml:space="preserve">Alerta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alert-system</m:t>
                  </m:r>
                </m:sub>
              </m:sSub>
            </m:oMath>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alert-notification</m:t>
                  </m:r>
                </m:sub>
              </m:sSub>
            </m:oMath>
            <w:r w:rsidDel="00000000" w:rsidR="00000000" w:rsidRPr="00000000">
              <w:rPr>
                <w:rtl w:val="0"/>
              </w:rPr>
              <w:t xml:space="preserve">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42">
            <w:pPr>
              <w:rPr/>
            </w:pPr>
            <w:r w:rsidDel="00000000" w:rsidR="00000000" w:rsidRPr="00000000">
              <w:rPr>
                <w:rtl w:val="0"/>
              </w:rPr>
              <w:t xml:space="preserve">Inicio del evento, duración, severidad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43">
            <w:pPr>
              <w:rPr/>
            </w:pPr>
            <w:r w:rsidDel="00000000" w:rsidR="00000000" w:rsidRPr="00000000">
              <w:rPr>
                <w:rtl w:val="0"/>
              </w:rPr>
              <w:t xml:space="preserve">Logs de detección, evaluación de patrón, confirmación de patrón, alerta registrada y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44">
            <w:pPr>
              <w:rPr/>
            </w:pPr>
            <w:r w:rsidDel="00000000" w:rsidR="00000000" w:rsidRPr="00000000">
              <w:rPr>
                <w:rtl w:val="0"/>
              </w:rPr>
              <w:t xml:space="preserve">Motor de evaluación de patrones instrumentado; registro interno de alertas; logs del trayecto de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45">
            <w:pPr>
              <w:rPr/>
            </w:pPr>
            <w:r w:rsidDel="00000000" w:rsidR="00000000" w:rsidRPr="00000000">
              <w:rPr>
                <w:rtl w:val="0"/>
              </w:rPr>
              <w:t xml:space="preserve">Tiempos y proporciones por evento, con declaración de métricas no aplicables cuando falte instrumentación.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46">
            <w:pPr>
              <w:rPr/>
            </w:pPr>
            <w:r w:rsidDel="00000000" w:rsidR="00000000" w:rsidRPr="00000000">
              <w:rPr>
                <w:rtl w:val="0"/>
              </w:rPr>
              <w:t xml:space="preserve">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47">
            <w:pPr>
              <w:rPr/>
            </w:pPr>
            <w:r w:rsidDel="00000000" w:rsidR="00000000" w:rsidRPr="00000000">
              <w:rPr>
                <w:rtl w:val="0"/>
              </w:rPr>
              <w:t xml:space="preserve">Split train/eval disjunto y baseline zero-shot explícita.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48">
            <w:pPr>
              <w:rPr/>
            </w:pPr>
            <w:r w:rsidDel="00000000" w:rsidR="00000000" w:rsidRPr="00000000">
              <w:rPr>
                <w:rtl w:val="0"/>
              </w:rPr>
              <w:t xml:space="preserve">Registro de entrenamiento y evaluación.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49">
            <w:pPr>
              <w:rPr/>
            </w:pPr>
            <w:r w:rsidDel="00000000" w:rsidR="00000000" w:rsidRPr="00000000">
              <w:rPr>
                <w:rtl w:val="0"/>
              </w:rPr>
              <w:t xml:space="preserve">Logs de entrenamiento y scripts comparativos.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4A">
            <w:pPr>
              <w:rPr/>
            </w:pPr>
            <w:r w:rsidDel="00000000" w:rsidR="00000000" w:rsidRPr="00000000">
              <w:rPr>
                <w:rtl w:val="0"/>
              </w:rPr>
              <w:t xml:space="preserve">Deltas y costo de entrenamiento, cuando aplique.</w:t>
            </w:r>
          </w:p>
        </w:tc>
      </w:tr>
    </w:tbl>
    <w:p w:rsidR="00000000" w:rsidDel="00000000" w:rsidP="00000000" w:rsidRDefault="00000000" w:rsidRPr="00000000" w14:paraId="00000D4B">
      <w:pPr>
        <w:rPr/>
      </w:pPr>
      <w:r w:rsidDel="00000000" w:rsidR="00000000" w:rsidRPr="00000000">
        <w:rPr>
          <w:b w:val="1"/>
          <w:bCs w:val="1"/>
          <w:rtl w:val="0"/>
        </w:rPr>
        <w:t xml:space="preserve">Nota</w:t>
      </w:r>
      <w:r w:rsidDel="00000000" w:rsidR="00000000" w:rsidRPr="00000000">
        <w:rPr>
          <w:rtl w:val="0"/>
        </w:rPr>
        <w:t xml:space="preserve">. 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48j97kpqp69" w:id="411"/>
      <w:bookmarkEnd w:id="41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D. 6</w:t>
      </w:r>
      <w:r w:rsidDel="00000000" w:rsidR="00000000" w:rsidRPr="00000000">
        <w:rPr>
          <w:rtl w:val="0"/>
        </w:rPr>
      </w:r>
    </w:p>
    <w:p w:rsidR="00000000" w:rsidDel="00000000" w:rsidP="00000000" w:rsidRDefault="00000000" w:rsidRPr="00000000" w14:paraId="00000D4D">
      <w:pPr>
        <w:rPr/>
      </w:pPr>
      <w:r w:rsidDel="00000000" w:rsidR="00000000" w:rsidRPr="00000000">
        <w:rPr>
          <w:i w:val="1"/>
          <w:iCs w:val="1"/>
          <w:rtl w:val="0"/>
        </w:rPr>
        <w:t xml:space="preserve">Campos mínimos recomendados para la bitácora experimental</w:t>
      </w:r>
      <w:r w:rsidDel="00000000" w:rsidR="00000000" w:rsidRPr="00000000">
        <w:rPr>
          <w:rtl w:val="0"/>
        </w:rPr>
      </w:r>
    </w:p>
    <w:tbl>
      <w:tblPr>
        <w:tblStyle w:val="Table61"/>
        <w:tblW w:w="12900.0" w:type="dxa"/>
        <w:jc w:val="center"/>
        <w:tblLayout w:type="fixed"/>
        <w:tblLook w:val="0400"/>
      </w:tblPr>
      <w:tblGrid>
        <w:gridCol w:w="3450"/>
        <w:gridCol w:w="5565"/>
        <w:gridCol w:w="3885"/>
        <w:tblGridChange w:id="0">
          <w:tblGrid>
            <w:gridCol w:w="3450"/>
            <w:gridCol w:w="5565"/>
            <w:gridCol w:w="38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4E">
            <w:pPr>
              <w:rPr/>
            </w:pPr>
            <w:r w:rsidDel="00000000" w:rsidR="00000000" w:rsidRPr="00000000">
              <w:rPr>
                <w:b w:val="1"/>
                <w:bCs w:val="1"/>
                <w:rtl w:val="0"/>
              </w:rPr>
              <w:t xml:space="preserve">Campo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4F">
            <w:pPr>
              <w:rPr/>
            </w:pPr>
            <w:r w:rsidDel="00000000" w:rsidR="00000000" w:rsidRPr="00000000">
              <w:rPr>
                <w:b w:val="1"/>
                <w:bCs w:val="1"/>
                <w:rtl w:val="0"/>
              </w:rPr>
              <w:t xml:space="preserve">Contenido mínimo recomendado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50">
            <w:pPr>
              <w:rPr/>
            </w:pPr>
            <w:r w:rsidDel="00000000" w:rsidR="00000000" w:rsidRPr="00000000">
              <w:rPr>
                <w:b w:val="1"/>
                <w:bCs w:val="1"/>
                <w:rtl w:val="0"/>
              </w:rPr>
              <w:t xml:space="preserve">Uso en la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1">
            <w:pPr>
              <w:rPr/>
            </w:pPr>
            <w:r w:rsidDel="00000000" w:rsidR="00000000" w:rsidRPr="00000000">
              <w:rPr>
                <w:rtl w:val="0"/>
              </w:rPr>
              <w:t xml:space="preserve">Identificación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2">
            <w:pPr>
              <w:rPr/>
            </w:pPr>
            <w:r w:rsidDel="00000000" w:rsidR="00000000" w:rsidRPr="00000000">
              <w:rPr>
                <w:rtl w:val="0"/>
              </w:rPr>
              <w:t xml:space="preserve">Fecha, nombre de la corrida, responsable y objetivo.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3">
            <w:pPr>
              <w:rPr/>
            </w:pPr>
            <w:r w:rsidDel="00000000" w:rsidR="00000000" w:rsidRPr="00000000">
              <w:rPr>
                <w:rtl w:val="0"/>
              </w:rPr>
              <w:t xml:space="preserve">Permite rastrear la prueba.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4">
            <w:pPr>
              <w:rPr/>
            </w:pPr>
            <w:r w:rsidDel="00000000" w:rsidR="00000000" w:rsidRPr="00000000">
              <w:rPr>
                <w:rtl w:val="0"/>
              </w:rPr>
              <w:t xml:space="preserve">Modelo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5">
            <w:pPr>
              <w:rPr/>
            </w:pPr>
            <w:r w:rsidDel="00000000" w:rsidR="00000000" w:rsidRPr="00000000">
              <w:rPr>
                <w:rtl w:val="0"/>
              </w:rPr>
              <w:t xml:space="preserve">Nombre, versión, checkpoint y variante zero-shot o fine-tuned.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6">
            <w:pPr>
              <w:rPr/>
            </w:pPr>
            <w:r w:rsidDel="00000000" w:rsidR="00000000" w:rsidRPr="00000000">
              <w:rPr>
                <w:rtl w:val="0"/>
              </w:rPr>
              <w:t xml:space="preserve">Vincula resultados con artefactos concretos.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7">
            <w:pPr>
              <w:rPr/>
            </w:pPr>
            <w:r w:rsidDel="00000000" w:rsidR="00000000" w:rsidRPr="00000000">
              <w:rPr>
                <w:rtl w:val="0"/>
              </w:rPr>
              <w:t xml:space="preserve">Entrada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8">
            <w:pPr>
              <w:rPr/>
            </w:pPr>
            <w:r w:rsidDel="00000000" w:rsidR="00000000" w:rsidRPr="00000000">
              <w:rPr>
                <w:rtl w:val="0"/>
              </w:rPr>
              <w:t xml:space="preserve">Dataset o clip, resolución, FPS de origen y protocolo de video.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9">
            <w:pPr>
              <w:rPr/>
            </w:pPr>
            <w:r w:rsidDel="00000000" w:rsidR="00000000" w:rsidRPr="00000000">
              <w:rPr>
                <w:rtl w:val="0"/>
              </w:rPr>
              <w:t xml:space="preserve">Contextualiza comparaciones.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A">
            <w:pPr>
              <w:rPr/>
            </w:pPr>
            <w:r w:rsidDel="00000000" w:rsidR="00000000" w:rsidRPr="00000000">
              <w:rPr>
                <w:rtl w:val="0"/>
              </w:rPr>
              <w:t xml:space="preserve">Parámetros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B">
            <w:pPr>
              <w:rPr/>
            </w:pPr>
            <w:r w:rsidDel="00000000" w:rsidR="00000000" w:rsidRPr="00000000">
              <w:rPr>
                <w:rtl w:val="0"/>
              </w:rPr>
              <w:t xml:space="preserve">Umbral, vocabulario activo, NMS, tracker on/off, ventana de persistencia, criterio de activación/desactivación del patrón e histéresis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C">
            <w:pPr>
              <w:rPr/>
            </w:pPr>
            <w:r w:rsidDel="00000000" w:rsidR="00000000" w:rsidRPr="00000000">
              <w:rPr>
                <w:rtl w:val="0"/>
              </w:rPr>
              <w:t xml:space="preserve">Hace reproducible la corrida y permite interpretar la confirmación o descarte de patrones.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D">
            <w:pPr>
              <w:rPr/>
            </w:pPr>
            <w:r w:rsidDel="00000000" w:rsidR="00000000" w:rsidRPr="00000000">
              <w:rPr>
                <w:rtl w:val="0"/>
              </w:rPr>
              <w:t xml:space="preserve">Hardware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E">
            <w:pPr>
              <w:rPr/>
            </w:pPr>
            <w:r w:rsidDel="00000000" w:rsidR="00000000" w:rsidRPr="00000000">
              <w:rPr>
                <w:rtl w:val="0"/>
              </w:rPr>
              <w:t xml:space="preserve">CPU, GPU, VRAM, RAM y equipo o nodo utilizado.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5F">
            <w:pPr>
              <w:rPr/>
            </w:pPr>
            <w:r w:rsidDel="00000000" w:rsidR="00000000" w:rsidRPr="00000000">
              <w:rPr>
                <w:rtl w:val="0"/>
              </w:rPr>
              <w:t xml:space="preserve">Permite interpretar latencia y uso de recursos.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0">
            <w:pPr>
              <w:rPr/>
            </w:pPr>
            <w:r w:rsidDel="00000000" w:rsidR="00000000" w:rsidRPr="00000000">
              <w:rPr>
                <w:rtl w:val="0"/>
              </w:rPr>
              <w:t xml:space="preserve">Entorno de software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1">
            <w:pPr>
              <w:rPr/>
            </w:pPr>
            <w:r w:rsidDel="00000000" w:rsidR="00000000" w:rsidRPr="00000000">
              <w:rPr>
                <w:rtl w:val="0"/>
              </w:rPr>
              <w:t xml:space="preserve">Sistema operativo, versiones de runtime, framework, librerías críticas y herramientas de instrumentación.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2">
            <w:pPr>
              <w:rPr/>
            </w:pPr>
            <w:r w:rsidDel="00000000" w:rsidR="00000000" w:rsidRPr="00000000">
              <w:rPr>
                <w:rtl w:val="0"/>
              </w:rPr>
              <w:t xml:space="preserve">Permite reproducir la corrida y contextualizar diferencias de rendimiento o compatibilidad.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3">
            <w:pPr>
              <w:rPr/>
            </w:pPr>
            <w:r w:rsidDel="00000000" w:rsidR="00000000" w:rsidRPr="00000000">
              <w:rPr>
                <w:rtl w:val="0"/>
              </w:rPr>
              <w:t xml:space="preserve">Temporalidad y logs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4">
            <w:pPr>
              <w:rPr/>
            </w:pPr>
            <w:r w:rsidDel="00000000" w:rsidR="00000000" w:rsidRPr="00000000">
              <w:rPr>
                <w:rtl w:val="0"/>
              </w:rPr>
              <w:t xml:space="preserve">Fuente temporal declarada, período de calentamiento, duración efectiva de la corrida, ubicación de logs crudos y artefactos de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5">
            <w:pPr>
              <w:rPr/>
            </w:pPr>
            <w:r w:rsidDel="00000000" w:rsidR="00000000" w:rsidRPr="00000000">
              <w:rPr>
                <w:rtl w:val="0"/>
              </w:rPr>
              <w:t xml:space="preserve">Permite validar trazabilidad temporal y auditar métricas derivadas del pipeline y de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6">
            <w:pPr>
              <w:rPr/>
            </w:pPr>
            <w:r w:rsidDel="00000000" w:rsidR="00000000" w:rsidRPr="00000000">
              <w:rPr>
                <w:rtl w:val="0"/>
              </w:rPr>
              <w:t xml:space="preserve">Eventos de patrón y alerta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7">
            <w:pPr>
              <w:rPr/>
            </w:pPr>
            <w:r w:rsidDel="00000000" w:rsidR="00000000" w:rsidRPr="00000000">
              <w:rPr>
                <w:rtl w:val="0"/>
              </w:rPr>
              <w:t xml:space="preserve">Timestamps de primera evidencia positiva, inicio de patrón candidato si corresponde, patrón confirmado, alerta registrada y notificación o consulta si aplica; identificador del patrón y regla aplicada.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8">
            <w:pPr>
              <w:rPr/>
            </w:pPr>
            <w:r w:rsidDel="00000000" w:rsidR="00000000" w:rsidRPr="00000000">
              <w:rPr>
                <w:rtl w:val="0"/>
              </w:rPr>
              <w:t xml:space="preserve">Permite reconstruir por qué y cuándo una detección se transformó en patrón confirmado y alerta registrada.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9">
            <w:pPr>
              <w:rPr/>
            </w:pPr>
            <w:r w:rsidDel="00000000" w:rsidR="00000000" w:rsidRPr="00000000">
              <w:rPr>
                <w:rtl w:val="0"/>
              </w:rPr>
              <w:t xml:space="preserve">Resultados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A">
            <w:pPr>
              <w:rPr/>
            </w:pPr>
            <w:r w:rsidDel="00000000" w:rsidR="00000000" w:rsidRPr="00000000">
              <w:rPr>
                <w:rtl w:val="0"/>
              </w:rPr>
              <w:t xml:space="preserve">Métricas calculadas, unidades y métricas no ejecutadas.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D6B">
            <w:pPr>
              <w:rPr/>
            </w:pPr>
            <w:r w:rsidDel="00000000" w:rsidR="00000000" w:rsidRPr="00000000">
              <w:rPr>
                <w:rtl w:val="0"/>
              </w:rPr>
              <w:t xml:space="preserve">Consolida la salida cuantitativa.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6C">
            <w:pPr>
              <w:rPr/>
            </w:pPr>
            <w:r w:rsidDel="00000000" w:rsidR="00000000" w:rsidRPr="00000000">
              <w:rPr>
                <w:rtl w:val="0"/>
              </w:rPr>
              <w:t xml:space="preserve">Observaciones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6D">
            <w:pPr>
              <w:rPr/>
            </w:pPr>
            <w:r w:rsidDel="00000000" w:rsidR="00000000" w:rsidRPr="00000000">
              <w:rPr>
                <w:rtl w:val="0"/>
              </w:rPr>
              <w:t xml:space="preserve">Errores, cuellos de botella y cambios no planificados.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D6E">
            <w:pPr>
              <w:rPr/>
            </w:pPr>
            <w:r w:rsidDel="00000000" w:rsidR="00000000" w:rsidRPr="00000000">
              <w:rPr>
                <w:rtl w:val="0"/>
              </w:rPr>
              <w:t xml:space="preserve">Evita lecturas descontextualizadas.</w:t>
            </w:r>
          </w:p>
        </w:tc>
      </w:tr>
    </w:tbl>
    <w:p w:rsidR="00000000" w:rsidDel="00000000" w:rsidP="00000000" w:rsidRDefault="00000000" w:rsidRPr="00000000" w14:paraId="00000D6F">
      <w:pPr>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Una métrica sin contexto de corrida pierde interpretabilidad y trazabilidad.</w:t>
      </w:r>
    </w:p>
    <w:p w:rsidR="00000000" w:rsidDel="00000000" w:rsidP="00000000" w:rsidRDefault="00000000" w:rsidRPr="00000000" w14:paraId="00000D70">
      <w:pPr>
        <w:pStyle w:val="Heading1"/>
        <w:jc w:val="center"/>
        <w:rPr/>
      </w:pPr>
      <w:bookmarkStart w:colFirst="0" w:colLast="0" w:name="_3n3myst3wl8c" w:id="412"/>
      <w:bookmarkEnd w:id="412"/>
      <w:r w:rsidDel="00000000" w:rsidR="00000000" w:rsidRPr="00000000">
        <w:rPr>
          <w:rtl w:val="0"/>
        </w:rPr>
        <w:t xml:space="preserve">Referencias</w:t>
      </w:r>
    </w:p>
    <w:p w:rsidR="00000000" w:rsidDel="00000000" w:rsidP="00000000" w:rsidRDefault="00000000" w:rsidRPr="00000000" w14:paraId="00000D71">
      <w:pPr>
        <w:ind w:left="720" w:hanging="720"/>
        <w:rPr/>
      </w:pPr>
      <w:r w:rsidDel="00000000" w:rsidR="00000000" w:rsidRPr="00000000">
        <w:rPr>
          <w:rtl w:val="0"/>
        </w:rPr>
        <w:t xml:space="preserve">Abdalwhab, A. B. M., Imran, A., Heydarian, S., Iordanova, I., &amp; St-Onge, D. (2025). Are open-vocabulary models ready for detection of MEP elements on construction sites? In Proceedings of the 42nd International Symposium on Automation and Robotics in Construction (pp. 1421–1424). International Association for Automation and Robotics in Construction. https://doi.org/10.22260/ISARC2025/0184</w:t>
      </w:r>
    </w:p>
    <w:p w:rsidR="00000000" w:rsidDel="00000000" w:rsidP="00000000" w:rsidRDefault="00000000" w:rsidRPr="00000000" w14:paraId="00000D72">
      <w:pPr>
        <w:ind w:left="720" w:hanging="720"/>
        <w:rPr/>
      </w:pPr>
      <w:r w:rsidDel="00000000" w:rsidR="00000000" w:rsidRPr="00000000">
        <w:rPr>
          <w:rtl w:val="0"/>
        </w:rPr>
        <w:t xml:space="preserve">Active Silicon Ltd. (2025). Obtaining the lowest latency from your Harrier AF-Zoom IP camera (Technical Report Technical Note 015 (TN015)). Active Silicon. https://www.activesilicon.com/wp-content/uploads/TECH-NOTE-Harrier-IP-Lowest-Latency-Guide.pdf</w:t>
      </w:r>
    </w:p>
    <w:p w:rsidR="00000000" w:rsidDel="00000000" w:rsidP="00000000" w:rsidRDefault="00000000" w:rsidRPr="00000000" w14:paraId="00000D73">
      <w:pPr>
        <w:ind w:left="720" w:hanging="720"/>
        <w:rPr/>
      </w:pPr>
      <w:r w:rsidDel="00000000" w:rsidR="00000000" w:rsidRPr="00000000">
        <w:rPr>
          <w:rtl w:val="0"/>
        </w:rPr>
        <w:t xml:space="preserve">Adobe. (2021, enero 13). Adobe Flash Player EOL General Information. https://www.adobe.com/hk_en/products/flashplayer/end-of-life-alternative.html</w:t>
      </w:r>
    </w:p>
    <w:p w:rsidR="00000000" w:rsidDel="00000000" w:rsidP="00000000" w:rsidRDefault="00000000" w:rsidRPr="00000000" w14:paraId="00000D74">
      <w:pPr>
        <w:ind w:left="720" w:hanging="720"/>
        <w:rPr/>
      </w:pPr>
      <w:r w:rsidDel="00000000" w:rsidR="00000000" w:rsidRPr="00000000">
        <w:rPr>
          <w:rtl w:val="0"/>
        </w:rPr>
        <w:t xml:space="preserve">Advanced Micro Devices, Inc. (s. f.). AMD Ryzen 5 8645HS. https://www.amd.com/en/products/processors/laptop/ryzen/8000-series/amd-ryzen-5-8645hs.html</w:t>
      </w:r>
    </w:p>
    <w:p w:rsidR="00000000" w:rsidDel="00000000" w:rsidP="00000000" w:rsidRDefault="00000000" w:rsidRPr="00000000" w14:paraId="00000D75">
      <w:pPr>
        <w:ind w:left="720" w:hanging="720"/>
        <w:rPr/>
      </w:pPr>
      <w:r w:rsidDel="00000000" w:rsidR="00000000" w:rsidRPr="00000000">
        <w:rPr>
          <w:rtl w:val="0"/>
        </w:rPr>
        <w:t xml:space="preserve">Adžemović, M. (2025). Deep Learning-Based Multi-Object Tracking: A Comprehensive Survey from Foundations to State-of-the-Art (arXiv:2506.13457). arXiv. https://doi.org/10.48550/arXiv.2506.13457</w:t>
      </w:r>
    </w:p>
    <w:p w:rsidR="00000000" w:rsidDel="00000000" w:rsidP="00000000" w:rsidRDefault="00000000" w:rsidRPr="00000000" w14:paraId="00000D76">
      <w:pPr>
        <w:ind w:left="720" w:hanging="720"/>
        <w:rPr/>
      </w:pPr>
      <w:r w:rsidDel="00000000" w:rsidR="00000000" w:rsidRPr="00000000">
        <w:rPr>
          <w:rtl w:val="0"/>
        </w:rPr>
        <w:t xml:space="preserve">Agencia de Acceso a la Información Pública. (s. f.-a). Conocé tus derechos respecto a tus datos personales. Argentina.gob.ar. Recuperado el 12 de enero de 2026, de https://www.argentina.gob.ar/aaip/datospersonales/derechos</w:t>
      </w:r>
    </w:p>
    <w:p w:rsidR="00000000" w:rsidDel="00000000" w:rsidP="00000000" w:rsidRDefault="00000000" w:rsidRPr="00000000" w14:paraId="00000D77">
      <w:pPr>
        <w:ind w:left="720" w:hanging="720"/>
        <w:rPr/>
      </w:pPr>
      <w:r w:rsidDel="00000000" w:rsidR="00000000" w:rsidRPr="00000000">
        <w:rPr>
          <w:rtl w:val="0"/>
        </w:rPr>
        <w:t xml:space="preserve">Agencia de Acceso a la Información Pública. (s. f.-b). Videovigilancia: ¿Por qué hay que registrar bases de datos de videovigilancia y presentar el manual de tratamiento? Argentina.gob.ar. Recuperado el 12 de enero de 2026, de https://www.argentina.gob.ar/aaip/datospersonales/responsables/videovigilancia</w:t>
      </w:r>
    </w:p>
    <w:p w:rsidR="00000000" w:rsidDel="00000000" w:rsidP="00000000" w:rsidRDefault="00000000" w:rsidRPr="00000000" w14:paraId="00000D78">
      <w:pPr>
        <w:ind w:left="720" w:hanging="720"/>
        <w:rPr/>
      </w:pPr>
      <w:r w:rsidDel="00000000" w:rsidR="00000000" w:rsidRPr="00000000">
        <w:rPr>
          <w:rtl w:val="0"/>
        </w:rPr>
        <w:t xml:space="preserve">Aharon, N., Orfaig, R., &amp; Bobrovsky, B.-Z. (2022). BoT-SORT: Robust Associations Multi-Pedestrian Tracking (arXiv:2206.14651). arXiv. https://doi.org/10.48550/arXiv.2206.14651</w:t>
      </w:r>
    </w:p>
    <w:p w:rsidR="00000000" w:rsidDel="00000000" w:rsidP="00000000" w:rsidRDefault="00000000" w:rsidRPr="00000000" w14:paraId="00000D79">
      <w:pPr>
        <w:ind w:left="720" w:hanging="720"/>
        <w:rPr/>
      </w:pPr>
      <w:r w:rsidDel="00000000" w:rsidR="00000000" w:rsidRPr="00000000">
        <w:rPr>
          <w:rtl w:val="0"/>
        </w:rPr>
        <w:t xml:space="preserve">Ahmad, H. M., y Rahimi, A. (2025). SH17: A dataset for human safety and personal protective equipment detection in manufacturing industry. Journal of Safety Science and Resilience, 6(2), 175–185. https://doi.org/10.1016/j.jnlssr.2024.09.002</w:t>
      </w:r>
    </w:p>
    <w:p w:rsidR="00000000" w:rsidDel="00000000" w:rsidP="00000000" w:rsidRDefault="00000000" w:rsidRPr="00000000" w14:paraId="00000D7A">
      <w:pPr>
        <w:ind w:left="720" w:hanging="720"/>
        <w:rPr/>
      </w:pPr>
      <w:r w:rsidDel="00000000" w:rsidR="00000000" w:rsidRPr="00000000">
        <w:rPr>
          <w:rtl w:val="0"/>
        </w:rPr>
        <w:t xml:space="preserve">Ahmad, I., Xiaohui Wei, Yu Sun, &amp; Ya-Qin Zhang. (2005). Video transcoding: An overview of various techniques and research issues. IEEE Transactions on Multimedia, 7(5), 793–804. https://doi.org/10.1109/TMM.2005.854472</w:t>
      </w:r>
    </w:p>
    <w:p w:rsidR="00000000" w:rsidDel="00000000" w:rsidP="00000000" w:rsidRDefault="00000000" w:rsidRPr="00000000" w14:paraId="00000D7B">
      <w:pPr>
        <w:ind w:left="720" w:hanging="720"/>
        <w:rPr/>
      </w:pPr>
      <w:r w:rsidDel="00000000" w:rsidR="00000000" w:rsidRPr="00000000">
        <w:rPr>
          <w:rtl w:val="0"/>
        </w:rPr>
        <w:t xml:space="preserve">AILab-CVC. (2024, January 30). YOLO-World. GitHub. Retrieved January 21, 2026, from https://github.com/AILab-CVC/YOLO-World</w:t>
      </w:r>
    </w:p>
    <w:p w:rsidR="00000000" w:rsidDel="00000000" w:rsidP="00000000" w:rsidRDefault="00000000" w:rsidRPr="00000000" w14:paraId="00000D7C">
      <w:pPr>
        <w:ind w:left="720" w:hanging="720"/>
        <w:rPr/>
      </w:pPr>
      <w:r w:rsidDel="00000000" w:rsidR="00000000" w:rsidRPr="00000000">
        <w:rPr>
          <w:rtl w:val="0"/>
        </w:rPr>
        <w:t xml:space="preserve">AirenSoft. (s. f.-a). Low-Latency HLS. AirenSoft. OvenMediaEngine Documentation. Recuperado el 8 de enero de 2026, de https://docs.ovenmediaengine.com/streaming/low-latency-hls</w:t>
      </w:r>
    </w:p>
    <w:p w:rsidR="00000000" w:rsidDel="00000000" w:rsidP="00000000" w:rsidRDefault="00000000" w:rsidRPr="00000000" w14:paraId="00000D7D">
      <w:pPr>
        <w:ind w:left="720" w:hanging="720"/>
        <w:rPr/>
      </w:pPr>
      <w:r w:rsidDel="00000000" w:rsidR="00000000" w:rsidRPr="00000000">
        <w:rPr>
          <w:rtl w:val="0"/>
        </w:rPr>
        <w:t xml:space="preserve">AirenSoft. (s. f.-b). OvenMediaEngine: Introduction. AirenSoft. OvenMediaEngine Documentation. Recuperado el 8 de enero de 2026, de https://docs.ovenmediaengine.com/</w:t>
      </w:r>
    </w:p>
    <w:p w:rsidR="00000000" w:rsidDel="00000000" w:rsidP="00000000" w:rsidRDefault="00000000" w:rsidRPr="00000000" w14:paraId="00000D7E">
      <w:pPr>
        <w:ind w:left="720" w:hanging="720"/>
        <w:rPr/>
      </w:pPr>
      <w:r w:rsidDel="00000000" w:rsidR="00000000" w:rsidRPr="00000000">
        <w:rPr>
          <w:rtl w:val="0"/>
        </w:rPr>
        <w:t xml:space="preserve">Amirante, A., Castaldi, T., Miniero, L., &amp; Romano, S. P. (2014). Janus: A general purpose WebRTC gateway. Proceedings of the Conference on Principles, Systems and Applications of IP Telecommunications, 1–8. https://doi.org/10.1145/2670386.2670389</w:t>
      </w:r>
    </w:p>
    <w:p w:rsidR="00000000" w:rsidDel="00000000" w:rsidP="00000000" w:rsidRDefault="00000000" w:rsidRPr="00000000" w14:paraId="00000D7F">
      <w:pPr>
        <w:ind w:left="720" w:hanging="720"/>
        <w:rPr/>
      </w:pPr>
      <w:r w:rsidDel="00000000" w:rsidR="00000000" w:rsidRPr="00000000">
        <w:rPr>
          <w:rtl w:val="0"/>
        </w:rPr>
        <w:t xml:space="preserve">Amirante, A., Castaldi, T., Miniero, L., &amp; Romano, S. P. (2015). Performance analysis of the Janus WebRTC gateway. Proceedings of the 1st Workshop on All-Web Real-Time Systems, 1–7. https://doi.org/10.1145/2749215.2749223</w:t>
      </w:r>
    </w:p>
    <w:p w:rsidR="00000000" w:rsidDel="00000000" w:rsidP="00000000" w:rsidRDefault="00000000" w:rsidRPr="00000000" w14:paraId="00000D80">
      <w:pPr>
        <w:ind w:left="720" w:hanging="720"/>
        <w:rPr/>
      </w:pPr>
      <w:r w:rsidDel="00000000" w:rsidR="00000000" w:rsidRPr="00000000">
        <w:rPr>
          <w:rtl w:val="0"/>
        </w:rPr>
        <w:t xml:space="preserve">Ananthanarayanan, G., Bahl, P., Bodik, P., Chintalapudi, K., Philipose, M., Ravindranath, L., &amp; Sinha, S. (2017). Real-Time Video Analytics: The Killer App for Edge Computing. Computer, 50(10), 58–67. https://doi.org/10.1109/MC.2017.3641638</w:t>
      </w:r>
    </w:p>
    <w:p w:rsidR="00000000" w:rsidDel="00000000" w:rsidP="00000000" w:rsidRDefault="00000000" w:rsidRPr="00000000" w14:paraId="00000D81">
      <w:pPr>
        <w:ind w:left="720" w:hanging="720"/>
        <w:rPr/>
      </w:pPr>
      <w:r w:rsidDel="00000000" w:rsidR="00000000" w:rsidRPr="00000000">
        <w:rPr>
          <w:rtl w:val="0"/>
        </w:rPr>
        <w:t xml:space="preserve">Andre, E., Le Breton, N., Lemesle, A., Roux, L., &amp; Gouaillard, A. (2018). Comparative Study of WebRTC Open Source SFUs for Video Conferencing. 2018 Principles, Systems and Applications of IP Telecommunications (IPTComm), 1–8. https://doi.org/10.1109/IPTCOMM.2018.8567642</w:t>
      </w:r>
    </w:p>
    <w:p w:rsidR="00000000" w:rsidDel="00000000" w:rsidP="00000000" w:rsidRDefault="00000000" w:rsidRPr="00000000" w14:paraId="00000D82">
      <w:pPr>
        <w:ind w:left="720" w:hanging="720"/>
        <w:rPr/>
      </w:pPr>
      <w:r w:rsidDel="00000000" w:rsidR="00000000" w:rsidRPr="00000000">
        <w:rPr>
          <w:rtl w:val="0"/>
        </w:rPr>
        <w:t xml:space="preserve">Apple Developer. (2019). Introducing Low-Latency HLS [Video]. https://developer.apple.com/videos/play/wwdc2019/502/</w:t>
      </w:r>
    </w:p>
    <w:p w:rsidR="00000000" w:rsidDel="00000000" w:rsidP="00000000" w:rsidRDefault="00000000" w:rsidRPr="00000000" w14:paraId="00000D83">
      <w:pPr>
        <w:ind w:left="720" w:hanging="720"/>
        <w:rPr/>
      </w:pPr>
      <w:r w:rsidDel="00000000" w:rsidR="00000000" w:rsidRPr="00000000">
        <w:rPr>
          <w:rtl w:val="0"/>
        </w:rPr>
        <w:t xml:space="preserve">Apple Developer. (s. f.). Enabling Low-Latency HTTP Live Streaming (HLS). Recuperado https://developer.apple.com/documentation/http-live-streaming/enabling-low-latency-http-live-streaming-hls</w:t>
      </w:r>
    </w:p>
    <w:p w:rsidR="00000000" w:rsidDel="00000000" w:rsidP="00000000" w:rsidRDefault="00000000" w:rsidRPr="00000000" w14:paraId="00000D84">
      <w:pPr>
        <w:ind w:left="720" w:hanging="720"/>
        <w:rPr/>
      </w:pPr>
      <w:r w:rsidDel="00000000" w:rsidR="00000000" w:rsidRPr="00000000">
        <w:rPr>
          <w:rtl w:val="0"/>
        </w:rPr>
        <w:t xml:space="preserve">Argentina. (2000). Ley N.º 25.326: Ley de Protección de los Datos Personales. Infoleg. https://servicios.infoleg.gob.ar/infolegInternet/anexos/60000-64999/64790/texact.htm</w:t>
      </w:r>
    </w:p>
    <w:p w:rsidR="00000000" w:rsidDel="00000000" w:rsidP="00000000" w:rsidRDefault="00000000" w:rsidRPr="00000000" w14:paraId="00000D85">
      <w:pPr>
        <w:ind w:left="720" w:hanging="720"/>
        <w:rPr/>
      </w:pPr>
      <w:r w:rsidDel="00000000" w:rsidR="00000000" w:rsidRPr="00000000">
        <w:rPr>
          <w:rtl w:val="0"/>
        </w:rPr>
        <w:t xml:space="preserve">Argentina. (2001, noviembre 29). Decreto 1558/2001: Ley 25.326—Reglamentación. Argentina.gob.ar. https://www.argentina.gob.ar/normativa/nacional/decreto-1558-2001-70368</w:t>
      </w:r>
    </w:p>
    <w:p w:rsidR="00000000" w:rsidDel="00000000" w:rsidP="00000000" w:rsidRDefault="00000000" w:rsidRPr="00000000" w14:paraId="00000D86">
      <w:pPr>
        <w:ind w:left="720" w:hanging="720"/>
        <w:rPr/>
      </w:pPr>
      <w:r w:rsidDel="00000000" w:rsidR="00000000" w:rsidRPr="00000000">
        <w:rPr>
          <w:rtl w:val="0"/>
        </w:rPr>
        <w:t xml:space="preserve">Argentina. (2006, septiembre 19). Disposición 11/2006: Medidas de seguridad para el tratamiento y conservación de los datos personales. Argentina.gob.ar. https://www.argentina.gob.ar/normativa/nacional/disposici%C3%B3n-11-2006-120120</w:t>
      </w:r>
    </w:p>
    <w:p w:rsidR="00000000" w:rsidDel="00000000" w:rsidP="00000000" w:rsidRDefault="00000000" w:rsidRPr="00000000" w14:paraId="00000D87">
      <w:pPr>
        <w:ind w:left="720" w:hanging="720"/>
        <w:rPr/>
      </w:pPr>
      <w:r w:rsidDel="00000000" w:rsidR="00000000" w:rsidRPr="00000000">
        <w:rPr>
          <w:rtl w:val="0"/>
        </w:rPr>
        <w:t xml:space="preserve">Argentina. (2015, febrero 24). Disposición 10/2015: Condiciones de licitud para las actividades de recolección y posterior tratamiento de imágenes digitales de personas con fines de seguridad. Argentina.gob.ar. https://www.argentina.gob.ar/normativa/nacional/disposici%C3%B3n-10-2015-243335</w:t>
      </w:r>
    </w:p>
    <w:p w:rsidR="00000000" w:rsidDel="00000000" w:rsidP="00000000" w:rsidRDefault="00000000" w:rsidRPr="00000000" w14:paraId="00000D88">
      <w:pPr>
        <w:ind w:left="720" w:hanging="720"/>
        <w:rPr/>
      </w:pPr>
      <w:r w:rsidDel="00000000" w:rsidR="00000000" w:rsidRPr="00000000">
        <w:rPr>
          <w:rtl w:val="0"/>
        </w:rPr>
        <w:t xml:space="preserve">Axis Communications AB. (2015). Latency in live network video surveillance (63380/EN/R1/1504) [White paper]. https://www.axis.com/dam/public/9d/e4/5d/latency-in-live-network-video-surveillance-en-US-190945.pdf</w:t>
      </w:r>
    </w:p>
    <w:p w:rsidR="00000000" w:rsidDel="00000000" w:rsidP="00000000" w:rsidRDefault="00000000" w:rsidRPr="00000000" w14:paraId="00000D89">
      <w:pPr>
        <w:ind w:left="720" w:hanging="720"/>
        <w:rPr/>
      </w:pPr>
      <w:r w:rsidDel="00000000" w:rsidR="00000000" w:rsidRPr="00000000">
        <w:rPr>
          <w:rtl w:val="0"/>
        </w:rPr>
        <w:t xml:space="preserve">Bachhuber, C., Steinbach, E., Freundl, M., &amp; Reisslein, M. (2018). On the Minimization of Glass-to-Glass and Glass-to-Algorithm Delay in Video Communication. IEEE Transactions on Multimedia, 20(1), 238–252. https://doi.org/10.1109/TMM.2017.2726189</w:t>
      </w:r>
    </w:p>
    <w:p w:rsidR="00000000" w:rsidDel="00000000" w:rsidP="00000000" w:rsidRDefault="00000000" w:rsidRPr="00000000" w14:paraId="00000D8A">
      <w:pPr>
        <w:ind w:left="720" w:hanging="720"/>
        <w:rPr/>
      </w:pPr>
      <w:r w:rsidDel="00000000" w:rsidR="00000000" w:rsidRPr="00000000">
        <w:rPr>
          <w:rtl w:val="0"/>
        </w:rPr>
        <w:t xml:space="preserve">Badidi, E., Moumane, K., &amp; Ghazi, F. E. (2023). Opportunities, Applications, and Challenges of Edge-AI Enabled Video Analytics in Smart Cities: A Systematic Review. IEEE Access, 11, 80543–80572. https://doi.org/10.1109/ACCESS.2023.3300658</w:t>
      </w:r>
    </w:p>
    <w:p w:rsidR="00000000" w:rsidDel="00000000" w:rsidP="00000000" w:rsidRDefault="00000000" w:rsidRPr="00000000" w14:paraId="00000D8B">
      <w:pPr>
        <w:ind w:left="720" w:hanging="720"/>
        <w:rPr/>
      </w:pPr>
      <w:r w:rsidDel="00000000" w:rsidR="00000000" w:rsidRPr="00000000">
        <w:rPr>
          <w:rtl w:val="0"/>
        </w:rPr>
        <w:t xml:space="preserve">Bar-Shalom, Y., Fortmann, T. E., &amp; Cable, P. G. (1990). Tracking and Data Association. The Journal of the Acoustical Society of America, 87(2), 918–919. https://doi.org/10.1121/1.398863</w:t>
      </w:r>
    </w:p>
    <w:p w:rsidR="00000000" w:rsidDel="00000000" w:rsidP="00000000" w:rsidRDefault="00000000" w:rsidRPr="00000000" w14:paraId="00000D8C">
      <w:pPr>
        <w:ind w:left="720" w:hanging="720"/>
        <w:rPr/>
      </w:pPr>
      <w:r w:rsidDel="00000000" w:rsidR="00000000" w:rsidRPr="00000000">
        <w:rPr>
          <w:rtl w:val="0"/>
        </w:rPr>
        <w:t xml:space="preserve">Bar-Shalom, Y., Willett, P. K., &amp; Tian, X. (2011). Tracking and data fusion: A handbook of algorithms. YBS Publishing.</w:t>
      </w:r>
    </w:p>
    <w:p w:rsidR="00000000" w:rsidDel="00000000" w:rsidP="00000000" w:rsidRDefault="00000000" w:rsidRPr="00000000" w14:paraId="00000D8D">
      <w:pPr>
        <w:ind w:left="720" w:hanging="720"/>
        <w:rPr/>
      </w:pPr>
      <w:r w:rsidDel="00000000" w:rsidR="00000000" w:rsidRPr="00000000">
        <w:rPr>
          <w:rtl w:val="0"/>
        </w:rPr>
        <w:t xml:space="preserve">Bass, L., Clements, P., &amp; Kazman, R. (2022). Software architecture in practice (Fourth edition). Addison-Wesley.</w:t>
      </w:r>
    </w:p>
    <w:p w:rsidR="00000000" w:rsidDel="00000000" w:rsidP="00000000" w:rsidRDefault="00000000" w:rsidRPr="00000000" w14:paraId="00000D8E">
      <w:pPr>
        <w:ind w:left="720" w:hanging="720"/>
        <w:rPr/>
      </w:pPr>
      <w:r w:rsidDel="00000000" w:rsidR="00000000" w:rsidRPr="00000000">
        <w:rPr>
          <w:rtl w:val="0"/>
        </w:rPr>
        <w:t xml:space="preserve">Bentaleb, A., Taani, B., Begen, A. C., Timmerer, C., &amp; Zimmermann, R. (2019). A Survey on Bitrate Adaptation Schemes for Streaming Media Over HTTP. IEEE Communications Surveys &amp; Tutorials, 21(1), 562–585. https://doi.org/10.1109/COMST.2018.2862938</w:t>
      </w:r>
    </w:p>
    <w:p w:rsidR="00000000" w:rsidDel="00000000" w:rsidP="00000000" w:rsidRDefault="00000000" w:rsidRPr="00000000" w14:paraId="00000D8F">
      <w:pPr>
        <w:ind w:left="720" w:hanging="720"/>
        <w:rPr/>
      </w:pPr>
      <w:r w:rsidDel="00000000" w:rsidR="00000000" w:rsidRPr="00000000">
        <w:rPr>
          <w:rtl w:val="0"/>
        </w:rPr>
        <w:t xml:space="preserve">Bernardin, K., &amp; Stiefelhagen, R. (2008). Evaluating multiple object tracking performance: The CLEAR MOT metrics. EURASIP Journal on Image and Video Processing, 2008(1), 1-10. https://doi.org/10.1155/2008/246309</w:t>
      </w:r>
    </w:p>
    <w:p w:rsidR="00000000" w:rsidDel="00000000" w:rsidP="00000000" w:rsidRDefault="00000000" w:rsidRPr="00000000" w14:paraId="00000D90">
      <w:pPr>
        <w:ind w:left="720" w:hanging="720"/>
        <w:rPr/>
      </w:pPr>
      <w:r w:rsidDel="00000000" w:rsidR="00000000" w:rsidRPr="00000000">
        <w:rPr>
          <w:rtl w:val="0"/>
        </w:rPr>
        <w:t xml:space="preserve">Bewley, A., Ge, Z., Ott, L., Ramos, F., y Upcroft, B. (2016). Simple online and realtime tracking. En 2016 IEEE International Conference on Image Processing (ICIP) (pp. 3464-3468). IEEE. https://doi.org/10.1109/ICIP.2016.7533003</w:t>
      </w:r>
    </w:p>
    <w:p w:rsidR="00000000" w:rsidDel="00000000" w:rsidP="00000000" w:rsidRDefault="00000000" w:rsidRPr="00000000" w14:paraId="00000D91">
      <w:pPr>
        <w:ind w:left="720" w:hanging="720"/>
        <w:rPr/>
      </w:pPr>
      <w:r w:rsidDel="00000000" w:rsidR="00000000" w:rsidRPr="00000000">
        <w:rPr>
          <w:rtl w:val="0"/>
        </w:rPr>
        <w:t xml:space="preserve">Bianchi, L., Carrara, F., Messina, N., Gennaro, C., &amp; Falchi, F. (2024). The devil is in the fine-grained details: Evaluating open-vocabulary object detectors for fine-grained understanding. In Proceedings of the IEEE/CVF Conference on Computer Vision and Pattern Recognition (pp. 22520-22529). https://doi.org/10.1109/CVPR52733.2024.02125</w:t>
      </w:r>
    </w:p>
    <w:p w:rsidR="00000000" w:rsidDel="00000000" w:rsidP="00000000" w:rsidRDefault="00000000" w:rsidRPr="00000000" w14:paraId="00000D92">
      <w:pPr>
        <w:ind w:left="720" w:hanging="720"/>
        <w:rPr/>
      </w:pPr>
      <w:r w:rsidDel="00000000" w:rsidR="00000000" w:rsidRPr="00000000">
        <w:rPr>
          <w:rtl w:val="0"/>
        </w:rPr>
        <w:t xml:space="preserve">bluenviron. (s. f.). MediaMTX [Software]. GitHub. Recuperado el 8 de enero de 2026, de https://github.com/bluenviron/mediamtx</w:t>
      </w:r>
    </w:p>
    <w:p w:rsidR="00000000" w:rsidDel="00000000" w:rsidP="00000000" w:rsidRDefault="00000000" w:rsidRPr="00000000" w14:paraId="00000D93">
      <w:pPr>
        <w:ind w:left="720" w:hanging="720"/>
        <w:rPr/>
      </w:pPr>
      <w:r w:rsidDel="00000000" w:rsidR="00000000" w:rsidRPr="00000000">
        <w:rPr>
          <w:rtl w:val="0"/>
        </w:rPr>
        <w:t xml:space="preserve">Bonomi, F., Milito, R., Zhu, J., &amp; Addepalli, S. (2012). Fog computing and its role in the internet of things. Proceedings of the First Edition of the MCC Workshop on Mobile Cloud Computing, 13–16. https://doi.org/10.1145/2342509.2342513</w:t>
      </w:r>
    </w:p>
    <w:p w:rsidR="00000000" w:rsidDel="00000000" w:rsidP="00000000" w:rsidRDefault="00000000" w:rsidRPr="00000000" w14:paraId="00000D94">
      <w:pPr>
        <w:ind w:left="720" w:hanging="720"/>
        <w:rPr/>
      </w:pPr>
      <w:r w:rsidDel="00000000" w:rsidR="00000000" w:rsidRPr="00000000">
        <w:rPr>
          <w:rtl w:val="0"/>
        </w:rPr>
        <w:t xml:space="preserve">Bossen, F., Bross, B., Suhring, K., &amp; Flynn, D. (2012). HEVC Complexity and Implementation Analysis. IEEE Transactions on Circuits and Systems for Video Technology, 22(12), 1685–1696. https://doi.org/10.1109/TCSVT.2012.2221255</w:t>
      </w:r>
    </w:p>
    <w:p w:rsidR="00000000" w:rsidDel="00000000" w:rsidP="00000000" w:rsidRDefault="00000000" w:rsidRPr="00000000" w14:paraId="00000D95">
      <w:pPr>
        <w:ind w:left="720" w:hanging="720"/>
        <w:rPr/>
      </w:pPr>
      <w:r w:rsidDel="00000000" w:rsidR="00000000" w:rsidRPr="00000000">
        <w:rPr>
          <w:rtl w:val="0"/>
        </w:rPr>
        <w:t xml:space="preserve">Buslaev, A., Iglovikov, V. I., Khvedchenya, E., Parinov, A., Druzhinin, M., y Kalinin, A. A. (2020). Albumentations: Fast and flexible image augmentations. Information, 11(2), 125. https://doi.org/10.3390/info11020125</w:t>
      </w:r>
    </w:p>
    <w:p w:rsidR="00000000" w:rsidDel="00000000" w:rsidP="00000000" w:rsidRDefault="00000000" w:rsidRPr="00000000" w14:paraId="00000D96">
      <w:pPr>
        <w:ind w:left="720" w:hanging="720"/>
        <w:rPr/>
      </w:pPr>
      <w:r w:rsidDel="00000000" w:rsidR="00000000" w:rsidRPr="00000000">
        <w:rPr>
          <w:rtl w:val="0"/>
        </w:rPr>
        <w:t xml:space="preserve">Cao, J., Pang, J., Weng, X., Khirodkar, R., &amp; Kitani, K. (2023). Observation-Centric SORT: Rethinking SORT for Robust Multi-Object Tracking. 2023 IEEE/CVF Conference on Computer Vision and Pattern Recognition (CVPR), 9686–9696. https://doi.org/10.1109/CVPR52729.2023.00934</w:t>
      </w:r>
    </w:p>
    <w:p w:rsidR="00000000" w:rsidDel="00000000" w:rsidP="00000000" w:rsidRDefault="00000000" w:rsidRPr="00000000" w14:paraId="00000D97">
      <w:pPr>
        <w:ind w:left="720" w:hanging="720"/>
        <w:rPr/>
      </w:pPr>
      <w:r w:rsidDel="00000000" w:rsidR="00000000" w:rsidRPr="00000000">
        <w:rPr>
          <w:rtl w:val="0"/>
        </w:rPr>
        <w:t xml:space="preserve">Card, S. K., Moran, T. P., &amp; Newell, A. (2008). The psychology of human-computer interaction (Repr). Erlbaum.</w:t>
      </w:r>
    </w:p>
    <w:p w:rsidR="00000000" w:rsidDel="00000000" w:rsidP="00000000" w:rsidRDefault="00000000" w:rsidRPr="00000000" w14:paraId="00000D98">
      <w:pPr>
        <w:ind w:left="720" w:hanging="720"/>
        <w:rPr/>
      </w:pPr>
      <w:r w:rsidDel="00000000" w:rsidR="00000000" w:rsidRPr="00000000">
        <w:rPr>
          <w:rtl w:val="0"/>
        </w:rPr>
        <w:t xml:space="preserve">Carion, N., Massa, F., Synnaeve, G., Usunier, N., Kirillov, A., &amp; Zagoruyko, S. (2020). End-to-End Object Detection with Transformers (arXiv:2005.12872). arXiv. https://doi.org/10.48550/arXiv.2005.12872</w:t>
      </w:r>
    </w:p>
    <w:p w:rsidR="00000000" w:rsidDel="00000000" w:rsidP="00000000" w:rsidRDefault="00000000" w:rsidRPr="00000000" w14:paraId="00000D99">
      <w:pPr>
        <w:ind w:left="720" w:hanging="720"/>
        <w:rPr/>
      </w:pPr>
      <w:r w:rsidDel="00000000" w:rsidR="00000000" w:rsidRPr="00000000">
        <w:rPr>
          <w:rtl w:val="0"/>
        </w:rPr>
        <w:t xml:space="preserve">Centro de Computación de Alto Desempeño. (2026, 10 de abril). Clusters disponibles. UNC Supercómputo. https://wiki.ccad.unc.edu.ar/infra/clusters.html</w:t>
      </w:r>
    </w:p>
    <w:p w:rsidR="00000000" w:rsidDel="00000000" w:rsidP="00000000" w:rsidRDefault="00000000" w:rsidRPr="00000000" w14:paraId="00000D9A">
      <w:pPr>
        <w:ind w:left="720" w:hanging="720"/>
        <w:rPr/>
      </w:pPr>
      <w:r w:rsidDel="00000000" w:rsidR="00000000" w:rsidRPr="00000000">
        <w:rPr>
          <w:rtl w:val="0"/>
        </w:rPr>
        <w:t xml:space="preserve">Changpinyo, S., Sharma, P., Ding, N., &amp; Soricut, R. (2021). Conceptual 12M: Pushing web-scale image-text pre-training to recognize long-tail visual concepts. In Proceedings of the IEEE/CVF Conference on Computer Vision and Pattern Recognition (pp. 3557–3567). https://doi.org/10.1109/CVPR46437.2021.00356</w:t>
      </w:r>
    </w:p>
    <w:p w:rsidR="00000000" w:rsidDel="00000000" w:rsidP="00000000" w:rsidRDefault="00000000" w:rsidRPr="00000000" w14:paraId="00000D9B">
      <w:pPr>
        <w:ind w:left="720" w:hanging="720"/>
        <w:rPr/>
      </w:pPr>
      <w:r w:rsidDel="00000000" w:rsidR="00000000" w:rsidRPr="00000000">
        <w:rPr>
          <w:rtl w:val="0"/>
        </w:rPr>
        <w:t xml:space="preserve">Chen, J., &amp; Ran, X. (2019). Deep Learning With Edge Computing: A Review. Proceedings of the IEEE, 107(8), 1655–1674. https://doi.org/10.1109/JPROC.2019.2921977</w:t>
      </w:r>
    </w:p>
    <w:p w:rsidR="00000000" w:rsidDel="00000000" w:rsidP="00000000" w:rsidRDefault="00000000" w:rsidRPr="00000000" w14:paraId="00000D9C">
      <w:pPr>
        <w:ind w:left="720" w:hanging="720"/>
        <w:rPr/>
      </w:pPr>
      <w:r w:rsidDel="00000000" w:rsidR="00000000" w:rsidRPr="00000000">
        <w:rPr>
          <w:rtl w:val="0"/>
        </w:rPr>
        <w:t xml:space="preserve">Cheng, T., Song, L., Ge, Y., Liu, W., Wang, X., &amp; Shan, Y. (2024). YOLO-World: Real-time open-vocabulary object detection. In Proceedings of the IEEE/CVF Conference on Computer Vision and Pattern Recognition (pp. 16901–16911). https://doi.org/10.1109/CVPR52733.2024.01599</w:t>
      </w:r>
    </w:p>
    <w:p w:rsidR="00000000" w:rsidDel="00000000" w:rsidP="00000000" w:rsidRDefault="00000000" w:rsidRPr="00000000" w14:paraId="00000D9D">
      <w:pPr>
        <w:ind w:left="720" w:hanging="720"/>
        <w:rPr/>
      </w:pPr>
      <w:r w:rsidDel="00000000" w:rsidR="00000000" w:rsidRPr="00000000">
        <w:rPr>
          <w:rtl w:val="0"/>
        </w:rPr>
        <w:t xml:space="preserve">Clark, A., Singh, V., &amp; Wu, Q. (2013). RTP Control Protocol (RTCP) Extended Report (XR) Block for De-Jitter Buffer Metric Reporting (No. RFC7005; p. RFC7005). RFC Editor. https://doi.org/10.17487/rfc7005</w:t>
      </w:r>
    </w:p>
    <w:p w:rsidR="00000000" w:rsidDel="00000000" w:rsidP="00000000" w:rsidRDefault="00000000" w:rsidRPr="00000000" w14:paraId="00000D9E">
      <w:pPr>
        <w:ind w:left="720" w:hanging="720"/>
        <w:rPr/>
      </w:pPr>
      <w:r w:rsidDel="00000000" w:rsidR="00000000" w:rsidRPr="00000000">
        <w:rPr>
          <w:rtl w:val="0"/>
        </w:rPr>
        <w:t xml:space="preserve">Cohen, J. (1960). A coefficient of agreement for nominal scales. Educational and Psychological Measurement, 20(1), 37–46. https://doi.org/10.1177/001316446002000104</w:t>
      </w:r>
    </w:p>
    <w:p w:rsidR="00000000" w:rsidDel="00000000" w:rsidP="00000000" w:rsidRDefault="00000000" w:rsidRPr="00000000" w14:paraId="00000D9F">
      <w:pPr>
        <w:ind w:left="720" w:hanging="720"/>
        <w:rPr/>
      </w:pPr>
      <w:r w:rsidDel="00000000" w:rsidR="00000000" w:rsidRPr="00000000">
        <w:rPr>
          <w:rtl w:val="0"/>
        </w:rPr>
        <w:t xml:space="preserve">Cugola, G., &amp; Margara, A. (2012). Processing flows of information: From data stream to complex event processing. ACM Computing Surveys, 44(3), 1–62. https://doi.org/10.1145/2187671.2187677</w:t>
      </w:r>
    </w:p>
    <w:p w:rsidR="00000000" w:rsidDel="00000000" w:rsidP="00000000" w:rsidRDefault="00000000" w:rsidRPr="00000000" w14:paraId="00000DA0">
      <w:pPr>
        <w:ind w:left="720" w:hanging="720"/>
        <w:rPr/>
      </w:pPr>
      <w:r w:rsidDel="00000000" w:rsidR="00000000" w:rsidRPr="00000000">
        <w:rPr>
          <w:rtl w:val="0"/>
        </w:rPr>
        <w:t xml:space="preserve">Dalvi, M., Singh, N., Bhingarde, S., &amp; Chalke, K. (2025). Construction-PPE: Personal Protective Equipment Detection Dataset (Versión 1.0.0) [Dataset]. Ultralytics. https://docs.ultralytics.com/datasets/detect/construction-ppe/</w:t>
      </w:r>
    </w:p>
    <w:p w:rsidR="00000000" w:rsidDel="00000000" w:rsidP="00000000" w:rsidRDefault="00000000" w:rsidRPr="00000000" w14:paraId="00000DA1">
      <w:pPr>
        <w:ind w:left="720" w:hanging="720"/>
        <w:rPr/>
      </w:pPr>
      <w:r w:rsidDel="00000000" w:rsidR="00000000" w:rsidRPr="00000000">
        <w:rPr>
          <w:rtl w:val="0"/>
        </w:rPr>
        <w:t xml:space="preserve">DASH Industry Forum. (2020, marzo 27). Low-latency Modes for DASH. CR-Low-Latency-Live-r8. https://dashif.org/docs/CR-Low-Latency-Live-r8.pdf</w:t>
      </w:r>
    </w:p>
    <w:p w:rsidR="00000000" w:rsidDel="00000000" w:rsidP="00000000" w:rsidRDefault="00000000" w:rsidRPr="00000000" w14:paraId="00000DA2">
      <w:pPr>
        <w:ind w:left="720" w:hanging="720"/>
        <w:rPr/>
      </w:pPr>
      <w:r w:rsidDel="00000000" w:rsidR="00000000" w:rsidRPr="00000000">
        <w:rPr>
          <w:rtl w:val="0"/>
        </w:rPr>
        <w:t xml:space="preserve">Deber, J., Jota, R., Forlines, C., &amp; Wigdor, D. (2015). How Much Faster is Fast Enough?: User Perception of Latency &amp; Latency Improvements in Direct and Indirect Touch. Proceedings of the 33rd Annual ACM Conference on Human Factors in Computing Systems, 1827–1836. https://doi.org/10.1145/2702123.2702300</w:t>
      </w:r>
    </w:p>
    <w:p w:rsidR="00000000" w:rsidDel="00000000" w:rsidP="00000000" w:rsidRDefault="00000000" w:rsidRPr="00000000" w14:paraId="00000DA3">
      <w:pPr>
        <w:ind w:left="720" w:hanging="720"/>
        <w:rPr/>
      </w:pPr>
      <w:r w:rsidDel="00000000" w:rsidR="00000000" w:rsidRPr="00000000">
        <w:rPr>
          <w:rtl w:val="0"/>
        </w:rPr>
        <w:t xml:space="preserve">Decreto 351/79 de 1979. Reglamentación de la Ley 19.587 de Higiene y Seguridad en el Trabajo. (1979, febrero 5). Infoleg. https://servicios.infoleg.gob.ar/infolegInternet/anexos/30000-34999/32030/dto351-1979-anexo1.htm</w:t>
      </w:r>
    </w:p>
    <w:p w:rsidR="00000000" w:rsidDel="00000000" w:rsidP="00000000" w:rsidRDefault="00000000" w:rsidRPr="00000000" w14:paraId="00000DA4">
      <w:pPr>
        <w:ind w:left="720" w:hanging="720"/>
        <w:rPr/>
      </w:pPr>
      <w:r w:rsidDel="00000000" w:rsidR="00000000" w:rsidRPr="00000000">
        <w:rPr>
          <w:rtl w:val="0"/>
        </w:rPr>
        <w:t xml:space="preserve">Decreto 911/96 de 1996. Reglamento de Higiene y Seguridad para la Industria de la Construcción. (1996, 5 de agosto). Infoleg. https://servicios.infoleg.gob.ar/infolegInternet/anexos/35000-39999/38568/texact.htm</w:t>
      </w:r>
    </w:p>
    <w:p w:rsidR="00000000" w:rsidDel="00000000" w:rsidP="00000000" w:rsidRDefault="00000000" w:rsidRPr="00000000" w14:paraId="00000DA5">
      <w:pPr>
        <w:ind w:left="720" w:hanging="720"/>
        <w:rPr/>
      </w:pPr>
      <w:r w:rsidDel="00000000" w:rsidR="00000000" w:rsidRPr="00000000">
        <w:rPr>
          <w:rtl w:val="0"/>
        </w:rPr>
        <w:t xml:space="preserve">Dendorfer, P., Rezatofighi, H., Milan, A., Shi, J., Cremers, D., Reid, I., Roth, S., Schindler, K., &amp; Leal-Taixé, L. (2020). MOT20: A benchmark for multi object tracking in crowded scenes (arXiv:2003.09003). arXiv. https://doi.org/10.48550/arXiv.2003.09003</w:t>
      </w:r>
    </w:p>
    <w:p w:rsidR="00000000" w:rsidDel="00000000" w:rsidP="00000000" w:rsidRDefault="00000000" w:rsidRPr="00000000" w14:paraId="00000DA6">
      <w:pPr>
        <w:ind w:left="720" w:hanging="720"/>
        <w:rPr/>
      </w:pPr>
      <w:r w:rsidDel="00000000" w:rsidR="00000000" w:rsidRPr="00000000">
        <w:rPr>
          <w:rtl w:val="0"/>
        </w:rPr>
        <w:t xml:space="preserve">Deschere, P. (2025, December 9). Introducing Roboflow Rapid: Text prompt to vision model in minutes. Roboflow Blog. Retrieved January 21, 2026, from https://blog.roboflow.com/roboflow-rapid/</w:t>
      </w:r>
    </w:p>
    <w:p w:rsidR="00000000" w:rsidDel="00000000" w:rsidP="00000000" w:rsidRDefault="00000000" w:rsidRPr="00000000" w14:paraId="00000DA7">
      <w:pPr>
        <w:ind w:left="720" w:hanging="720"/>
        <w:rPr/>
      </w:pPr>
      <w:r w:rsidDel="00000000" w:rsidR="00000000" w:rsidRPr="00000000">
        <w:rPr>
          <w:rtl w:val="0"/>
        </w:rPr>
        <w:t xml:space="preserve">Ding, M., Xiao, B., Codella, N., Luo, P., Wang, J., &amp; Yuan, L. (2022, April 7). [2204.03645] DaViT: Dual Attention Vision Transformers. arXiv. Retrieved January 21, 2026, from https://arxiv.org/abs/2204.03645</w:t>
      </w:r>
    </w:p>
    <w:p w:rsidR="00000000" w:rsidDel="00000000" w:rsidP="00000000" w:rsidRDefault="00000000" w:rsidRPr="00000000" w14:paraId="00000DA8">
      <w:pPr>
        <w:ind w:left="720" w:hanging="720"/>
        <w:rPr/>
      </w:pPr>
      <w:r w:rsidDel="00000000" w:rsidR="00000000" w:rsidRPr="00000000">
        <w:rPr>
          <w:rtl w:val="0"/>
        </w:rPr>
        <w:t xml:space="preserve">Du, C., Lin, C., Jin, R., Chai, B., Yao, Y., &amp; Su, S. (2024). Exploring the State-of-the-Art in Multi-Object Tracking: A Comprehensive Survey, Evaluation, Challenges, and Future Directions. Multimedia Tools and Applications, 83(29), 73151–73189. https://doi.org/10.1007/s11042-023-17983-2</w:t>
      </w:r>
    </w:p>
    <w:p w:rsidR="00000000" w:rsidDel="00000000" w:rsidP="00000000" w:rsidRDefault="00000000" w:rsidRPr="00000000" w14:paraId="00000DA9">
      <w:pPr>
        <w:ind w:left="720" w:hanging="720"/>
        <w:rPr/>
      </w:pPr>
      <w:r w:rsidDel="00000000" w:rsidR="00000000" w:rsidRPr="00000000">
        <w:rPr>
          <w:rtl w:val="0"/>
        </w:rPr>
        <w:t xml:space="preserve">Du, Y., Wei, F., Zhang, Z., Shi, M., Gao, Y., &amp; Li, G. (2022). Learning to prompt for open-vocabulary object detection with vision-language model. In Proceedings of the IEEE/CVF Conference on Computer Vision and Pattern Recognition (pp. 14084-14093). https://doi.org/10.1109/CVPR52688.2022.01369</w:t>
      </w:r>
    </w:p>
    <w:p w:rsidR="00000000" w:rsidDel="00000000" w:rsidP="00000000" w:rsidRDefault="00000000" w:rsidRPr="00000000" w14:paraId="00000DAA">
      <w:pPr>
        <w:ind w:left="720" w:hanging="720"/>
        <w:rPr/>
      </w:pPr>
      <w:r w:rsidDel="00000000" w:rsidR="00000000" w:rsidRPr="00000000">
        <w:rPr>
          <w:rtl w:val="0"/>
        </w:rPr>
        <w:t xml:space="preserve">Duan, R., Deng, H., Tian, M., Deng, Y., y Lin, J. (2022). SODA: A large-scale open site object detection dataset for deep learning in construction. Automation in Construction, 142, 104499. https://doi.org/10.1016/j.autcon.2022.104499</w:t>
      </w:r>
    </w:p>
    <w:p w:rsidR="00000000" w:rsidDel="00000000" w:rsidP="00000000" w:rsidRDefault="00000000" w:rsidRPr="00000000" w14:paraId="00000DAB">
      <w:pPr>
        <w:ind w:left="720" w:hanging="720"/>
        <w:rPr/>
      </w:pPr>
      <w:r w:rsidDel="00000000" w:rsidR="00000000" w:rsidRPr="00000000">
        <w:rPr>
          <w:rtl w:val="0"/>
        </w:rPr>
        <w:t xml:space="preserve">Emami, P., Pardalos, P. M., Elefteriadou, L., &amp; Ranka, S. (2021). Machine Learning Methods for Data Association in Multi-Object Tracking. ACM Computing Surveys, 53(4), 1–34. https://doi.org/10.1145/3394659</w:t>
      </w:r>
    </w:p>
    <w:p w:rsidR="00000000" w:rsidDel="00000000" w:rsidP="00000000" w:rsidRDefault="00000000" w:rsidRPr="00000000" w14:paraId="00000DAC">
      <w:pPr>
        <w:ind w:left="720" w:hanging="720"/>
        <w:rPr/>
      </w:pPr>
      <w:r w:rsidDel="00000000" w:rsidR="00000000" w:rsidRPr="00000000">
        <w:rPr>
          <w:rtl w:val="0"/>
        </w:rPr>
        <w:t xml:space="preserve">Erfanian, A., Amirpour, H., Tashtarian, F., Timmerer, C., &amp; Hellwagner, H. (2021). LwTE: Light-Weight Transcoding at the Edge. IEEE Access, 9, 112276–112289. https://doi.org/10.1109/ACCESS.2021.3102633</w:t>
      </w:r>
    </w:p>
    <w:p w:rsidR="00000000" w:rsidDel="00000000" w:rsidP="00000000" w:rsidRDefault="00000000" w:rsidRPr="00000000" w14:paraId="00000DAD">
      <w:pPr>
        <w:ind w:left="720" w:hanging="720"/>
        <w:rPr/>
      </w:pPr>
      <w:r w:rsidDel="00000000" w:rsidR="00000000" w:rsidRPr="00000000">
        <w:rPr>
          <w:rtl w:val="0"/>
        </w:rPr>
        <w:t xml:space="preserve">European Data Protection Board. (2020, enero 30). Guidelines 3/2019 on processing of personal data through video devices (Version 2.0). EDPB. https://www.edpb.europa.eu/our-work-tools/our-documents/guidelines/guidelines-32019-processing-personal-data-through-video_en</w:t>
      </w:r>
    </w:p>
    <w:p w:rsidR="00000000" w:rsidDel="00000000" w:rsidP="00000000" w:rsidRDefault="00000000" w:rsidRPr="00000000" w14:paraId="00000DAE">
      <w:pPr>
        <w:ind w:left="720" w:hanging="720"/>
        <w:rPr/>
      </w:pPr>
      <w:r w:rsidDel="00000000" w:rsidR="00000000" w:rsidRPr="00000000">
        <w:rPr>
          <w:rtl w:val="0"/>
        </w:rPr>
        <w:t xml:space="preserve">European Parliament &amp; Council of the European Union. (2016, abril 27). Regulation (EU) 2016/679 (General Data Protection Regulation). EUR-Lex. https://eur-lex.europa.eu/eli/reg/2016/679/oj/eng</w:t>
      </w:r>
    </w:p>
    <w:p w:rsidR="00000000" w:rsidDel="00000000" w:rsidP="00000000" w:rsidRDefault="00000000" w:rsidRPr="00000000" w14:paraId="00000DAF">
      <w:pPr>
        <w:ind w:left="720" w:hanging="720"/>
        <w:rPr/>
      </w:pPr>
      <w:r w:rsidDel="00000000" w:rsidR="00000000" w:rsidRPr="00000000">
        <w:rPr>
          <w:rtl w:val="0"/>
        </w:rPr>
        <w:t xml:space="preserve">Everingham, M., Van Gool, L., Williams, C. K. I., Winn, J., &amp; Zisserman, A. (2010). The Pascal Visual Object Classes (VOC) Challenge. International Journal of Computer Vision, 88(2), 303–338. https://doi.org/10.1007/s11263-009-0275-4</w:t>
      </w:r>
    </w:p>
    <w:p w:rsidR="00000000" w:rsidDel="00000000" w:rsidP="00000000" w:rsidRDefault="00000000" w:rsidRPr="00000000" w14:paraId="00000DB0">
      <w:pPr>
        <w:ind w:left="720" w:hanging="720"/>
        <w:rPr/>
      </w:pPr>
      <w:r w:rsidDel="00000000" w:rsidR="00000000" w:rsidRPr="00000000">
        <w:rPr>
          <w:rtl w:val="0"/>
        </w:rPr>
        <w:t xml:space="preserve">Filali, A., Abouaomar, A., Cherkaoui, S., Kobbane, A., &amp; Guizani, M. (2020). Multi-Access Edge Computing: A Survey. IEEE Access, 8, 197017–197046. https://doi.org/10.1109/ACCESS.2020.3034136</w:t>
      </w:r>
    </w:p>
    <w:p w:rsidR="00000000" w:rsidDel="00000000" w:rsidP="00000000" w:rsidRDefault="00000000" w:rsidRPr="00000000" w14:paraId="00000DB1">
      <w:pPr>
        <w:ind w:left="720" w:hanging="720"/>
        <w:rPr/>
      </w:pPr>
      <w:r w:rsidDel="00000000" w:rsidR="00000000" w:rsidRPr="00000000">
        <w:rPr>
          <w:rtl w:val="0"/>
        </w:rPr>
        <w:t xml:space="preserve">Fu, S., Yang, Q., Mo, Q., Yan, J., Wei, X., Meng, J., Xie, X., &amp; Zheng, W.-S. (2025, January 31). [2501.18954] LLMDet: Learning Strong Open-Vocabulary Object Detectors under the Supervision of Large Language Models. arXiv. Retrieved January 21, 2026, from https://arxiv.org/abs/2501.18954</w:t>
      </w:r>
    </w:p>
    <w:p w:rsidR="00000000" w:rsidDel="00000000" w:rsidP="00000000" w:rsidRDefault="00000000" w:rsidRPr="00000000" w14:paraId="00000DB2">
      <w:pPr>
        <w:ind w:left="720" w:hanging="720"/>
        <w:rPr/>
      </w:pPr>
      <w:r w:rsidDel="00000000" w:rsidR="00000000" w:rsidRPr="00000000">
        <w:rPr>
          <w:rtl w:val="0"/>
        </w:rPr>
        <w:t xml:space="preserve">Garcia, B., Lopez-Fernandez, L., Gallego, M., &amp; Gortazar, F. (2017). Kurento: The Swiss Army Knife of WebRTC Media Servers. IEEE Communications Standards Magazine, 1(2), 44–51. https://doi.org/10.1109/MCOMSTD.2017.1700006</w:t>
      </w:r>
    </w:p>
    <w:p w:rsidR="00000000" w:rsidDel="00000000" w:rsidP="00000000" w:rsidRDefault="00000000" w:rsidRPr="00000000" w14:paraId="00000DB3">
      <w:pPr>
        <w:ind w:left="720" w:hanging="720"/>
        <w:rPr/>
      </w:pPr>
      <w:r w:rsidDel="00000000" w:rsidR="00000000" w:rsidRPr="00000000">
        <w:rPr>
          <w:rtl w:val="0"/>
        </w:rPr>
        <w:t xml:space="preserve">Gettys, J., &amp; Nichols, K. (2012). Bufferbloat: Dark buffers in the internet. Communications of the ACM, 55(1), 57–65. https://doi.org/10.1145/2063176.2063196</w:t>
      </w:r>
    </w:p>
    <w:p w:rsidR="00000000" w:rsidDel="00000000" w:rsidP="00000000" w:rsidRDefault="00000000" w:rsidRPr="00000000" w14:paraId="00000DB4">
      <w:pPr>
        <w:ind w:left="720" w:hanging="720"/>
        <w:rPr/>
      </w:pPr>
      <w:r w:rsidDel="00000000" w:rsidR="00000000" w:rsidRPr="00000000">
        <w:rPr>
          <w:rtl w:val="0"/>
        </w:rPr>
        <w:t xml:space="preserve">Go Packages. (s. f.). Mediamtx Command. Recuperado el 8 de enero de 2026, de https://pkg.go.dev/github.com/bluenviron/mediamtx</w:t>
      </w:r>
    </w:p>
    <w:p w:rsidR="00000000" w:rsidDel="00000000" w:rsidP="00000000" w:rsidRDefault="00000000" w:rsidRPr="00000000" w14:paraId="00000DB5">
      <w:pPr>
        <w:ind w:left="720" w:hanging="720"/>
        <w:rPr/>
      </w:pPr>
      <w:r w:rsidDel="00000000" w:rsidR="00000000" w:rsidRPr="00000000">
        <w:rPr>
          <w:rtl w:val="0"/>
        </w:rPr>
        <w:t xml:space="preserve">Google. (2022, May). owlvit-large-patch14. Hugging Face. https://huggingface.co/google/owlvit-large-patch14</w:t>
      </w:r>
    </w:p>
    <w:p w:rsidR="00000000" w:rsidDel="00000000" w:rsidP="00000000" w:rsidRDefault="00000000" w:rsidRPr="00000000" w14:paraId="00000DB6">
      <w:pPr>
        <w:ind w:left="720" w:hanging="720"/>
        <w:rPr/>
      </w:pPr>
      <w:r w:rsidDel="00000000" w:rsidR="00000000" w:rsidRPr="00000000">
        <w:rPr>
          <w:rtl w:val="0"/>
        </w:rPr>
        <w:t xml:space="preserve">Google. (2023, June). owlv2-base-patch16-ensemble. Hugging Face. https://huggingface.co/google/owlv2-base-patch16-ensemble</w:t>
      </w:r>
    </w:p>
    <w:p w:rsidR="00000000" w:rsidDel="00000000" w:rsidP="00000000" w:rsidRDefault="00000000" w:rsidRPr="00000000" w14:paraId="00000DB7">
      <w:pPr>
        <w:ind w:left="720" w:hanging="720"/>
        <w:rPr/>
      </w:pPr>
      <w:r w:rsidDel="00000000" w:rsidR="00000000" w:rsidRPr="00000000">
        <w:rPr>
          <w:rtl w:val="0"/>
        </w:rPr>
        <w:t xml:space="preserve">GStreamer. (s. f.-a). GStreamer application development manual. Recuperado el 12 de febrero de 2026, de https://gstreamer.freedesktop.org/documentation/?gi-language=c</w:t>
      </w:r>
    </w:p>
    <w:p w:rsidR="00000000" w:rsidDel="00000000" w:rsidP="00000000" w:rsidRDefault="00000000" w:rsidRPr="00000000" w14:paraId="00000DB8">
      <w:pPr>
        <w:ind w:left="720" w:hanging="720"/>
        <w:rPr/>
      </w:pPr>
      <w:r w:rsidDel="00000000" w:rsidR="00000000" w:rsidRPr="00000000">
        <w:rPr>
          <w:rtl w:val="0"/>
        </w:rPr>
        <w:t xml:space="preserve">GStreamer. (s. f.-b). shmsink: GStreamer Bad Plugins 1.0 Plugins Reference Manual. Recuperado el 12 de febrero de 2026, de https://www.manpagez.com/html/gst-plugins-bad-plugins-1.0/gst-plugins-bad-plugins-1.0-1.10.0/gst-plugins-bad-plugins-shmsink.php</w:t>
      </w:r>
    </w:p>
    <w:p w:rsidR="00000000" w:rsidDel="00000000" w:rsidP="00000000" w:rsidRDefault="00000000" w:rsidRPr="00000000" w14:paraId="00000DB9">
      <w:pPr>
        <w:ind w:left="720" w:hanging="720"/>
        <w:rPr/>
      </w:pPr>
      <w:r w:rsidDel="00000000" w:rsidR="00000000" w:rsidRPr="00000000">
        <w:rPr>
          <w:rtl w:val="0"/>
        </w:rPr>
        <w:t xml:space="preserve">Gu, X., Lin, T.-Y., Kuo, W., &amp; Cui, Y. (2021). Open-vocabulary object detection via vision and language knowledge distillation. arXiv. https://doi.org/10.48550/arXiv.2104.13921</w:t>
      </w:r>
    </w:p>
    <w:p w:rsidR="00000000" w:rsidDel="00000000" w:rsidP="00000000" w:rsidRDefault="00000000" w:rsidRPr="00000000" w14:paraId="00000DBA">
      <w:pPr>
        <w:ind w:left="720" w:hanging="720"/>
        <w:rPr/>
      </w:pPr>
      <w:r w:rsidDel="00000000" w:rsidR="00000000" w:rsidRPr="00000000">
        <w:rPr>
          <w:rtl w:val="0"/>
        </w:rPr>
        <w:t xml:space="preserve">Gupta, A., Dollár, P., &amp; Girshick, R. (2019). LVIS: A Dataset for Large Vocabulary Instance Segmentation (arXiv:1908.03195). arXiv. https://doi.org/10.48550/arXiv.1908.03195</w:t>
      </w:r>
    </w:p>
    <w:p w:rsidR="00000000" w:rsidDel="00000000" w:rsidP="00000000" w:rsidRDefault="00000000" w:rsidRPr="00000000" w14:paraId="00000DBB">
      <w:pPr>
        <w:ind w:left="720" w:hanging="720"/>
        <w:rPr/>
      </w:pPr>
      <w:r w:rsidDel="00000000" w:rsidR="00000000" w:rsidRPr="00000000">
        <w:rPr>
          <w:rtl w:val="0"/>
        </w:rPr>
        <w:t xml:space="preserve">HP Inc. (s. f.). Victus Gaming Laptop 15-fb2024la (A14LSLA): Todas las especificaciones técnicas. https://www.hp.com/py-es/products/laptops/product-details/product-specifications/2102249493</w:t>
      </w:r>
    </w:p>
    <w:p w:rsidR="00000000" w:rsidDel="00000000" w:rsidP="00000000" w:rsidRDefault="00000000" w:rsidRPr="00000000" w14:paraId="00000DBC">
      <w:pPr>
        <w:ind w:left="720" w:hanging="720"/>
        <w:rPr/>
      </w:pPr>
      <w:r w:rsidDel="00000000" w:rsidR="00000000" w:rsidRPr="00000000">
        <w:rPr>
          <w:rtl w:val="0"/>
        </w:rPr>
        <w:t xml:space="preserve">Hugging Face. (2024, September 25). OmDet-Turbo. Hugging Face. Retrieved January 21, 2026, from https://huggingface.co/docs/transformers/en/model_doc/omdet-turbo</w:t>
      </w:r>
    </w:p>
    <w:p w:rsidR="00000000" w:rsidDel="00000000" w:rsidP="00000000" w:rsidRDefault="00000000" w:rsidRPr="00000000" w14:paraId="00000DBD">
      <w:pPr>
        <w:ind w:left="720" w:hanging="720"/>
        <w:rPr/>
      </w:pPr>
      <w:r w:rsidDel="00000000" w:rsidR="00000000" w:rsidRPr="00000000">
        <w:rPr>
          <w:rtl w:val="0"/>
        </w:rPr>
        <w:t xml:space="preserve">IDEA-Research. (2023, April 6). IDEA-Research / Grounded-Segment-Anything: Grounded-Segment-Anything. GitHub. Retrieved January 21, 2026, from https://github.com/IDEA-Research/Grounded-Segment-Anything</w:t>
      </w:r>
    </w:p>
    <w:p w:rsidR="00000000" w:rsidDel="00000000" w:rsidP="00000000" w:rsidRDefault="00000000" w:rsidRPr="00000000" w14:paraId="00000DBE">
      <w:pPr>
        <w:ind w:left="720" w:hanging="720"/>
        <w:rPr/>
      </w:pPr>
      <w:r w:rsidDel="00000000" w:rsidR="00000000" w:rsidRPr="00000000">
        <w:rPr>
          <w:rtl w:val="0"/>
        </w:rPr>
        <w:t xml:space="preserve">IDEA-Research. (2024, August 1). IDEA-Research/Grounded-SAM-2: Grounded SAM 2: Ground and Track Anything in Videos. GitHub. Retrieved January 21, 2026, from https://github.com/IDEA-Research/Grounded-SAM-2</w:t>
      </w:r>
    </w:p>
    <w:p w:rsidR="00000000" w:rsidDel="00000000" w:rsidP="00000000" w:rsidRDefault="00000000" w:rsidRPr="00000000" w14:paraId="00000DBF">
      <w:pPr>
        <w:ind w:left="720" w:hanging="720"/>
        <w:rPr/>
      </w:pPr>
      <w:r w:rsidDel="00000000" w:rsidR="00000000" w:rsidRPr="00000000">
        <w:rPr>
          <w:rtl w:val="0"/>
        </w:rPr>
        <w:t xml:space="preserve">IDEA-Research. (2024, May 18). IDEA-Research/GroundingDINO: [ECCV 2024] Official implementation of the paper "Grounding DINO: Marrying DINO with Grounded Pre-Training for Open-Set Object Detection". GitHub. Retrieved January 21, 2026, from https://github.com/IDEA-Research/GroundingDINO</w:t>
      </w:r>
    </w:p>
    <w:p w:rsidR="00000000" w:rsidDel="00000000" w:rsidP="00000000" w:rsidRDefault="00000000" w:rsidRPr="00000000" w14:paraId="00000DC0">
      <w:pPr>
        <w:ind w:left="720" w:hanging="720"/>
        <w:rPr/>
      </w:pPr>
      <w:r w:rsidDel="00000000" w:rsidR="00000000" w:rsidRPr="00000000">
        <w:rPr>
          <w:rtl w:val="0"/>
        </w:rPr>
        <w:t xml:space="preserve">IDEA-Research. (2024, November 20). IDEA-Research / DINO-X-API: A Unified Vision Model for Open-World Object Detection and Understanding. GitHub. https://github.com/IDEA-Research/DINO-X-API</w:t>
      </w:r>
    </w:p>
    <w:p w:rsidR="00000000" w:rsidDel="00000000" w:rsidP="00000000" w:rsidRDefault="00000000" w:rsidRPr="00000000" w14:paraId="00000DC1">
      <w:pPr>
        <w:ind w:left="720" w:hanging="720"/>
        <w:rPr/>
      </w:pPr>
      <w:r w:rsidDel="00000000" w:rsidR="00000000" w:rsidRPr="00000000">
        <w:rPr>
          <w:rtl w:val="0"/>
        </w:rPr>
        <w:t xml:space="preserve">Intel. (2021). Upgrading from Intel® Media SDK to Intel® oneAPI Video Processing... https://www.intel.com/content/www/us/en/docs/onevpl/upgrade-from-msdk/2021-3/overview.html</w:t>
      </w:r>
    </w:p>
    <w:p w:rsidR="00000000" w:rsidDel="00000000" w:rsidP="00000000" w:rsidRDefault="00000000" w:rsidRPr="00000000" w14:paraId="00000DC2">
      <w:pPr>
        <w:ind w:left="720" w:hanging="720"/>
        <w:rPr/>
      </w:pPr>
      <w:r w:rsidDel="00000000" w:rsidR="00000000" w:rsidRPr="00000000">
        <w:rPr>
          <w:rtl w:val="0"/>
        </w:rPr>
        <w:t xml:space="preserve">Intel. (2022). H.265/HEVC Hardware Encoding and Decoding Support. https://www.intel.com/content/www/us/en/support/articles/000037112.html</w:t>
      </w:r>
    </w:p>
    <w:p w:rsidR="00000000" w:rsidDel="00000000" w:rsidP="00000000" w:rsidRDefault="00000000" w:rsidRPr="00000000" w14:paraId="00000DC3">
      <w:pPr>
        <w:ind w:left="720" w:hanging="720"/>
        <w:rPr/>
      </w:pPr>
      <w:r w:rsidDel="00000000" w:rsidR="00000000" w:rsidRPr="00000000">
        <w:rPr>
          <w:rtl w:val="0"/>
        </w:rPr>
        <w:t xml:space="preserve">Intel. (s. f.-a). Intel® Video Processing Library: Video Codecs. Recuperado https://www.intel.com/content/www/us/en/developer/tools/vpl/overview.html</w:t>
      </w:r>
    </w:p>
    <w:p w:rsidR="00000000" w:rsidDel="00000000" w:rsidP="00000000" w:rsidRDefault="00000000" w:rsidRPr="00000000" w14:paraId="00000DC4">
      <w:pPr>
        <w:ind w:left="720" w:hanging="720"/>
        <w:rPr/>
      </w:pPr>
      <w:r w:rsidDel="00000000" w:rsidR="00000000" w:rsidRPr="00000000">
        <w:rPr>
          <w:rtl w:val="0"/>
        </w:rPr>
        <w:t xml:space="preserve">Intel. (s. f.-b). Intel oneAPI Video Processing Library (oneVPL). Recuperado https://www.intel.com/content/www/us/en/docs/oneapi/programming-guide/2023-1/intel-oneapi-video-processing-library-onevpl.html</w:t>
      </w:r>
    </w:p>
    <w:p w:rsidR="00000000" w:rsidDel="00000000" w:rsidP="00000000" w:rsidRDefault="00000000" w:rsidRPr="00000000" w14:paraId="00000DC5">
      <w:pPr>
        <w:ind w:left="720" w:hanging="720"/>
        <w:rPr/>
      </w:pPr>
      <w:r w:rsidDel="00000000" w:rsidR="00000000" w:rsidRPr="00000000">
        <w:rPr>
          <w:rtl w:val="0"/>
        </w:rPr>
        <w:t xml:space="preserve">Intel. (s. f.-c). Media Capabilities Supported by Intel Hardware. Recuperado https://www.intel.com/content/www/us/en/docs/onevpl/developer-reference-media-intel-hardware/1-1/overview.html</w:t>
      </w:r>
    </w:p>
    <w:p w:rsidR="00000000" w:rsidDel="00000000" w:rsidP="00000000" w:rsidRDefault="00000000" w:rsidRPr="00000000" w14:paraId="00000DC6">
      <w:pPr>
        <w:ind w:left="720" w:hanging="720"/>
        <w:rPr/>
      </w:pPr>
      <w:r w:rsidDel="00000000" w:rsidR="00000000" w:rsidRPr="00000000">
        <w:rPr>
          <w:rtl w:val="0"/>
        </w:rPr>
        <w:t xml:space="preserve">Intel. (s. f.-d). VA-API: Video Acceleration (VA) API. Recuperado https://intel.github.io/libva/</w:t>
      </w:r>
    </w:p>
    <w:p w:rsidR="00000000" w:rsidDel="00000000" w:rsidP="00000000" w:rsidRDefault="00000000" w:rsidRPr="00000000" w14:paraId="00000DC7">
      <w:pPr>
        <w:ind w:left="720" w:hanging="720"/>
        <w:rPr/>
      </w:pPr>
      <w:r w:rsidDel="00000000" w:rsidR="00000000" w:rsidRPr="00000000">
        <w:rPr>
          <w:rtl w:val="0"/>
        </w:rPr>
        <w:t xml:space="preserve">Internet Assigned Numbers Authority. (s. f.). Service Name and Transport Protocol Port Number Registry. Recuperado el 9 de enero de 2026, de https://www.iana.org/assignments/service-names-port-numbers/service-names-port-numbers.xhtml</w:t>
      </w:r>
    </w:p>
    <w:p w:rsidR="00000000" w:rsidDel="00000000" w:rsidP="00000000" w:rsidRDefault="00000000" w:rsidRPr="00000000" w14:paraId="00000DC8">
      <w:pPr>
        <w:ind w:left="720" w:hanging="720"/>
        <w:rPr/>
      </w:pPr>
      <w:r w:rsidDel="00000000" w:rsidR="00000000" w:rsidRPr="00000000">
        <w:rPr>
          <w:rtl w:val="0"/>
        </w:rPr>
        <w:t xml:space="preserve">Iorga, M., Feldman, L., Barton, R., Martin, M. J., Goren, N., &amp; Mahmoudi, C. (2018). Fog computing conceptual model (NIST SP 500-325; p. NIST SP 500-325). National Institute of Standards and Technology. https://doi.org/10.6028/NIST.SP.500-325</w:t>
      </w:r>
    </w:p>
    <w:p w:rsidR="00000000" w:rsidDel="00000000" w:rsidP="00000000" w:rsidRDefault="00000000" w:rsidRPr="00000000" w14:paraId="00000DC9">
      <w:pPr>
        <w:ind w:left="720" w:hanging="720"/>
        <w:rPr/>
      </w:pPr>
      <w:r w:rsidDel="00000000" w:rsidR="00000000" w:rsidRPr="00000000">
        <w:rPr>
          <w:rFonts w:ascii="Arial Unicode MS" w:cs="Arial Unicode MS" w:eastAsia="Arial Unicode MS" w:hAnsi="Arial Unicode MS"/>
          <w:rtl w:val="0"/>
        </w:rPr>
        <w:t xml:space="preserve">iSEE-Laboratory. (2025, January 31). iSEE-Laboratory/LLMDet: (CVPR 2025 highlight✨) Official repository of paper "LLMDet: Learning Strong Open-Vocabulary Object Detectors under the Supervision of Large Language Models". GitHub. Retrieved January 21, 2026, from https://github.com/iSEE-Laboratory/LLMDet</w:t>
      </w:r>
      <w:r w:rsidDel="00000000" w:rsidR="00000000" w:rsidRPr="00000000">
        <w:rPr>
          <w:rtl w:val="0"/>
        </w:rPr>
      </w:r>
    </w:p>
    <w:p w:rsidR="00000000" w:rsidDel="00000000" w:rsidP="00000000" w:rsidRDefault="00000000" w:rsidRPr="00000000" w14:paraId="00000DCA">
      <w:pPr>
        <w:ind w:left="720" w:hanging="720"/>
        <w:rPr/>
      </w:pPr>
      <w:r w:rsidDel="00000000" w:rsidR="00000000" w:rsidRPr="00000000">
        <w:rPr>
          <w:rtl w:val="0"/>
        </w:rPr>
        <w:t xml:space="preserve">ISO. (2018). ISO 45001:2018 Occupational health and safety management systems—Requirements with guidance for use. ISO. https://www.iso.org/standard/63787.html</w:t>
      </w:r>
    </w:p>
    <w:p w:rsidR="00000000" w:rsidDel="00000000" w:rsidP="00000000" w:rsidRDefault="00000000" w:rsidRPr="00000000" w14:paraId="00000DCB">
      <w:pPr>
        <w:ind w:left="720" w:hanging="720"/>
        <w:rPr/>
      </w:pPr>
      <w:r w:rsidDel="00000000" w:rsidR="00000000" w:rsidRPr="00000000">
        <w:rPr>
          <w:rtl w:val="0"/>
        </w:rPr>
        <w:t xml:space="preserve">ISO. (2023). ISO/IEC 42001:2023—Artificial intelligence management system. ISO. https://www.iso.org/standard/42001</w:t>
      </w:r>
    </w:p>
    <w:p w:rsidR="00000000" w:rsidDel="00000000" w:rsidP="00000000" w:rsidRDefault="00000000" w:rsidRPr="00000000" w14:paraId="00000DCC">
      <w:pPr>
        <w:ind w:left="720" w:hanging="720"/>
        <w:rPr/>
      </w:pPr>
      <w:r w:rsidDel="00000000" w:rsidR="00000000" w:rsidRPr="00000000">
        <w:rPr>
          <w:rtl w:val="0"/>
        </w:rPr>
        <w:t xml:space="preserve">ISO/IEC. (2022). Information technology—Dynamic adaptive streaming over HTTP (DASH)—Part 1: Media presentation description and segment formats. ISO/IEC 23009-1:2022. https://www.iso.org/standard/83314.html</w:t>
      </w:r>
    </w:p>
    <w:p w:rsidR="00000000" w:rsidDel="00000000" w:rsidP="00000000" w:rsidRDefault="00000000" w:rsidRPr="00000000" w14:paraId="00000DCD">
      <w:pPr>
        <w:ind w:left="720" w:hanging="720"/>
        <w:rPr/>
      </w:pPr>
      <w:r w:rsidDel="00000000" w:rsidR="00000000" w:rsidRPr="00000000">
        <w:rPr>
          <w:rtl w:val="0"/>
        </w:rPr>
        <w:t xml:space="preserve">Jeong, E., Kim, J., &amp; Ha, S. (2022). TensorRT-Based Framework and Optimization Methodology for Deep Learning Inference on Jetson Boards. ACM Transactions on Embedded Computing Systems, 21(5), 1–26. https://doi.org/10.1145/3508391</w:t>
      </w:r>
    </w:p>
    <w:p w:rsidR="00000000" w:rsidDel="00000000" w:rsidP="00000000" w:rsidRDefault="00000000" w:rsidRPr="00000000" w14:paraId="00000DCE">
      <w:pPr>
        <w:ind w:left="720" w:hanging="720"/>
        <w:rPr/>
      </w:pPr>
      <w:r w:rsidDel="00000000" w:rsidR="00000000" w:rsidRPr="00000000">
        <w:rPr>
          <w:rtl w:val="0"/>
        </w:rPr>
        <w:t xml:space="preserve">Jiang, K., Huang, J., Xie, W., Lei, J., Li, Y., Shao, L., &amp; Lu, S. (2024). Domain adaptation for large-vocabulary object detectors. In Advances in Neural Information Processing Systems, 37 (pp. 75422–75453). https://doi.org/10.52202/079017-2401</w:t>
      </w:r>
    </w:p>
    <w:p w:rsidR="00000000" w:rsidDel="00000000" w:rsidP="00000000" w:rsidRDefault="00000000" w:rsidRPr="00000000" w14:paraId="00000DCF">
      <w:pPr>
        <w:ind w:left="720" w:hanging="720"/>
        <w:rPr/>
      </w:pPr>
      <w:r w:rsidDel="00000000" w:rsidR="00000000" w:rsidRPr="00000000">
        <w:rPr>
          <w:rtl w:val="0"/>
        </w:rPr>
        <w:t xml:space="preserve">Jiang, Q., Li, F., Zeng, Z., Ren, T., Liu, S., &amp; Zhang, L. (2024). T-Rex2: Towards Generic Object Detection via Text-Visual Prompt Synergy (arXiv:2403.14610). arXiv. https://doi.org/10.48550/arXiv.2403.14610</w:t>
      </w:r>
    </w:p>
    <w:p w:rsidR="00000000" w:rsidDel="00000000" w:rsidP="00000000" w:rsidRDefault="00000000" w:rsidRPr="00000000" w14:paraId="00000DD0">
      <w:pPr>
        <w:ind w:left="720" w:hanging="720"/>
        <w:rPr/>
      </w:pPr>
      <w:r w:rsidDel="00000000" w:rsidR="00000000" w:rsidRPr="00000000">
        <w:rPr>
          <w:rtl w:val="0"/>
        </w:rPr>
        <w:t xml:space="preserve">Keranen, A., Holmberg, C., &amp; Rosenberg, J. (2018). Interactive Connectivity Establishment (ICE): A Protocol for Network Address Translator (NAT) Traversal (No. RFC8445; p. RFC8445). RFC Editor. https://doi.org/10.17487/RFC8445</w:t>
      </w:r>
    </w:p>
    <w:p w:rsidR="00000000" w:rsidDel="00000000" w:rsidP="00000000" w:rsidRDefault="00000000" w:rsidRPr="00000000" w14:paraId="00000DD1">
      <w:pPr>
        <w:ind w:left="720" w:hanging="720"/>
        <w:rPr/>
      </w:pPr>
      <w:r w:rsidDel="00000000" w:rsidR="00000000" w:rsidRPr="00000000">
        <w:rPr>
          <w:rtl w:val="0"/>
        </w:rPr>
        <w:t xml:space="preserve">Khan, M. A., Baccour, E., Chkirbene, Z., Erbad, A., Hamila, R., Hamdi, M., &amp; Gabbouj, M. (2022). A Survey on Mobile Edge Computing for Video Streaming: Opportunities and Challenges. IEEE Access, 10, 120514–120550. https://doi.org/10.1109/ACCESS.2022.3220694</w:t>
      </w:r>
    </w:p>
    <w:p w:rsidR="00000000" w:rsidDel="00000000" w:rsidP="00000000" w:rsidRDefault="00000000" w:rsidRPr="00000000" w14:paraId="00000DD2">
      <w:pPr>
        <w:ind w:left="720" w:hanging="720"/>
        <w:rPr/>
      </w:pPr>
      <w:r w:rsidDel="00000000" w:rsidR="00000000" w:rsidRPr="00000000">
        <w:rPr>
          <w:rtl w:val="0"/>
        </w:rPr>
        <w:t xml:space="preserve">Khattak, M. U., Rasheed, H., Maaz, M., Khan, S., &amp; Khan, F. S. (2023). MaPLe: Multi-modal Prompt Learning (arXiv:2210.03117). arXiv. https://doi.org/10.48550/arXiv.2210.03117</w:t>
      </w:r>
    </w:p>
    <w:p w:rsidR="00000000" w:rsidDel="00000000" w:rsidP="00000000" w:rsidRDefault="00000000" w:rsidRPr="00000000" w14:paraId="00000DD3">
      <w:pPr>
        <w:ind w:left="720" w:hanging="720"/>
        <w:rPr/>
      </w:pPr>
      <w:r w:rsidDel="00000000" w:rsidR="00000000" w:rsidRPr="00000000">
        <w:rPr>
          <w:rtl w:val="0"/>
        </w:rPr>
        <w:t xml:space="preserve">Kim, J., Cho, E., Kim, S., &amp; Kim, H. J. (2024). Retrieval-augmented open-vocabulary object detection. In Proceedings of the IEEE/CVF Conference on Computer Vision and Pattern Recognition (pp. 17427–17436). https://doi.org/10.1109/CVPR52733.2024.01650</w:t>
      </w:r>
    </w:p>
    <w:p w:rsidR="00000000" w:rsidDel="00000000" w:rsidP="00000000" w:rsidRDefault="00000000" w:rsidRPr="00000000" w14:paraId="00000DD4">
      <w:pPr>
        <w:ind w:left="720" w:hanging="720"/>
        <w:rPr/>
      </w:pPr>
      <w:r w:rsidDel="00000000" w:rsidR="00000000" w:rsidRPr="00000000">
        <w:rPr>
          <w:rtl w:val="0"/>
        </w:rPr>
        <w:t xml:space="preserve">Kirillov, A., Mintun, E., Ravi, N., Mao, H., Rolland, C., Gustafson, L., Xiao, T., Whitehead, S., Berg, A. C., Lo, W.-Y., Dollár, P., &amp; Girshick, R. (2023). Segment Anything (arXiv:2304.02643). arXiv. https://doi.org/10.48550/arXiv.2304.02643</w:t>
      </w:r>
    </w:p>
    <w:p w:rsidR="00000000" w:rsidDel="00000000" w:rsidP="00000000" w:rsidRDefault="00000000" w:rsidRPr="00000000" w14:paraId="00000DD5">
      <w:pPr>
        <w:ind w:left="720" w:hanging="720"/>
        <w:rPr/>
      </w:pPr>
      <w:r w:rsidDel="00000000" w:rsidR="00000000" w:rsidRPr="00000000">
        <w:rPr>
          <w:rtl w:val="0"/>
        </w:rPr>
        <w:t xml:space="preserve">Kirkpatrick, J., Pascanu, R., Rabinowitz, N., Veness, J., Desjardins, G., Rusu, A. A., Milan, K., Quan, J., Ramalho, T., Grabska-Barwinska, A., Hassabis, D., Clopath, C., Kumaran, D., &amp; Hadsell, R. (2017). Overcoming catastrophic forgetting in neural networks. Proceedings of the National Academy of Sciences, 114(13), 3521-3526. https://doi.org/10.1073/pnas.1611835114</w:t>
      </w:r>
    </w:p>
    <w:p w:rsidR="00000000" w:rsidDel="00000000" w:rsidP="00000000" w:rsidRDefault="00000000" w:rsidRPr="00000000" w14:paraId="00000DD6">
      <w:pPr>
        <w:ind w:left="720" w:hanging="720"/>
        <w:rPr/>
      </w:pPr>
      <w:r w:rsidDel="00000000" w:rsidR="00000000" w:rsidRPr="00000000">
        <w:rPr>
          <w:rtl w:val="0"/>
        </w:rPr>
        <w:t xml:space="preserve">Kreutz, D., Ramos, F. M. V., Esteves Verissimo, P., Esteve Rothenberg, C., Azodolmolky, S., &amp; Uhlig, S. (2015). Software-Defined Networking: A Comprehensive Survey. Proceedings of the IEEE, 103(1), 14–76. https://doi.org/10.1109/JPROC.2014.2371999</w:t>
      </w:r>
    </w:p>
    <w:p w:rsidR="00000000" w:rsidDel="00000000" w:rsidP="00000000" w:rsidRDefault="00000000" w:rsidRPr="00000000" w14:paraId="00000DD7">
      <w:pPr>
        <w:ind w:left="720" w:hanging="720"/>
        <w:rPr/>
      </w:pPr>
      <w:r w:rsidDel="00000000" w:rsidR="00000000" w:rsidRPr="00000000">
        <w:rPr>
          <w:rtl w:val="0"/>
        </w:rPr>
        <w:t xml:space="preserve">Kuhn, H. W. (1955). The Hungarian method for the assignment problem. Naval Research Logistics Quarterly, 2(1–2), 83–97. https://doi.org/10.1002/nav.3800020109</w:t>
      </w:r>
    </w:p>
    <w:p w:rsidR="00000000" w:rsidDel="00000000" w:rsidP="00000000" w:rsidRDefault="00000000" w:rsidRPr="00000000" w14:paraId="00000DD8">
      <w:pPr>
        <w:ind w:left="720" w:hanging="720"/>
        <w:rPr/>
      </w:pPr>
      <w:r w:rsidDel="00000000" w:rsidR="00000000" w:rsidRPr="00000000">
        <w:rPr>
          <w:rtl w:val="0"/>
        </w:rPr>
        <w:t xml:space="preserve">Kurose, J. F., &amp; Ross, K. W. (2021). Computer networking: A top-down approach (Eighth edition). Pearson.</w:t>
      </w:r>
    </w:p>
    <w:p w:rsidR="00000000" w:rsidDel="00000000" w:rsidP="00000000" w:rsidRDefault="00000000" w:rsidRPr="00000000" w14:paraId="00000DD9">
      <w:pPr>
        <w:ind w:left="720" w:hanging="720"/>
        <w:rPr/>
      </w:pPr>
      <w:r w:rsidDel="00000000" w:rsidR="00000000" w:rsidRPr="00000000">
        <w:rPr>
          <w:rtl w:val="0"/>
        </w:rPr>
        <w:t xml:space="preserve">Law, W. (2020). Meeting live broadcast requirements – the latest on DASH Low Latency [Presentation]. DVB World Online Presentation. https://dvb.org/wp-content/uploads/2020/03/Latest-on-DASH-low-latency.pdf</w:t>
      </w:r>
    </w:p>
    <w:p w:rsidR="00000000" w:rsidDel="00000000" w:rsidP="00000000" w:rsidRDefault="00000000" w:rsidRPr="00000000" w14:paraId="00000DDA">
      <w:pPr>
        <w:ind w:left="720" w:hanging="720"/>
        <w:rPr/>
      </w:pPr>
      <w:r w:rsidDel="00000000" w:rsidR="00000000" w:rsidRPr="00000000">
        <w:rPr>
          <w:rtl w:val="0"/>
        </w:rPr>
        <w:t xml:space="preserve">Ley 19.587 de 1972. Ley de Higiene y Seguridad en el Trabajo. (1972). Infoleg. https://servicios.infoleg.gob.ar/infolegInternet/anexos/15000-19999/17612/norma.htm</w:t>
      </w:r>
    </w:p>
    <w:p w:rsidR="00000000" w:rsidDel="00000000" w:rsidP="00000000" w:rsidRDefault="00000000" w:rsidRPr="00000000" w14:paraId="00000DDB">
      <w:pPr>
        <w:ind w:left="720" w:hanging="720"/>
        <w:rPr/>
      </w:pPr>
      <w:r w:rsidDel="00000000" w:rsidR="00000000" w:rsidRPr="00000000">
        <w:rPr>
          <w:rtl w:val="0"/>
        </w:rPr>
        <w:t xml:space="preserve">Li, L. H., Zhang, P., Zhang, H., Yang, J., Li, C., Zhong, Y., Wang, L., Yuan, L., Zhang, L., Hwang, J.-N., Chang, K.-W., &amp; Gao, J. (2021, December 7). [2112.03857] Grounded Language-Image Pre-training. arXiv. Retrieved January 21, 2026, from https://arxiv.org/abs/2112.03857</w:t>
      </w:r>
    </w:p>
    <w:p w:rsidR="00000000" w:rsidDel="00000000" w:rsidP="00000000" w:rsidRDefault="00000000" w:rsidRPr="00000000" w14:paraId="00000DDC">
      <w:pPr>
        <w:ind w:left="720" w:hanging="720"/>
        <w:rPr/>
      </w:pPr>
      <w:r w:rsidDel="00000000" w:rsidR="00000000" w:rsidRPr="00000000">
        <w:rPr>
          <w:rtl w:val="0"/>
        </w:rPr>
        <w:t xml:space="preserve">Li, S., Danelljan, M., Ding, H., Huang, T. E., &amp; Yu, F. (2022, July 26). Tracking Every Thing in the Wild. arXiv. https://arxiv.org/abs/2207.12978</w:t>
      </w:r>
    </w:p>
    <w:p w:rsidR="00000000" w:rsidDel="00000000" w:rsidP="00000000" w:rsidRDefault="00000000" w:rsidRPr="00000000" w14:paraId="00000DDD">
      <w:pPr>
        <w:ind w:left="720" w:hanging="720"/>
        <w:rPr/>
      </w:pPr>
      <w:r w:rsidDel="00000000" w:rsidR="00000000" w:rsidRPr="00000000">
        <w:rPr>
          <w:rtl w:val="0"/>
        </w:rPr>
        <w:t xml:space="preserve">Li, S., Fischer, T., Ke, L., Ding, H., Danelljan, M., &amp; Yu, F. (2023). OVTrack: Open-Vocabulary Multiple Object Tracking. 2023 IEEE/CVF Conference on Computer Vision and Pattern Recognition (CVPR), 5567–5577. https://doi.org/10.1109/CVPR52729.2023.00539</w:t>
      </w:r>
    </w:p>
    <w:p w:rsidR="00000000" w:rsidDel="00000000" w:rsidP="00000000" w:rsidRDefault="00000000" w:rsidRPr="00000000" w14:paraId="00000DDE">
      <w:pPr>
        <w:ind w:left="720" w:hanging="720"/>
        <w:rPr/>
      </w:pPr>
      <w:r w:rsidDel="00000000" w:rsidR="00000000" w:rsidRPr="00000000">
        <w:rPr>
          <w:rtl w:val="0"/>
        </w:rPr>
        <w:t xml:space="preserve">Li, S., Ren, H., Xie, X., &amp; Cao, Y. (2025). A Review of Multi‐Object Tracking in Recent Times. IET Computer Vision, 19(1), e70010. https://doi.org/10.1049/cvi2.70010</w:t>
      </w:r>
    </w:p>
    <w:p w:rsidR="00000000" w:rsidDel="00000000" w:rsidP="00000000" w:rsidRDefault="00000000" w:rsidRPr="00000000" w14:paraId="00000DDF">
      <w:pPr>
        <w:ind w:left="720" w:hanging="720"/>
        <w:rPr/>
      </w:pPr>
      <w:r w:rsidDel="00000000" w:rsidR="00000000" w:rsidRPr="00000000">
        <w:rPr>
          <w:rtl w:val="0"/>
        </w:rPr>
        <w:t xml:space="preserve">Li, X., Cho, B., &amp; Xiao, Y. (2022). Balancing Latency and Accuracy on Deep Video Analytics at the Edge. 2022 IEEE 19th Annual Consumer Communications &amp; Networking Conference (CCNC), 299–306. https://doi.org/10.1109/CCNC49033.2022.9700636</w:t>
      </w:r>
    </w:p>
    <w:p w:rsidR="00000000" w:rsidDel="00000000" w:rsidP="00000000" w:rsidRDefault="00000000" w:rsidRPr="00000000" w14:paraId="00000DE0">
      <w:pPr>
        <w:ind w:left="720" w:hanging="720"/>
        <w:rPr/>
      </w:pPr>
      <w:r w:rsidDel="00000000" w:rsidR="00000000" w:rsidRPr="00000000">
        <w:rPr>
          <w:rtl w:val="0"/>
        </w:rPr>
        <w:t xml:space="preserve">Li, X., Salehi, M. A., Joshi, Y., Darwich, M. K., Landreneau, B., &amp; Bayoumi, M. (2019). Performance Analysis and Modeling of Video Transcoding Using Heterogeneous Cloud Services. IEEE Transactions on Parallel and Distributed Systems, 30(4), 910–922. https://doi.org/10.1109/TPDS.2018.2870651</w:t>
      </w:r>
    </w:p>
    <w:p w:rsidR="00000000" w:rsidDel="00000000" w:rsidP="00000000" w:rsidRDefault="00000000" w:rsidRPr="00000000" w14:paraId="00000DE1">
      <w:pPr>
        <w:ind w:left="720" w:hanging="720"/>
        <w:rPr/>
      </w:pPr>
      <w:r w:rsidDel="00000000" w:rsidR="00000000" w:rsidRPr="00000000">
        <w:rPr>
          <w:rtl w:val="0"/>
        </w:rPr>
        <w:t xml:space="preserve">Lin, T.-Y., Maire, M., Belongie, S., Hays, J., Perona, P., Ramanan, D., Dollar, P. y Zitnick, C. L. (2014). Microsoft COCO: Common objects in context. En D. Fleet, T. Pajdla, B. Schiele y T. Tuytelaars (Eds.), Computer Vision - ECCV 2014 (Vol. 8693, pp. 740-755). Springer. https://doi.org/10.1007/978-3-319-10602-1_48</w:t>
      </w:r>
    </w:p>
    <w:p w:rsidR="00000000" w:rsidDel="00000000" w:rsidP="00000000" w:rsidRDefault="00000000" w:rsidRPr="00000000" w14:paraId="00000DE2">
      <w:pPr>
        <w:ind w:left="720" w:hanging="720"/>
        <w:rPr/>
      </w:pPr>
      <w:r w:rsidDel="00000000" w:rsidR="00000000" w:rsidRPr="00000000">
        <w:rPr>
          <w:rtl w:val="0"/>
        </w:rPr>
        <w:t xml:space="preserve">Liu, L., Li, H., &amp; Gruteser, M. (2019). Edge Assisted Real-time Object Detection for Mobile Augmented Reality. The 25th Annual International Conference on Mobile Computing and Networking, 1–16. https://doi.org/10.1145/3300061.3300116</w:t>
      </w:r>
    </w:p>
    <w:p w:rsidR="00000000" w:rsidDel="00000000" w:rsidP="00000000" w:rsidRDefault="00000000" w:rsidRPr="00000000" w14:paraId="00000DE3">
      <w:pPr>
        <w:ind w:left="720" w:hanging="720"/>
        <w:rPr/>
      </w:pPr>
      <w:r w:rsidDel="00000000" w:rsidR="00000000" w:rsidRPr="00000000">
        <w:rPr>
          <w:rtl w:val="0"/>
        </w:rPr>
        <w:t xml:space="preserve">Liu, S., Zeng, Z., Ren, T., Li, F., Zhang, H., Yang, J., Jiang, Q., Li, C., Yang, J., Su, H., Zhu, J., &amp; Zhang, L. (2024). Grounding DINO: Marrying DINO with grounded pre-training for open-set object detection. In Computer Vision - ECCV 2024 (pp. 38-55). Springer. https://doi.org/10.1007/978-3-031-72970-6_3</w:t>
      </w:r>
    </w:p>
    <w:p w:rsidR="00000000" w:rsidDel="00000000" w:rsidP="00000000" w:rsidRDefault="00000000" w:rsidRPr="00000000" w14:paraId="00000DE4">
      <w:pPr>
        <w:ind w:left="720" w:hanging="720"/>
        <w:rPr/>
      </w:pPr>
      <w:r w:rsidDel="00000000" w:rsidR="00000000" w:rsidRPr="00000000">
        <w:rPr>
          <w:rtl w:val="0"/>
        </w:rPr>
        <w:t xml:space="preserve">Long, Z., y Li, W. (2023). Open-GroundingDino [Repositorio de código]. GitHub. https://github.com/longzw1997/Open-GroundingDino</w:t>
      </w:r>
    </w:p>
    <w:p w:rsidR="00000000" w:rsidDel="00000000" w:rsidP="00000000" w:rsidRDefault="00000000" w:rsidRPr="00000000" w14:paraId="00000DE5">
      <w:pPr>
        <w:ind w:left="720" w:hanging="720"/>
        <w:rPr/>
      </w:pPr>
      <w:r w:rsidDel="00000000" w:rsidR="00000000" w:rsidRPr="00000000">
        <w:rPr>
          <w:rtl w:val="0"/>
        </w:rPr>
        <w:t xml:space="preserve">López, L., París, M., Carot, S., García, B., Gallego, M., Gortázar, F., Benítez, R., Santos, J. A., Fernández, D., Vlad, R. T., Gracia, I., &amp; López, F. J. (2016). Kurento: The WebRTC Modular Media Server. Proceedings of the 24th ACM International Conference on Multimedia, 1187–1191. https://doi.org/10.1145/2964284.2973798</w:t>
      </w:r>
    </w:p>
    <w:p w:rsidR="00000000" w:rsidDel="00000000" w:rsidP="00000000" w:rsidRDefault="00000000" w:rsidRPr="00000000" w14:paraId="00000DE6">
      <w:pPr>
        <w:ind w:left="720" w:hanging="720"/>
        <w:rPr/>
      </w:pPr>
      <w:r w:rsidDel="00000000" w:rsidR="00000000" w:rsidRPr="00000000">
        <w:rPr>
          <w:rtl w:val="0"/>
        </w:rPr>
        <w:t xml:space="preserve">Luiten, J., Os̆ep, A., Dendorfer, P., Torr, P., Geiger, A., Leal-Taixé, L., &amp; Leibe, B. (2021). HOTA: A Higher Order Metric for Evaluating Multi-object Tracking. International Journal of Computer Vision, 129(2), 548–578. https://doi.org/10.1007/s11263-020-01375-2</w:t>
      </w:r>
    </w:p>
    <w:p w:rsidR="00000000" w:rsidDel="00000000" w:rsidP="00000000" w:rsidRDefault="00000000" w:rsidRPr="00000000" w14:paraId="00000DE7">
      <w:pPr>
        <w:ind w:left="720" w:hanging="720"/>
        <w:rPr/>
      </w:pPr>
      <w:r w:rsidDel="00000000" w:rsidR="00000000" w:rsidRPr="00000000">
        <w:rPr>
          <w:rtl w:val="0"/>
        </w:rPr>
        <w:t xml:space="preserve">Luo, W., Xing, J., Milan, A., Zhang, X., Liu, W., &amp; Kim, T.-K. (2021). Multiple object tracking: A literature review. Artificial Intelligence, 293, 103448. https://doi.org/10.1016/j.artint.2020.103448</w:t>
      </w:r>
    </w:p>
    <w:p w:rsidR="00000000" w:rsidDel="00000000" w:rsidP="00000000" w:rsidRDefault="00000000" w:rsidRPr="00000000" w14:paraId="00000DE8">
      <w:pPr>
        <w:ind w:left="720" w:hanging="720"/>
        <w:rPr/>
      </w:pPr>
      <w:r w:rsidDel="00000000" w:rsidR="00000000" w:rsidRPr="00000000">
        <w:rPr>
          <w:rtl w:val="0"/>
        </w:rPr>
        <w:t xml:space="preserve">Luxonis. (s. f.-b). OAK-D Pro PoE [Documentación de hardware]. Luxonis Docs. https://docs.luxonis.com/hardware/products/OAK-D%20Pro%20PoE</w:t>
      </w:r>
    </w:p>
    <w:p w:rsidR="00000000" w:rsidDel="00000000" w:rsidP="00000000" w:rsidRDefault="00000000" w:rsidRPr="00000000" w14:paraId="00000DE9">
      <w:pPr>
        <w:ind w:left="720" w:hanging="720"/>
        <w:rPr/>
      </w:pPr>
      <w:r w:rsidDel="00000000" w:rsidR="00000000" w:rsidRPr="00000000">
        <w:rPr>
          <w:rtl w:val="0"/>
        </w:rPr>
        <w:t xml:space="preserve">Mach, P., &amp; Becvar, Z. (2017). Mobile Edge Computing: A Survey on Architecture and Computation Offloading. IEEE Communications Surveys &amp; Tutorials, 19(3), 1628–1656. https://doi.org/10.1109/COMST.2017.2682318</w:t>
      </w:r>
    </w:p>
    <w:p w:rsidR="00000000" w:rsidDel="00000000" w:rsidP="00000000" w:rsidRDefault="00000000" w:rsidRPr="00000000" w14:paraId="00000DEA">
      <w:pPr>
        <w:ind w:left="720" w:hanging="720"/>
        <w:rPr/>
      </w:pPr>
      <w:r w:rsidDel="00000000" w:rsidR="00000000" w:rsidRPr="00000000">
        <w:rPr>
          <w:rtl w:val="0"/>
        </w:rPr>
        <w:t xml:space="preserve">Magalhães, S. C., Santos, F. N., Machado, P., Moreira, A. P., &amp; Dias, J. (2023). Benchmarking Edge Computing Devices for Grape Bunches and Trunks Detection using Accelerated Object Detection Single Shot MultiBox Deep Learning Models. Engineering Applications of Artificial Intelligence, 117, 105604. https://doi.org/10.1016/j.engappai.2022.105604</w:t>
      </w:r>
    </w:p>
    <w:p w:rsidR="00000000" w:rsidDel="00000000" w:rsidP="00000000" w:rsidRDefault="00000000" w:rsidRPr="00000000" w14:paraId="00000DEB">
      <w:pPr>
        <w:ind w:left="720" w:hanging="720"/>
        <w:rPr/>
      </w:pPr>
      <w:r w:rsidDel="00000000" w:rsidR="00000000" w:rsidRPr="00000000">
        <w:rPr>
          <w:rtl w:val="0"/>
        </w:rPr>
        <w:t xml:space="preserve">Mahmud, R., Kotagiri, R., &amp; Buyya, R. (2018). Fog Computing: A Taxonomy, Survey and Future Directions. En B. Di Martino, K.-C. Li, L. T. Yang, &amp; A. Esposito (Eds.), Internet of Everything (pp. 103–130). Springer Singapore. https://doi.org/10.1007/978-981-10-5861-5_5</w:t>
      </w:r>
    </w:p>
    <w:p w:rsidR="00000000" w:rsidDel="00000000" w:rsidP="00000000" w:rsidRDefault="00000000" w:rsidRPr="00000000" w14:paraId="00000DEC">
      <w:pPr>
        <w:ind w:left="720" w:hanging="720"/>
        <w:rPr/>
      </w:pPr>
      <w:r w:rsidDel="00000000" w:rsidR="00000000" w:rsidRPr="00000000">
        <w:rPr>
          <w:rtl w:val="0"/>
        </w:rPr>
        <w:t xml:space="preserve">Mahy, R., Matthews, P., &amp; Rosenberg, J. (2010). Traversal Using Relays around NAT (TURN): Relay Extensions to Session Traversal Utilities for NAT (STUN) (No. RFC5766; p. RFC5766). RFC Editor. https://doi.org/10.17487/rfc5766</w:t>
      </w:r>
    </w:p>
    <w:p w:rsidR="00000000" w:rsidDel="00000000" w:rsidP="00000000" w:rsidRDefault="00000000" w:rsidRPr="00000000" w14:paraId="00000DED">
      <w:pPr>
        <w:ind w:left="720" w:hanging="720"/>
        <w:rPr/>
      </w:pPr>
      <w:r w:rsidDel="00000000" w:rsidR="00000000" w:rsidRPr="00000000">
        <w:rPr>
          <w:rtl w:val="0"/>
        </w:rPr>
        <w:t xml:space="preserve">Mallick, S. (2025, 3 de junio). Fine-tuning Grounding DINO: Open-vocabulary object detection. LearnOpenCV. https://learnopencv.com/fine-tuning-grounding-dino/</w:t>
      </w:r>
    </w:p>
    <w:p w:rsidR="00000000" w:rsidDel="00000000" w:rsidP="00000000" w:rsidRDefault="00000000" w:rsidRPr="00000000" w14:paraId="00000DEE">
      <w:pPr>
        <w:ind w:left="720" w:hanging="720"/>
        <w:rPr/>
      </w:pPr>
      <w:r w:rsidDel="00000000" w:rsidR="00000000" w:rsidRPr="00000000">
        <w:rPr>
          <w:rtl w:val="0"/>
        </w:rPr>
        <w:t xml:space="preserve">May, W. (2017). HTTP Live Streaming (R. Pantos, Ed.; No. RFC8216; p. RFC8216). RFC Editor. https://doi.org/10.17487/RFC8216</w:t>
      </w:r>
    </w:p>
    <w:p w:rsidR="00000000" w:rsidDel="00000000" w:rsidP="00000000" w:rsidRDefault="00000000" w:rsidRPr="00000000" w14:paraId="00000DEF">
      <w:pPr>
        <w:ind w:left="720" w:hanging="720"/>
        <w:rPr/>
      </w:pPr>
      <w:r w:rsidDel="00000000" w:rsidR="00000000" w:rsidRPr="00000000">
        <w:rPr>
          <w:rtl w:val="0"/>
        </w:rPr>
        <w:t xml:space="preserve">Mazor, M., Moran, R., &amp; Fleming, S. M. (2021). Stage 2 registered report: Metacognitive asymmetries in visual perception. Neuroscience of Consciousness, 2021(1), niab025. https://doi.org/10.1093/nc/niab025</w:t>
      </w:r>
    </w:p>
    <w:p w:rsidR="00000000" w:rsidDel="00000000" w:rsidP="00000000" w:rsidRDefault="00000000" w:rsidRPr="00000000" w14:paraId="00000DF0">
      <w:pPr>
        <w:ind w:left="720" w:hanging="720"/>
        <w:rPr/>
      </w:pPr>
      <w:r w:rsidDel="00000000" w:rsidR="00000000" w:rsidRPr="00000000">
        <w:rPr>
          <w:rtl w:val="0"/>
        </w:rPr>
        <w:t xml:space="preserve">Meetecho. (s. f.). VideoRoom plugin documentation. Meetecho. Janus WebRTC Server Documentation. Recuperado el 8 de enero de 2026, de https://janus.conf.meetecho.com/docs/videoroom</w:t>
      </w:r>
    </w:p>
    <w:p w:rsidR="00000000" w:rsidDel="00000000" w:rsidP="00000000" w:rsidRDefault="00000000" w:rsidRPr="00000000" w14:paraId="00000DF1">
      <w:pPr>
        <w:ind w:left="720" w:hanging="720"/>
        <w:rPr/>
      </w:pPr>
      <w:r w:rsidDel="00000000" w:rsidR="00000000" w:rsidRPr="00000000">
        <w:rPr>
          <w:rtl w:val="0"/>
        </w:rPr>
        <w:t xml:space="preserve">Meinhardt, T., Kirillov, A., Leal-Taixe, L., &amp; Feichtenhofer, C. (2022). TrackFormer: Multi-Object Tracking with Transformers. 2022 IEEE/CVF Conference on Computer Vision and Pattern Recognition (CVPR), 8834–8844. https://doi.org/10.1109/CVPR52688.2022.00864</w:t>
      </w:r>
    </w:p>
    <w:p w:rsidR="00000000" w:rsidDel="00000000" w:rsidP="00000000" w:rsidRDefault="00000000" w:rsidRPr="00000000" w14:paraId="00000DF2">
      <w:pPr>
        <w:ind w:left="720" w:hanging="720"/>
        <w:rPr/>
      </w:pPr>
      <w:r w:rsidDel="00000000" w:rsidR="00000000" w:rsidRPr="00000000">
        <w:rPr>
          <w:rtl w:val="0"/>
        </w:rPr>
        <w:t xml:space="preserve">Mell, P. M., &amp; Grance, T. (2011). The NIST definition of cloud computing (NIST SP 800-145; 0 ed., p. NIST SP 800-145). National Institute of Standards and Technology. https://doi.org/10.6028/NIST.SP.800-145</w:t>
      </w:r>
    </w:p>
    <w:p w:rsidR="00000000" w:rsidDel="00000000" w:rsidP="00000000" w:rsidRDefault="00000000" w:rsidRPr="00000000" w14:paraId="00000DF3">
      <w:pPr>
        <w:ind w:left="720" w:hanging="720"/>
        <w:rPr/>
      </w:pPr>
      <w:r w:rsidDel="00000000" w:rsidR="00000000" w:rsidRPr="00000000">
        <w:rPr>
          <w:rtl w:val="0"/>
        </w:rPr>
        <w:t xml:space="preserve">Mesa. (2025). Mesa 25.1.0 Release Notes / 2025-05-07—The Mesa 3D Graphics Library latest documentation. https://docs.mesa3d.org/relnotes/25.1.0.html</w:t>
      </w:r>
    </w:p>
    <w:p w:rsidR="00000000" w:rsidDel="00000000" w:rsidP="00000000" w:rsidRDefault="00000000" w:rsidRPr="00000000" w14:paraId="00000DF4">
      <w:pPr>
        <w:ind w:left="720" w:hanging="720"/>
        <w:rPr/>
      </w:pPr>
      <w:r w:rsidDel="00000000" w:rsidR="00000000" w:rsidRPr="00000000">
        <w:rPr>
          <w:rtl w:val="0"/>
        </w:rPr>
        <w:t xml:space="preserve">Meta AI. (2019). PyTorch [Software]. https://pytorch.org</w:t>
      </w:r>
    </w:p>
    <w:p w:rsidR="00000000" w:rsidDel="00000000" w:rsidP="00000000" w:rsidRDefault="00000000" w:rsidRPr="00000000" w14:paraId="00000DF5">
      <w:pPr>
        <w:ind w:left="720" w:hanging="720"/>
        <w:rPr/>
      </w:pPr>
      <w:r w:rsidDel="00000000" w:rsidR="00000000" w:rsidRPr="00000000">
        <w:rPr>
          <w:rtl w:val="0"/>
        </w:rPr>
        <w:t xml:space="preserve">Microsoft. (2024, June). Florence-2-large. Hugging Face. https://huggingface.co/microsoft/Florence-2-large</w:t>
      </w:r>
    </w:p>
    <w:p w:rsidR="00000000" w:rsidDel="00000000" w:rsidP="00000000" w:rsidRDefault="00000000" w:rsidRPr="00000000" w14:paraId="00000DF6">
      <w:pPr>
        <w:ind w:left="720" w:hanging="720"/>
        <w:rPr/>
      </w:pPr>
      <w:r w:rsidDel="00000000" w:rsidR="00000000" w:rsidRPr="00000000">
        <w:rPr>
          <w:rtl w:val="0"/>
        </w:rPr>
        <w:t xml:space="preserve">Milan, A., Leal-Taixe, L., Reid, I., Roth, S., &amp; Schindler, K. (2016). MOT16: A Benchmark for Multi-Object Tracking (arXiv:1603.00831). arXiv. https://doi.org/10.48550/arXiv.1603.00831</w:t>
      </w:r>
    </w:p>
    <w:p w:rsidR="00000000" w:rsidDel="00000000" w:rsidP="00000000" w:rsidRDefault="00000000" w:rsidRPr="00000000" w14:paraId="00000DF7">
      <w:pPr>
        <w:ind w:left="720" w:hanging="720"/>
        <w:rPr/>
      </w:pPr>
      <w:r w:rsidDel="00000000" w:rsidR="00000000" w:rsidRPr="00000000">
        <w:rPr>
          <w:rtl w:val="0"/>
        </w:rPr>
        <w:t xml:space="preserve">Minderer, M., Gritsenko, A., &amp; Houlsby, N. (2024). Scaling Open-Vocabulary Object Detection (arXiv:2306.09683). arXiv. https://doi.org/10.48550/arXiv.2306.09683</w:t>
      </w:r>
    </w:p>
    <w:p w:rsidR="00000000" w:rsidDel="00000000" w:rsidP="00000000" w:rsidRDefault="00000000" w:rsidRPr="00000000" w14:paraId="00000DF8">
      <w:pPr>
        <w:ind w:left="720" w:hanging="720"/>
        <w:rPr/>
      </w:pPr>
      <w:r w:rsidDel="00000000" w:rsidR="00000000" w:rsidRPr="00000000">
        <w:rPr>
          <w:rtl w:val="0"/>
        </w:rPr>
        <w:t xml:space="preserve">Minderer, M., Gritsenko, A., Stone, A., Neumann, M., Weissenborn, D., Dosovitskiy, A., Mahendran, A., Arnab, A., Dehghani, M., Shen, Z., Wang, X., Zhai, X., Kipf, T., &amp; Houlsby, N. (2022). Simple open-vocabulary object detection with vision transformers. In Computer Vision – ECCV 2022 (pp. 728–755). Springer. https://doi.org/10.1007/978-3-031-20080-9_42</w:t>
      </w:r>
    </w:p>
    <w:p w:rsidR="00000000" w:rsidDel="00000000" w:rsidP="00000000" w:rsidRDefault="00000000" w:rsidRPr="00000000" w14:paraId="00000DF9">
      <w:pPr>
        <w:ind w:left="720" w:hanging="720"/>
        <w:rPr/>
      </w:pPr>
      <w:r w:rsidDel="00000000" w:rsidR="00000000" w:rsidRPr="00000000">
        <w:rPr>
          <w:rtl w:val="0"/>
        </w:rPr>
        <w:t xml:space="preserve">Minott, D., Siddiqui, S., &amp; Haddad, R. J. (2025). Benchmarking Edge AI Platforms: Performance Analysis of NVIDIA Jetson and Raspberry Pi 5 with Coral TPU. SoutheastCon 2025, 1384–1389. https://doi.org/10.1109/SoutheastCon56624.2025.10971592</w:t>
      </w:r>
    </w:p>
    <w:p w:rsidR="00000000" w:rsidDel="00000000" w:rsidP="00000000" w:rsidRDefault="00000000" w:rsidRPr="00000000" w14:paraId="00000DFA">
      <w:pPr>
        <w:ind w:left="720" w:hanging="720"/>
        <w:rPr/>
      </w:pPr>
      <w:r w:rsidDel="00000000" w:rsidR="00000000" w:rsidRPr="00000000">
        <w:rPr>
          <w:rtl w:val="0"/>
        </w:rPr>
        <w:t xml:space="preserve">MLCommons. (2024, marzo 27). New MLPerf Inference Benchmark Results Highlight The Rapid Growth of Generative AI Models. MLCommons. https://mlcommons.org/2024/03/mlperf-inference-v4/</w:t>
      </w:r>
    </w:p>
    <w:p w:rsidR="00000000" w:rsidDel="00000000" w:rsidP="00000000" w:rsidRDefault="00000000" w:rsidRPr="00000000" w14:paraId="00000DFB">
      <w:pPr>
        <w:ind w:left="720" w:hanging="720"/>
        <w:rPr/>
      </w:pPr>
      <w:r w:rsidDel="00000000" w:rsidR="00000000" w:rsidRPr="00000000">
        <w:rPr>
          <w:rtl w:val="0"/>
        </w:rPr>
        <w:t xml:space="preserve">MLCommons. (s. f.-a). Benchmark MLPerf Inference: Datacenter | MLCommons V3.1. MLCommons. Recuperado https://mlcommons.org/benchmarks/inference-datacenter/</w:t>
      </w:r>
    </w:p>
    <w:p w:rsidR="00000000" w:rsidDel="00000000" w:rsidP="00000000" w:rsidRDefault="00000000" w:rsidRPr="00000000" w14:paraId="00000DFC">
      <w:pPr>
        <w:ind w:left="720" w:hanging="720"/>
        <w:rPr/>
      </w:pPr>
      <w:r w:rsidDel="00000000" w:rsidR="00000000" w:rsidRPr="00000000">
        <w:rPr>
          <w:rtl w:val="0"/>
        </w:rPr>
        <w:t xml:space="preserve">MLCommons. (s. f.-b). MLPerf Inference: Edge. MLCommons. MLCommons Benchmarks. Recuperado https://mlcommons.org/benchmarks/inference-edge/</w:t>
      </w:r>
    </w:p>
    <w:p w:rsidR="00000000" w:rsidDel="00000000" w:rsidP="00000000" w:rsidRDefault="00000000" w:rsidRPr="00000000" w14:paraId="00000DFD">
      <w:pPr>
        <w:ind w:left="720" w:hanging="720"/>
        <w:rPr/>
      </w:pPr>
      <w:r w:rsidDel="00000000" w:rsidR="00000000" w:rsidRPr="00000000">
        <w:rPr>
          <w:rtl w:val="0"/>
        </w:rPr>
        <w:t xml:space="preserve">Nakagawa, K., Tsukada, M., Shima, K., &amp; Esaki, H. (2021). WebRTC-based measurement tool for peer-to-peer applications and preliminary findings with real users. Asian Internet Engineering Conference, 1–8. https://doi.org/10.1145/3497777.3498544</w:t>
      </w:r>
    </w:p>
    <w:p w:rsidR="00000000" w:rsidDel="00000000" w:rsidP="00000000" w:rsidRDefault="00000000" w:rsidRPr="00000000" w14:paraId="00000DFE">
      <w:pPr>
        <w:ind w:left="720" w:hanging="720"/>
        <w:rPr/>
      </w:pPr>
      <w:r w:rsidDel="00000000" w:rsidR="00000000" w:rsidRPr="00000000">
        <w:rPr>
          <w:rtl w:val="0"/>
        </w:rPr>
        <w:t xml:space="preserve">Nath, N. D., Behzadan, A. H., y Paal, S. G. (2020). Deep learning for site safety: Real-time detection of personal protective equipment. Automation in Construction, 112, 103085. https://doi.org/10.1016/j.autcon.2020.103085</w:t>
      </w:r>
    </w:p>
    <w:p w:rsidR="00000000" w:rsidDel="00000000" w:rsidP="00000000" w:rsidRDefault="00000000" w:rsidRPr="00000000" w14:paraId="00000DFF">
      <w:pPr>
        <w:ind w:left="720" w:hanging="720"/>
        <w:rPr/>
      </w:pPr>
      <w:r w:rsidDel="00000000" w:rsidR="00000000" w:rsidRPr="00000000">
        <w:rPr>
          <w:rtl w:val="0"/>
        </w:rPr>
        <w:t xml:space="preserve">NVIDIA Corporation. (2022, marzo). NVIDIA A30 data sheet. https://www.nvidia.com/content/dam/en-zz/Solutions/data-center/products/a30-gpu/pdf/a30-datasheet.pdf</w:t>
      </w:r>
    </w:p>
    <w:p w:rsidR="00000000" w:rsidDel="00000000" w:rsidP="00000000" w:rsidRDefault="00000000" w:rsidRPr="00000000" w14:paraId="00000E00">
      <w:pPr>
        <w:ind w:left="720" w:hanging="720"/>
        <w:rPr/>
      </w:pPr>
      <w:r w:rsidDel="00000000" w:rsidR="00000000" w:rsidRPr="00000000">
        <w:rPr>
          <w:rtl w:val="0"/>
        </w:rPr>
        <w:t xml:space="preserve">NVIDIA Corporation. (2026a). DeepStream on WSL. https://docs.nvidia.com/metropolis/deepstream/dev-guide/text/DS_on_WSL2.html</w:t>
      </w:r>
    </w:p>
    <w:p w:rsidR="00000000" w:rsidDel="00000000" w:rsidP="00000000" w:rsidRDefault="00000000" w:rsidRPr="00000000" w14:paraId="00000E01">
      <w:pPr>
        <w:ind w:left="720" w:hanging="720"/>
        <w:rPr/>
      </w:pPr>
      <w:r w:rsidDel="00000000" w:rsidR="00000000" w:rsidRPr="00000000">
        <w:rPr>
          <w:rtl w:val="0"/>
        </w:rPr>
        <w:t xml:space="preserve">NVIDIA Corporation. (2026b). Installing TensorRT. https://docs.nvidia.com/deeplearning/tensorrt/latest/installing-tensorrt/installing.html</w:t>
      </w:r>
    </w:p>
    <w:p w:rsidR="00000000" w:rsidDel="00000000" w:rsidP="00000000" w:rsidRDefault="00000000" w:rsidRPr="00000000" w14:paraId="00000E02">
      <w:pPr>
        <w:ind w:left="720" w:hanging="720"/>
        <w:rPr/>
      </w:pPr>
      <w:r w:rsidDel="00000000" w:rsidR="00000000" w:rsidRPr="00000000">
        <w:rPr>
          <w:rtl w:val="0"/>
        </w:rPr>
        <w:t xml:space="preserve">NVIDIA Corporation. (s. f.-a). Compare GeForce RTX laptops. https://www.nvidia.com/en-us/geforce/laptops/compare/</w:t>
      </w:r>
    </w:p>
    <w:p w:rsidR="00000000" w:rsidDel="00000000" w:rsidP="00000000" w:rsidRDefault="00000000" w:rsidRPr="00000000" w14:paraId="00000E03">
      <w:pPr>
        <w:ind w:left="720" w:hanging="720"/>
        <w:rPr/>
      </w:pPr>
      <w:r w:rsidDel="00000000" w:rsidR="00000000" w:rsidRPr="00000000">
        <w:rPr>
          <w:rtl w:val="0"/>
        </w:rPr>
        <w:t xml:space="preserve">NVIDIA Corporation. (s. f.-b). NVIDIA Video Codec SDK. https://developer.nvidia.com/video-codec-sdk</w:t>
      </w:r>
    </w:p>
    <w:p w:rsidR="00000000" w:rsidDel="00000000" w:rsidP="00000000" w:rsidRDefault="00000000" w:rsidRPr="00000000" w14:paraId="00000E04">
      <w:pPr>
        <w:ind w:left="720" w:hanging="720"/>
        <w:rPr/>
      </w:pPr>
      <w:r w:rsidDel="00000000" w:rsidR="00000000" w:rsidRPr="00000000">
        <w:rPr>
          <w:rtl w:val="0"/>
        </w:rPr>
        <w:t xml:space="preserve">NVIDIA. (2022). NVIDIA Jetson AGX Orin series technical brief. NVIDIA. https://www.nvidia.com/content/dam/en-zz/Solutions/gtcf21/jetson-orin/nvidia-jetson-agx-orin-technical-brief.pdf</w:t>
      </w:r>
    </w:p>
    <w:p w:rsidR="00000000" w:rsidDel="00000000" w:rsidP="00000000" w:rsidRDefault="00000000" w:rsidRPr="00000000" w14:paraId="00000E05">
      <w:pPr>
        <w:ind w:left="720" w:hanging="720"/>
        <w:rPr/>
      </w:pPr>
      <w:r w:rsidDel="00000000" w:rsidR="00000000" w:rsidRPr="00000000">
        <w:rPr>
          <w:rtl w:val="0"/>
        </w:rPr>
        <w:t xml:space="preserve">NVIDIA. (2024). DeepStream SDK 8.0 for NVIDIA dGPU/X86 and Jetson—DeepStream documentation. https://docs.nvidia.com/metropolis/deepstream/dev-guide/text/DS_Release_notes.html</w:t>
      </w:r>
    </w:p>
    <w:p w:rsidR="00000000" w:rsidDel="00000000" w:rsidP="00000000" w:rsidRDefault="00000000" w:rsidRPr="00000000" w14:paraId="00000E06">
      <w:pPr>
        <w:ind w:left="720" w:hanging="720"/>
        <w:rPr/>
      </w:pPr>
      <w:r w:rsidDel="00000000" w:rsidR="00000000" w:rsidRPr="00000000">
        <w:rPr>
          <w:rtl w:val="0"/>
        </w:rPr>
        <w:t xml:space="preserve">NVIDIA. (2025). Welcome to the DeepStream documentation (DeepStream SDK overview). NVIDIA. NVIDIA DeepStream SDK Developer Guide. https://docs.nvidia.com/metropolis/deepstream/dev-guide/text/DS_Overview.html</w:t>
      </w:r>
    </w:p>
    <w:p w:rsidR="00000000" w:rsidDel="00000000" w:rsidP="00000000" w:rsidRDefault="00000000" w:rsidRPr="00000000" w14:paraId="00000E07">
      <w:pPr>
        <w:ind w:left="720" w:hanging="720"/>
        <w:rPr/>
      </w:pPr>
      <w:r w:rsidDel="00000000" w:rsidR="00000000" w:rsidRPr="00000000">
        <w:rPr>
          <w:rtl w:val="0"/>
        </w:rPr>
        <w:t xml:space="preserve">NVIDIA. (s. f.-a). Installing PyTorch for Jetson platform. NVIDIA. NVIDIA Deep Learning Frameworks Documentation. Recuperado https://docs.nvidia.com/deeplearning/frameworks/install-pytorch-jetson-platform/index.html</w:t>
      </w:r>
    </w:p>
    <w:p w:rsidR="00000000" w:rsidDel="00000000" w:rsidP="00000000" w:rsidRDefault="00000000" w:rsidRPr="00000000" w14:paraId="00000E08">
      <w:pPr>
        <w:ind w:left="720" w:hanging="720"/>
        <w:rPr/>
      </w:pPr>
      <w:r w:rsidDel="00000000" w:rsidR="00000000" w:rsidRPr="00000000">
        <w:rPr>
          <w:rtl w:val="0"/>
        </w:rPr>
        <w:t xml:space="preserve">NVIDIA. (s. f.-b). Interprocess Communication—CUDA Programming Guide. Recuperado https://docs.nvidia.com/cuda/cuda-programming-guide/04-special-topics/inter-process-communication.html</w:t>
      </w:r>
    </w:p>
    <w:p w:rsidR="00000000" w:rsidDel="00000000" w:rsidP="00000000" w:rsidRDefault="00000000" w:rsidRPr="00000000" w14:paraId="00000E09">
      <w:pPr>
        <w:ind w:left="720" w:hanging="720"/>
        <w:rPr/>
      </w:pPr>
      <w:r w:rsidDel="00000000" w:rsidR="00000000" w:rsidRPr="00000000">
        <w:rPr>
          <w:rtl w:val="0"/>
        </w:rPr>
        <w:t xml:space="preserve">NVIDIA. (s. f.-c). JetPack software stack for NVIDIA Jetson. NVIDIA. NVIDIA Developer. Recuperado https://developer.nvidia.com/embedded/jetpack</w:t>
      </w:r>
    </w:p>
    <w:p w:rsidR="00000000" w:rsidDel="00000000" w:rsidP="00000000" w:rsidRDefault="00000000" w:rsidRPr="00000000" w14:paraId="00000E0A">
      <w:pPr>
        <w:ind w:left="720" w:hanging="720"/>
        <w:rPr/>
      </w:pPr>
      <w:r w:rsidDel="00000000" w:rsidR="00000000" w:rsidRPr="00000000">
        <w:rPr>
          <w:rtl w:val="0"/>
        </w:rPr>
        <w:t xml:space="preserve">NVIDIA. (s. f.-d). NVDEC Video Decoder API Programming Guide. Recuperado https://docs.nvidia.com/video-technologies/video-codec-sdk/13.0/nvdec-video-decoder-api-prog-guide/index.html</w:t>
      </w:r>
    </w:p>
    <w:p w:rsidR="00000000" w:rsidDel="00000000" w:rsidP="00000000" w:rsidRDefault="00000000" w:rsidRPr="00000000" w14:paraId="00000E0B">
      <w:pPr>
        <w:ind w:left="720" w:hanging="720"/>
        <w:rPr/>
      </w:pPr>
      <w:r w:rsidDel="00000000" w:rsidR="00000000" w:rsidRPr="00000000">
        <w:rPr>
          <w:rtl w:val="0"/>
        </w:rPr>
        <w:t xml:space="preserve">NVIDIA. (s. f.-e). NVENC Application Note. Recuperado https://docs.nvidia.com/video-technologies/video-codec-sdk/13.0/nvenc-application-note/index.html</w:t>
      </w:r>
    </w:p>
    <w:p w:rsidR="00000000" w:rsidDel="00000000" w:rsidP="00000000" w:rsidRDefault="00000000" w:rsidRPr="00000000" w14:paraId="00000E0C">
      <w:pPr>
        <w:ind w:left="720" w:hanging="720"/>
        <w:rPr/>
      </w:pPr>
      <w:r w:rsidDel="00000000" w:rsidR="00000000" w:rsidRPr="00000000">
        <w:rPr>
          <w:rtl w:val="0"/>
        </w:rPr>
        <w:t xml:space="preserve">NVIDIA. (s. f.-f). Using FFmpeg with NVIDIA GPU Hardware Acceleration. Recuperado https://docs.nvidia.com/video-technologies/video-codec-sdk/13.0/ffmpeg-with-nvidia-gpu/index.html</w:t>
      </w:r>
    </w:p>
    <w:p w:rsidR="00000000" w:rsidDel="00000000" w:rsidP="00000000" w:rsidRDefault="00000000" w:rsidRPr="00000000" w14:paraId="00000E0D">
      <w:pPr>
        <w:ind w:left="720" w:hanging="720"/>
        <w:rPr/>
      </w:pPr>
      <w:r w:rsidDel="00000000" w:rsidR="00000000" w:rsidRPr="00000000">
        <w:rPr>
          <w:rtl w:val="0"/>
        </w:rPr>
        <w:t xml:space="preserve">om-ai-lab. (2024, March 11). OmDet. GitHub. https://github.com/om-ai-lab/OmDet</w:t>
      </w:r>
    </w:p>
    <w:p w:rsidR="00000000" w:rsidDel="00000000" w:rsidP="00000000" w:rsidRDefault="00000000" w:rsidRPr="00000000" w14:paraId="00000E0E">
      <w:pPr>
        <w:ind w:left="720" w:hanging="720"/>
        <w:rPr/>
      </w:pPr>
      <w:r w:rsidDel="00000000" w:rsidR="00000000" w:rsidRPr="00000000">
        <w:rPr>
          <w:rtl w:val="0"/>
        </w:rPr>
        <w:t xml:space="preserve">ONNX Runtime. (s. f.). CUDA Execution Provider. https://onnxruntime.ai/docs/execution-providers/CUDA-ExecutionProvider.html</w:t>
      </w:r>
    </w:p>
    <w:p w:rsidR="00000000" w:rsidDel="00000000" w:rsidP="00000000" w:rsidRDefault="00000000" w:rsidRPr="00000000" w14:paraId="00000E0F">
      <w:pPr>
        <w:ind w:left="720" w:hanging="720"/>
        <w:rPr/>
      </w:pPr>
      <w:r w:rsidDel="00000000" w:rsidR="00000000" w:rsidRPr="00000000">
        <w:rPr>
          <w:rtl w:val="0"/>
        </w:rPr>
        <w:t xml:space="preserve">ONVIF. (2019). ONVIF Profile S Specification (ONVIF Profile S). ONVIF. https://www.onvif.org/wp-content/uploads/2019/12/ONVIF_Profile_-S_Specification_v1-3.pdf</w:t>
      </w:r>
    </w:p>
    <w:p w:rsidR="00000000" w:rsidDel="00000000" w:rsidP="00000000" w:rsidRDefault="00000000" w:rsidRPr="00000000" w14:paraId="00000E10">
      <w:pPr>
        <w:ind w:left="720" w:hanging="720"/>
        <w:rPr/>
      </w:pPr>
      <w:r w:rsidDel="00000000" w:rsidR="00000000" w:rsidRPr="00000000">
        <w:rPr>
          <w:rtl w:val="0"/>
        </w:rPr>
        <w:t xml:space="preserve">OpenFog Consortium. (2017). OpenFog Reference Architecture for Fog Computing. Industrial Internet Consortium. https://www.iiconsortium.org/pdf/OpenFog_Reference_Architecture_2_09_17.pdf</w:t>
      </w:r>
    </w:p>
    <w:p w:rsidR="00000000" w:rsidDel="00000000" w:rsidP="00000000" w:rsidRDefault="00000000" w:rsidRPr="00000000" w14:paraId="00000E11">
      <w:pPr>
        <w:ind w:left="720" w:hanging="720"/>
        <w:rPr/>
      </w:pPr>
      <w:r w:rsidDel="00000000" w:rsidR="00000000" w:rsidRPr="00000000">
        <w:rPr>
          <w:rtl w:val="0"/>
        </w:rPr>
        <w:t xml:space="preserve">Organisation for Economic Co-operation and Development. (2019, mayo 1). OECD AI Principles overview. OECD. https://oecd.ai/en/ai-principles</w:t>
      </w:r>
    </w:p>
    <w:p w:rsidR="00000000" w:rsidDel="00000000" w:rsidP="00000000" w:rsidRDefault="00000000" w:rsidRPr="00000000" w14:paraId="00000E12">
      <w:pPr>
        <w:ind w:left="720" w:hanging="720"/>
        <w:rPr/>
      </w:pPr>
      <w:r w:rsidDel="00000000" w:rsidR="00000000" w:rsidRPr="00000000">
        <w:rPr>
          <w:rtl w:val="0"/>
        </w:rPr>
        <w:t xml:space="preserve">OSSRS. (s. f.). Introduction (SRS documentation). OSSRS. SRS Documentation (v6). Recuperado el 9 de enero de 2026, de https://ossrs.net/lts/en-us/docs/v6/doc/introduction</w:t>
      </w:r>
    </w:p>
    <w:p w:rsidR="00000000" w:rsidDel="00000000" w:rsidP="00000000" w:rsidRDefault="00000000" w:rsidRPr="00000000" w14:paraId="00000E13">
      <w:pPr>
        <w:ind w:left="720" w:hanging="720"/>
        <w:rPr/>
      </w:pPr>
      <w:r w:rsidDel="00000000" w:rsidR="00000000" w:rsidRPr="00000000">
        <w:rPr>
          <w:rtl w:val="0"/>
        </w:rPr>
        <w:t xml:space="preserve">Otgonbold, M.-E., Gochoo, M., Alnajjar, F. S., Ali, L., Tan, T.-H., Hsieh, J.-W., y Chen, P.-Y. (2022). SHEL5K: An extended dataset and benchmarking for safety helmet detection. Sensors, 22(6), 2315. https://doi.org/10.3390/s22062315</w:t>
      </w:r>
    </w:p>
    <w:p w:rsidR="00000000" w:rsidDel="00000000" w:rsidP="00000000" w:rsidRDefault="00000000" w:rsidRPr="00000000" w14:paraId="00000E14">
      <w:pPr>
        <w:ind w:left="720" w:hanging="720"/>
        <w:rPr/>
      </w:pPr>
      <w:r w:rsidDel="00000000" w:rsidR="00000000" w:rsidRPr="00000000">
        <w:rPr>
          <w:rtl w:val="0"/>
        </w:rPr>
        <w:t xml:space="preserve">Pantos, R. (2025). HTTP Live Streaming 2nd Edition (Internet-Draft). Internet Engineering Task Force. https://datatracker.ietf.org/doc/draft-pantos-hls-rfc8216bis/18/</w:t>
      </w:r>
    </w:p>
    <w:p w:rsidR="00000000" w:rsidDel="00000000" w:rsidP="00000000" w:rsidRDefault="00000000" w:rsidRPr="00000000" w14:paraId="00000E15">
      <w:pPr>
        <w:ind w:left="720" w:hanging="720"/>
        <w:rPr/>
      </w:pPr>
      <w:r w:rsidDel="00000000" w:rsidR="00000000" w:rsidRPr="00000000">
        <w:rPr>
          <w:rtl w:val="0"/>
        </w:rPr>
        <w:t xml:space="preserve">Parmar, H., &amp; Thornburgh, M. (2012). Adobe’s Real Time Messaging Protocol. Adobe. https://ptacts.uspto.gov/ptacts/public-informations/petitions/1557060/download-documents?artifactId=CX29dwexemvGTAgu1npsGb4QtKzyjACHSNYXLhjJp5m1SpQS4AAf-3A</w:t>
      </w:r>
    </w:p>
    <w:p w:rsidR="00000000" w:rsidDel="00000000" w:rsidP="00000000" w:rsidRDefault="00000000" w:rsidRPr="00000000" w14:paraId="00000E16">
      <w:pPr>
        <w:ind w:left="720" w:hanging="720"/>
        <w:rPr/>
      </w:pPr>
      <w:r w:rsidDel="00000000" w:rsidR="00000000" w:rsidRPr="00000000">
        <w:rPr>
          <w:rtl w:val="0"/>
        </w:rPr>
        <w:t xml:space="preserve">Pereira, R., Carvalho, G., Garrote, L., &amp; Nunes, U. J. (2022). Sort and Deep-SORT Based Multi-Object Tracking for Mobile Robotics: Evaluation with New Data Association Metrics. Applied Sciences, 12(3), 1319. https://doi.org/10.3390/app12031319</w:t>
      </w:r>
    </w:p>
    <w:p w:rsidR="00000000" w:rsidDel="00000000" w:rsidP="00000000" w:rsidRDefault="00000000" w:rsidRPr="00000000" w14:paraId="00000E17">
      <w:pPr>
        <w:ind w:left="720" w:hanging="720"/>
        <w:rPr/>
      </w:pPr>
      <w:r w:rsidDel="00000000" w:rsidR="00000000" w:rsidRPr="00000000">
        <w:rPr>
          <w:rtl w:val="0"/>
        </w:rPr>
        <w:t xml:space="preserve">Pham, H. V., Tran, T. G., Le, C. D., Le, A. D., &amp; Vo, H. B. (2024). Benchmarking Jetson Edge Devices with an End-to-End Video-Based Anomaly Detection System. En K. Arai (Ed.), Advances in Information and Communication (Vol. 920, pp. 358–374). Springer Nature Switzerland. https://doi.org/10.1007/978-3-031-53963-3_25</w:t>
      </w:r>
    </w:p>
    <w:p w:rsidR="00000000" w:rsidDel="00000000" w:rsidP="00000000" w:rsidRDefault="00000000" w:rsidRPr="00000000" w14:paraId="00000E18">
      <w:pPr>
        <w:ind w:left="720" w:hanging="720"/>
        <w:rPr/>
      </w:pPr>
      <w:r w:rsidDel="00000000" w:rsidR="00000000" w:rsidRPr="00000000">
        <w:rPr>
          <w:rtl w:val="0"/>
        </w:rPr>
        <w:t xml:space="preserve">Potluri, S., Wang, H., Bureddy, D., Singh, A. K., Rosales, C., &amp; Panda, D. K. (2012). Optimizing MPI Communication on Multi-GPU Systems Using CUDA Inter-Process Communication. 2012 IEEE 26th International Parallel and Distributed Processing Symposium Workshops &amp; PhD Forum, 1848–1857. https://doi.org/10.1109/IPDPSW.2012.228</w:t>
      </w:r>
    </w:p>
    <w:p w:rsidR="00000000" w:rsidDel="00000000" w:rsidP="00000000" w:rsidRDefault="00000000" w:rsidRPr="00000000" w14:paraId="00000E19">
      <w:pPr>
        <w:ind w:left="720" w:hanging="720"/>
        <w:rPr/>
      </w:pPr>
      <w:r w:rsidDel="00000000" w:rsidR="00000000" w:rsidRPr="00000000">
        <w:rPr>
          <w:rtl w:val="0"/>
        </w:rPr>
        <w:t xml:space="preserve">Radford, A., Kim, J. W., Hallacy, C., Ramesh, A., Goh, G., Agarwal, S., Sastry, G., Askell, A., Mishkin, P., Clark, J., Krueger, G., &amp; Sutskever, I. (2021). Learning Transferable Visual Models From Natural Language Supervision (arXiv:2103.00020). arXiv. https://doi.org/10.48550/arXiv.2103.00020</w:t>
      </w:r>
    </w:p>
    <w:p w:rsidR="00000000" w:rsidDel="00000000" w:rsidP="00000000" w:rsidRDefault="00000000" w:rsidRPr="00000000" w14:paraId="00000E1A">
      <w:pPr>
        <w:ind w:left="720" w:hanging="720"/>
        <w:rPr/>
      </w:pPr>
      <w:r w:rsidDel="00000000" w:rsidR="00000000" w:rsidRPr="00000000">
        <w:rPr>
          <w:rtl w:val="0"/>
        </w:rPr>
        <w:t xml:space="preserve">Rakai, L., Song, H., Sun, S., Zhang, W., &amp; Yang, Y. (2022). Data association in multiple object tracking: A survey of recent techniques. Expert Systems with Applications, 192, 116300. https://doi.org/10.1016/j.eswa.2021.116300</w:t>
      </w:r>
    </w:p>
    <w:p w:rsidR="00000000" w:rsidDel="00000000" w:rsidP="00000000" w:rsidRDefault="00000000" w:rsidRPr="00000000" w14:paraId="00000E1B">
      <w:pPr>
        <w:ind w:left="720" w:hanging="720"/>
        <w:rPr/>
      </w:pPr>
      <w:r w:rsidDel="00000000" w:rsidR="00000000" w:rsidRPr="00000000">
        <w:rPr>
          <w:rtl w:val="0"/>
        </w:rPr>
        <w:t xml:space="preserve">Rasaee, H., Koleilat, T., &amp; Rivaz, H. (2025). Grounding DINO-US-SAM: Text-Prompted Multi-Organ Segmentation in Ultrasound with LoRA-Tuned Vision-Language Models. IEEE Transactions on Ultrasonics, Ferroelectrics, and Frequency Control, 72(10), 1414-1425. https://doi.org/10.1109/TUFFC.2025.3605285</w:t>
      </w:r>
    </w:p>
    <w:p w:rsidR="00000000" w:rsidDel="00000000" w:rsidP="00000000" w:rsidRDefault="00000000" w:rsidRPr="00000000" w14:paraId="00000E1C">
      <w:pPr>
        <w:ind w:left="720" w:hanging="720"/>
        <w:rPr/>
      </w:pPr>
      <w:r w:rsidDel="00000000" w:rsidR="00000000" w:rsidRPr="00000000">
        <w:rPr>
          <w:rtl w:val="0"/>
        </w:rPr>
        <w:t xml:space="preserve">Ravi, N., Gabeur, V., Hu, Y.-T., Hu, R., Ryali, C., Ma, T., Khedr, H., Rädle, R., Rolland, C., Gustafson, L., Mintun, E., Pan, J., Alwala, K. V., Carion, N., Wu, C.-Y., Girshick, R., Dollár, P., &amp; Feichtenhofer, C. (2024). SAM 2: Segment Anything in Images and Videos (arXiv:2408.00714). arXiv. https://doi.org/10.48550/arXiv.2408.00714</w:t>
      </w:r>
    </w:p>
    <w:p w:rsidR="00000000" w:rsidDel="00000000" w:rsidP="00000000" w:rsidRDefault="00000000" w:rsidRPr="00000000" w14:paraId="00000E1D">
      <w:pPr>
        <w:ind w:left="720" w:hanging="720"/>
        <w:rPr/>
      </w:pPr>
      <w:r w:rsidDel="00000000" w:rsidR="00000000" w:rsidRPr="00000000">
        <w:rPr>
          <w:rtl w:val="0"/>
        </w:rPr>
        <w:t xml:space="preserve">Reddi, V. J., Cheng, C., Kanter, D., Mattson, P., Schmuelling, G., Wu, C.-J., Anderson, B., Breughe, M., Charlebois, M., Chou, W., Chukka, R., Coleman, C., Davis, S., Deng, P., Diamos, G., Duke, J., Fick, D., Gardner, J. S., Hubara, I., … Zhou, Y. (2020). MLPerf Inference Benchmark (arXiv:1911.02549). arXiv. https://doi.org/10.48550/arXiv.1911.02549</w:t>
      </w:r>
    </w:p>
    <w:p w:rsidR="00000000" w:rsidDel="00000000" w:rsidP="00000000" w:rsidRDefault="00000000" w:rsidRPr="00000000" w14:paraId="00000E1E">
      <w:pPr>
        <w:ind w:left="720" w:hanging="720"/>
        <w:rPr/>
      </w:pPr>
      <w:r w:rsidDel="00000000" w:rsidR="00000000" w:rsidRPr="00000000">
        <w:rPr>
          <w:rtl w:val="0"/>
        </w:rPr>
        <w:t xml:space="preserve">Ren, T., Chen, Y., Jiang, Q., Zeng, Z., Xiong, Y., Liu, W., Ma, Z., Shen, J., Gao, Y., Jiang, X., Chen, X., Song, Z., Zhang, Y., Huang, H., Gao, H., Liu, S., Zhang, H., Li, F., Yu, K., &amp; Zhang, L. (2024, November 21). [2411.14347] DINO-X: A Unified Vision Model for Open-World Object Detection and Understanding. arXiv. Retrieved January 21, 2026, from https://arxiv.org/abs/2411.14347</w:t>
      </w:r>
    </w:p>
    <w:p w:rsidR="00000000" w:rsidDel="00000000" w:rsidP="00000000" w:rsidRDefault="00000000" w:rsidRPr="00000000" w14:paraId="00000E1F">
      <w:pPr>
        <w:ind w:left="720" w:hanging="720"/>
        <w:rPr/>
      </w:pPr>
      <w:r w:rsidDel="00000000" w:rsidR="00000000" w:rsidRPr="00000000">
        <w:rPr>
          <w:rtl w:val="0"/>
        </w:rPr>
        <w:t xml:space="preserve">Ren, T., Jiang, Q., Liu, S., Zeng, Z., Liu, W., Gao, H., Huang, H., Ma, Z., Jiang, X., Chen, Y., Xiong, Y., Zhang, H., Li, F., Tang, P., Yu, K., &amp; Zhang, L. (2024). Grounding DINO 1.5: Advance the “Edge” of Open-Set Object Detection (Versión 2). arXiv. https://doi.org/10.48550/ARXIV.2405.10300</w:t>
      </w:r>
    </w:p>
    <w:p w:rsidR="00000000" w:rsidDel="00000000" w:rsidP="00000000" w:rsidRDefault="00000000" w:rsidRPr="00000000" w14:paraId="00000E20">
      <w:pPr>
        <w:ind w:left="720" w:hanging="720"/>
        <w:rPr/>
      </w:pPr>
      <w:r w:rsidDel="00000000" w:rsidR="00000000" w:rsidRPr="00000000">
        <w:rPr>
          <w:rtl w:val="0"/>
        </w:rPr>
        <w:t xml:space="preserve">Ren, T., Liu, S., Zeng, A., Lin, J., Li, K., Cao, H., Chen, J., Huang, X., Chen, Y., Yan, F., Zeng, Z., Zhang, H., Li, F., Yang, J., Li, H., Jiang, Q., &amp; Zhang, L. (2024). Grounded SAM: Assembling Open-World Models for Diverse Visual Tasks (arXiv:2401.14159). arXiv. https://doi.org/10.48550/arXiv.2401.14159</w:t>
      </w:r>
    </w:p>
    <w:p w:rsidR="00000000" w:rsidDel="00000000" w:rsidP="00000000" w:rsidRDefault="00000000" w:rsidRPr="00000000" w14:paraId="00000E21">
      <w:pPr>
        <w:ind w:left="720" w:hanging="720"/>
        <w:rPr/>
      </w:pPr>
      <w:r w:rsidDel="00000000" w:rsidR="00000000" w:rsidRPr="00000000">
        <w:rPr>
          <w:rtl w:val="0"/>
        </w:rPr>
        <w:t xml:space="preserve">Ristani, E., Solera, F., Zou, R., Cucchiara, R., &amp; Tomasi, C. (2016). Performance Measures and a Data Set for Multi-target, Multi-camera Tracking. En G. Hua &amp; H. Jégou (Eds.), Computer Vision – ECCV 2016 Workshops (Vol. 9914, pp. 17–35). Springer International Publishing. https://doi.org/10.1007/978-3-319-48881-3_2</w:t>
      </w:r>
    </w:p>
    <w:p w:rsidR="00000000" w:rsidDel="00000000" w:rsidP="00000000" w:rsidRDefault="00000000" w:rsidRPr="00000000" w14:paraId="00000E22">
      <w:pPr>
        <w:ind w:left="720" w:hanging="720"/>
        <w:rPr/>
      </w:pPr>
      <w:r w:rsidDel="00000000" w:rsidR="00000000" w:rsidRPr="00000000">
        <w:rPr>
          <w:rtl w:val="0"/>
        </w:rPr>
        <w:t xml:space="preserve">Robicheaux, P., Gallagher, J., Nelson, J., &amp; Robinson, I. (2025, March 20). RF-DETR: A SOTA Real-Time Object Detection Model. Roboflow Blog. Retrieved January 26, 2026, from https://blog.roboflow.com/rf-detr/</w:t>
      </w:r>
    </w:p>
    <w:p w:rsidR="00000000" w:rsidDel="00000000" w:rsidP="00000000" w:rsidRDefault="00000000" w:rsidRPr="00000000" w14:paraId="00000E23">
      <w:pPr>
        <w:ind w:left="720" w:hanging="720"/>
        <w:rPr/>
      </w:pPr>
      <w:r w:rsidDel="00000000" w:rsidR="00000000" w:rsidRPr="00000000">
        <w:rPr>
          <w:rtl w:val="0"/>
        </w:rPr>
        <w:t xml:space="preserve">Roboflow. (2023). Autodistill [Software]. GitHub. https://github.com/autodistill/autodistill</w:t>
      </w:r>
    </w:p>
    <w:p w:rsidR="00000000" w:rsidDel="00000000" w:rsidP="00000000" w:rsidRDefault="00000000" w:rsidRPr="00000000" w14:paraId="00000E24">
      <w:pPr>
        <w:ind w:left="720" w:hanging="720"/>
        <w:rPr/>
      </w:pPr>
      <w:r w:rsidDel="00000000" w:rsidR="00000000" w:rsidRPr="00000000">
        <w:rPr>
          <w:rtl w:val="0"/>
        </w:rPr>
        <w:t xml:space="preserve">Roboflow. (2025, November 14). Build a Rapid Model | Roboflow Docs. Roboflow Documentation. Retrieved January 26, 2026, from https://docs.roboflow.com/rapid/build-a-rapid-model</w:t>
      </w:r>
    </w:p>
    <w:p w:rsidR="00000000" w:rsidDel="00000000" w:rsidP="00000000" w:rsidRDefault="00000000" w:rsidRPr="00000000" w14:paraId="00000E25">
      <w:pPr>
        <w:ind w:left="720" w:hanging="720"/>
        <w:rPr/>
      </w:pPr>
      <w:r w:rsidDel="00000000" w:rsidR="00000000" w:rsidRPr="00000000">
        <w:rPr>
          <w:rtl w:val="0"/>
        </w:rPr>
        <w:t xml:space="preserve">Roboflow. (2025, November 14). What is Roboflow Rapid? Roboflow Docs. https://docs.roboflow.com/rapid/what-is-roboflow-rapid</w:t>
      </w:r>
    </w:p>
    <w:p w:rsidR="00000000" w:rsidDel="00000000" w:rsidP="00000000" w:rsidRDefault="00000000" w:rsidRPr="00000000" w14:paraId="00000E26">
      <w:pPr>
        <w:ind w:left="720" w:hanging="720"/>
        <w:rPr/>
      </w:pPr>
      <w:r w:rsidDel="00000000" w:rsidR="00000000" w:rsidRPr="00000000">
        <w:rPr>
          <w:rtl w:val="0"/>
        </w:rPr>
        <w:t xml:space="preserve">Roy (Whalen), S. (2024, julio 18). RTMP vs. RTSP: Which Protocol Should You Choose? (Update). Wowza Media Systems. Wowza Blog. https://www.wowza.com/blog/rtmp-vs-rtsp-which-protocol-should-you-choose</w:t>
      </w:r>
    </w:p>
    <w:p w:rsidR="00000000" w:rsidDel="00000000" w:rsidP="00000000" w:rsidRDefault="00000000" w:rsidRPr="00000000" w14:paraId="00000E27">
      <w:pPr>
        <w:ind w:left="720" w:hanging="720"/>
        <w:rPr/>
      </w:pPr>
      <w:r w:rsidDel="00000000" w:rsidR="00000000" w:rsidRPr="00000000">
        <w:rPr>
          <w:rtl w:val="0"/>
        </w:rPr>
        <w:t xml:space="preserve">Satyanarayanan, M. (2017). The Emergence of Edge Computing. Computer, 50(1), 30–39. https://doi.org/10.1109/MC.2017.9</w:t>
      </w:r>
    </w:p>
    <w:p w:rsidR="00000000" w:rsidDel="00000000" w:rsidP="00000000" w:rsidRDefault="00000000" w:rsidRPr="00000000" w14:paraId="00000E28">
      <w:pPr>
        <w:ind w:left="720" w:hanging="720"/>
        <w:rPr/>
      </w:pPr>
      <w:r w:rsidDel="00000000" w:rsidR="00000000" w:rsidRPr="00000000">
        <w:rPr>
          <w:rtl w:val="0"/>
        </w:rPr>
        <w:t xml:space="preserve">Schulzrinne, H., Casner, S., Frederick, R., &amp; Jacobson, V. (2003). RTP: A Transport Protocol for Real-Time Applications (No. RFC3550; p. RFC3550). RFC Editor. https://doi.org/10.17487/rfc3550</w:t>
      </w:r>
    </w:p>
    <w:p w:rsidR="00000000" w:rsidDel="00000000" w:rsidP="00000000" w:rsidRDefault="00000000" w:rsidRPr="00000000" w14:paraId="00000E29">
      <w:pPr>
        <w:ind w:left="720" w:hanging="720"/>
        <w:rPr/>
      </w:pPr>
      <w:r w:rsidDel="00000000" w:rsidR="00000000" w:rsidRPr="00000000">
        <w:rPr>
          <w:rtl w:val="0"/>
        </w:rPr>
        <w:t xml:space="preserve">Schulzrinne, H., Rao, A., &amp; Lanphier, R. (1998). Real Time Streaming Protocol (RTSP) (No. RFC2326; p. RFC2326). RFC Editor. https://doi.org/10.17487/rfc2326</w:t>
      </w:r>
    </w:p>
    <w:p w:rsidR="00000000" w:rsidDel="00000000" w:rsidP="00000000" w:rsidRDefault="00000000" w:rsidRPr="00000000" w14:paraId="00000E2A">
      <w:pPr>
        <w:ind w:left="720" w:hanging="720"/>
        <w:rPr/>
      </w:pPr>
      <w:r w:rsidDel="00000000" w:rsidR="00000000" w:rsidRPr="00000000">
        <w:rPr>
          <w:rtl w:val="0"/>
        </w:rPr>
        <w:t xml:space="preserve">Schulzrinne, H., Rao, A., Lanphier, R., &amp; Westerlund, M. (2016). Real-Time Streaming Protocol Version 2.0 (M. Stiemerling, Ed.; No. RFC7826; p. RFC7826). RFC Editor. https://doi.org/10.17487/RFC7826</w:t>
      </w:r>
    </w:p>
    <w:p w:rsidR="00000000" w:rsidDel="00000000" w:rsidP="00000000" w:rsidRDefault="00000000" w:rsidRPr="00000000" w14:paraId="00000E2B">
      <w:pPr>
        <w:ind w:left="720" w:hanging="720"/>
        <w:rPr/>
      </w:pPr>
      <w:r w:rsidDel="00000000" w:rsidR="00000000" w:rsidRPr="00000000">
        <w:rPr>
          <w:rtl w:val="0"/>
        </w:rPr>
        <w:t xml:space="preserve">Sharabayko, M. (2022, marzo 14). Improving SRT Retransmissions—Experiments with Simulated Live Streaming. Innovation Labs Blog (Medium). https://medium.com/innovation-labs-blog/improving-srt-retransmissions-experiments-with-simulated-live-streaming-part-1-7d192483bba4</w:t>
      </w:r>
    </w:p>
    <w:p w:rsidR="00000000" w:rsidDel="00000000" w:rsidP="00000000" w:rsidRDefault="00000000" w:rsidRPr="00000000" w14:paraId="00000E2C">
      <w:pPr>
        <w:ind w:left="720" w:hanging="720"/>
        <w:rPr/>
      </w:pPr>
      <w:r w:rsidDel="00000000" w:rsidR="00000000" w:rsidRPr="00000000">
        <w:rPr>
          <w:rtl w:val="0"/>
        </w:rPr>
        <w:t xml:space="preserve">Sharabayko, M. P., Sharabayko, M. A., Dube, J., Kim, J., &amp; Kim, J. (2024). The SRT Protocol (Internet-Draft (working copy)). Internet Engineering Task Force. https://haivision.github.io/srt-rfc/draft-sharabayko-srt.html</w:t>
      </w:r>
    </w:p>
    <w:p w:rsidR="00000000" w:rsidDel="00000000" w:rsidP="00000000" w:rsidRDefault="00000000" w:rsidRPr="00000000" w14:paraId="00000E2D">
      <w:pPr>
        <w:ind w:left="720" w:hanging="720"/>
        <w:rPr/>
      </w:pPr>
      <w:r w:rsidDel="00000000" w:rsidR="00000000" w:rsidRPr="00000000">
        <w:rPr>
          <w:rtl w:val="0"/>
        </w:rPr>
        <w:t xml:space="preserve">Sharma, P., Ding, N., Goodman, S., &amp; Soricut, R. (2018). Conceptual captions: A cleaned, hypernymed, image alt-text dataset for automatic image captioning. In Proceedings of the 56th Annual Meeting of the Association for Computational Linguistics (pp. 2556–2565). https://doi.org/10.18653/v1/P18-1238</w:t>
      </w:r>
    </w:p>
    <w:p w:rsidR="00000000" w:rsidDel="00000000" w:rsidP="00000000" w:rsidRDefault="00000000" w:rsidRPr="00000000" w14:paraId="00000E2E">
      <w:pPr>
        <w:ind w:left="720" w:hanging="720"/>
        <w:rPr/>
      </w:pPr>
      <w:r w:rsidDel="00000000" w:rsidR="00000000" w:rsidRPr="00000000">
        <w:rPr>
          <w:rtl w:val="0"/>
        </w:rPr>
        <w:t xml:space="preserve">Shen, Y., Fu, C., Chen, P., Zhang, M., Li, K., Sun, X., Wu, Y., Lin, S., &amp; Ji, R. (2023, December 4). Aligning and Prompting Everything All at Once for Universal Visual Perception. arXiv. https://arxiv.org/abs/2312.02153</w:t>
      </w:r>
    </w:p>
    <w:p w:rsidR="00000000" w:rsidDel="00000000" w:rsidP="00000000" w:rsidRDefault="00000000" w:rsidRPr="00000000" w14:paraId="00000E2F">
      <w:pPr>
        <w:ind w:left="720" w:hanging="720"/>
        <w:rPr/>
      </w:pPr>
      <w:r w:rsidDel="00000000" w:rsidR="00000000" w:rsidRPr="00000000">
        <w:rPr>
          <w:rtl w:val="0"/>
        </w:rPr>
        <w:t xml:space="preserve">Shi, W., Cao, J., Zhang, Q., Li, Y., &amp; Xu, L. (2016). Edge Computing: Vision and Challenges. IEEE Internet of Things Journal, 3(5), 637–646. https://doi.org/10.1109/JIOT.2016.2579198</w:t>
      </w:r>
    </w:p>
    <w:p w:rsidR="00000000" w:rsidDel="00000000" w:rsidP="00000000" w:rsidRDefault="00000000" w:rsidRPr="00000000" w14:paraId="00000E30">
      <w:pPr>
        <w:ind w:left="720" w:hanging="720"/>
        <w:rPr/>
      </w:pPr>
      <w:r w:rsidDel="00000000" w:rsidR="00000000" w:rsidRPr="00000000">
        <w:rPr>
          <w:rtl w:val="0"/>
        </w:rPr>
        <w:t xml:space="preserve">Shim, I., Oh, T.-H., Lee, J.-Y., Choi, J., Choi, D.-G., &amp; Kweon, I. S. (2019). Gradient-Based Camera Exposure Control for Outdoor Mobile Platforms. IEEE Transactions on Circuits and Systems for Video Technology, 29(6), 1569–1583. https://doi.org/10.1109/TCSVT.2018.2846292</w:t>
      </w:r>
    </w:p>
    <w:p w:rsidR="00000000" w:rsidDel="00000000" w:rsidP="00000000" w:rsidRDefault="00000000" w:rsidRPr="00000000" w14:paraId="00000E31">
      <w:pPr>
        <w:ind w:left="720" w:hanging="720"/>
        <w:rPr/>
      </w:pPr>
      <w:r w:rsidDel="00000000" w:rsidR="00000000" w:rsidRPr="00000000">
        <w:rPr>
          <w:rtl w:val="0"/>
        </w:rPr>
        <w:t xml:space="preserve">Shuvo, Md. M. H., Islam, S. K., Cheng, J., &amp; Morshed, B. I. (2023). Efficient Acceleration of Deep Learning Inference on Resource-Constrained Edge Devices: A Review. Proceedings of the IEEE, 111(1), 42–91. https://doi.org/10.1109/JPROC.2022.3226481</w:t>
      </w:r>
    </w:p>
    <w:p w:rsidR="00000000" w:rsidDel="00000000" w:rsidP="00000000" w:rsidRDefault="00000000" w:rsidRPr="00000000" w14:paraId="00000E32">
      <w:pPr>
        <w:ind w:left="720" w:hanging="720"/>
        <w:rPr/>
      </w:pPr>
      <w:r w:rsidDel="00000000" w:rsidR="00000000" w:rsidRPr="00000000">
        <w:rPr>
          <w:rtl w:val="0"/>
        </w:rPr>
        <w:t xml:space="preserve">Silvano, C., Ielmini, D., Ferrandi, F., Fiorin, L., Curzel, S., Benini, L., Conti, F., Garofalo, A., Zambelli, C., Calore, E., Schifano, S., Palesi, M., Ascia, G., Patti, D., Petra, N., De Caro, D., Lavagno, L., Urso, T., Cardellini, V., … Perri, S. (2025). A Survey on Deep Learning Hardware Accelerators for Heterogeneous HPC Platforms. ACM Computing Surveys, 57(11), 1–39. https://doi.org/10.1145/3729215</w:t>
      </w:r>
    </w:p>
    <w:p w:rsidR="00000000" w:rsidDel="00000000" w:rsidP="00000000" w:rsidRDefault="00000000" w:rsidRPr="00000000" w14:paraId="00000E33">
      <w:pPr>
        <w:ind w:left="720" w:hanging="720"/>
        <w:rPr/>
      </w:pPr>
      <w:r w:rsidDel="00000000" w:rsidR="00000000" w:rsidRPr="00000000">
        <w:rPr>
          <w:rtl w:val="0"/>
        </w:rPr>
        <w:t xml:space="preserve">Sonono, T. (2019). Interoperable Retransmission Protocols with Low Latency and Constrained Delay: A Performance Evaluation of RIST and SRT [Master’s thesis, KTH Royal Institute of Technology]. https://www.diva-portal.org/smash/get/diva2:1335907/FULLTEXT01.pdf</w:t>
      </w:r>
    </w:p>
    <w:p w:rsidR="00000000" w:rsidDel="00000000" w:rsidP="00000000" w:rsidRDefault="00000000" w:rsidRPr="00000000" w14:paraId="00000E34">
      <w:pPr>
        <w:ind w:left="720" w:hanging="720"/>
        <w:rPr/>
      </w:pPr>
      <w:r w:rsidDel="00000000" w:rsidR="00000000" w:rsidRPr="00000000">
        <w:rPr>
          <w:rtl w:val="0"/>
        </w:rPr>
        <w:t xml:space="preserve">SRT. (1997, julio 7). Resolución SRT 51/97 de 1997. Mecanismo Preventivo de Control en Obras de Construcción. Infoleg. https://servicios.infoleg.gob.ar/infolegInternet/anexos/40000-44999/44588/norma.htm</w:t>
      </w:r>
    </w:p>
    <w:p w:rsidR="00000000" w:rsidDel="00000000" w:rsidP="00000000" w:rsidRDefault="00000000" w:rsidRPr="00000000" w14:paraId="00000E35">
      <w:pPr>
        <w:ind w:left="720" w:hanging="720"/>
        <w:rPr/>
      </w:pPr>
      <w:r w:rsidDel="00000000" w:rsidR="00000000" w:rsidRPr="00000000">
        <w:rPr>
          <w:rtl w:val="0"/>
        </w:rPr>
        <w:t xml:space="preserve">SRT. (1998, marzo 31). Resolución SRT 35/98 de 1998. Coordinación de Programas de Seguridad en Obras de Construcción. Infoleg. https://servicios.infoleg.gob.ar/infolegInternet/anexos/50000-54999/50188/norma.htm</w:t>
      </w:r>
    </w:p>
    <w:p w:rsidR="00000000" w:rsidDel="00000000" w:rsidP="00000000" w:rsidRDefault="00000000" w:rsidRPr="00000000" w14:paraId="00000E36">
      <w:pPr>
        <w:ind w:left="720" w:hanging="720"/>
        <w:rPr/>
      </w:pPr>
      <w:r w:rsidDel="00000000" w:rsidR="00000000" w:rsidRPr="00000000">
        <w:rPr>
          <w:rtl w:val="0"/>
        </w:rPr>
        <w:t xml:space="preserve">SRT. (s. f.). Programa de Construcción. Argentina.gob.ar. Recuperado el 12 de enero de 2026, de https://www.argentina.gob.ar/srt/prevencion/programas/construccion</w:t>
      </w:r>
    </w:p>
    <w:p w:rsidR="00000000" w:rsidDel="00000000" w:rsidP="00000000" w:rsidRDefault="00000000" w:rsidRPr="00000000" w14:paraId="00000E37">
      <w:pPr>
        <w:ind w:left="720" w:hanging="720"/>
        <w:rPr/>
      </w:pPr>
      <w:r w:rsidDel="00000000" w:rsidR="00000000" w:rsidRPr="00000000">
        <w:rPr>
          <w:rtl w:val="0"/>
        </w:rPr>
        <w:t xml:space="preserve">Stephen. (2026). elFarto/nvidia-vaapi-driver [C]. https://github.com/elFarto/nvidia-vaapi-driver (Obra original publicada en 2021)</w:t>
      </w:r>
    </w:p>
    <w:p w:rsidR="00000000" w:rsidDel="00000000" w:rsidP="00000000" w:rsidRDefault="00000000" w:rsidRPr="00000000" w14:paraId="00000E38">
      <w:pPr>
        <w:ind w:left="720" w:hanging="720"/>
        <w:rPr/>
      </w:pPr>
      <w:r w:rsidDel="00000000" w:rsidR="00000000" w:rsidRPr="00000000">
        <w:rPr>
          <w:rtl w:val="0"/>
        </w:rPr>
        <w:t xml:space="preserve">Sullivan, G. J., Ohm, J.-R., Han, W.-J., &amp; Wiegand, T. (2012). Overview of the High Efficiency Video Coding (HEVC) Standard. IEEE Transactions on Circuits and Systems for Video Technology, 22(12), 1649–1668. https://doi.org/10.1109/TCSVT.2012.2221191</w:t>
      </w:r>
    </w:p>
    <w:p w:rsidR="00000000" w:rsidDel="00000000" w:rsidP="00000000" w:rsidRDefault="00000000" w:rsidRPr="00000000" w14:paraId="00000E39">
      <w:pPr>
        <w:ind w:left="720" w:hanging="720"/>
        <w:rPr/>
      </w:pPr>
      <w:r w:rsidDel="00000000" w:rsidR="00000000" w:rsidRPr="00000000">
        <w:rPr>
          <w:rtl w:val="0"/>
        </w:rPr>
        <w:t xml:space="preserve">Swaminathan, T. P., Silver, C., &amp; Akilan, T. (2024). Benchmarking Deep Learning Models on NVIDIA Jetson Nano for Real-Time Systems: An Empirical Investigation (Versión 1). arXiv. https://doi.org/10.48550/ARXIV.2406.17749</w:t>
      </w:r>
    </w:p>
    <w:p w:rsidR="00000000" w:rsidDel="00000000" w:rsidP="00000000" w:rsidRDefault="00000000" w:rsidRPr="00000000" w14:paraId="00000E3A">
      <w:pPr>
        <w:ind w:left="720" w:hanging="720"/>
        <w:rPr/>
      </w:pPr>
      <w:r w:rsidDel="00000000" w:rsidR="00000000" w:rsidRPr="00000000">
        <w:rPr>
          <w:rtl w:val="0"/>
        </w:rPr>
        <w:t xml:space="preserve">SysCV. (2023, June 18). ovtrack. GitHub. https://github.com/SysCV/ovtrack</w:t>
      </w:r>
    </w:p>
    <w:p w:rsidR="00000000" w:rsidDel="00000000" w:rsidP="00000000" w:rsidRDefault="00000000" w:rsidRPr="00000000" w14:paraId="00000E3B">
      <w:pPr>
        <w:ind w:left="720" w:hanging="720"/>
        <w:rPr/>
      </w:pPr>
      <w:r w:rsidDel="00000000" w:rsidR="00000000" w:rsidRPr="00000000">
        <w:rPr>
          <w:rtl w:val="0"/>
        </w:rPr>
        <w:t xml:space="preserve">The FFmpeg developers. (s. f.-a). Documentación FFmpeg. Recuperado https://ffmpeg.org/about.html</w:t>
      </w:r>
    </w:p>
    <w:p w:rsidR="00000000" w:rsidDel="00000000" w:rsidP="00000000" w:rsidRDefault="00000000" w:rsidRPr="00000000" w14:paraId="00000E3C">
      <w:pPr>
        <w:ind w:left="720" w:hanging="720"/>
        <w:rPr/>
      </w:pPr>
      <w:r w:rsidDel="00000000" w:rsidR="00000000" w:rsidRPr="00000000">
        <w:rPr>
          <w:rtl w:val="0"/>
        </w:rPr>
        <w:t xml:space="preserve">The FFmpeg developers. (s. f.-b). FFmpeg Protocols Documentation. Recuperado https://ffmpeg.org/ffmpeg-protocols.html</w:t>
      </w:r>
    </w:p>
    <w:p w:rsidR="00000000" w:rsidDel="00000000" w:rsidP="00000000" w:rsidRDefault="00000000" w:rsidRPr="00000000" w14:paraId="00000E3D">
      <w:pPr>
        <w:ind w:left="720" w:hanging="720"/>
        <w:rPr/>
      </w:pPr>
      <w:r w:rsidDel="00000000" w:rsidR="00000000" w:rsidRPr="00000000">
        <w:rPr>
          <w:rtl w:val="0"/>
        </w:rPr>
        <w:t xml:space="preserve">The FFmpeg developers. (s. f.-c). HWAccelIntro – FFmpeg. Recuperado el 12 de febrero de 2026, de https://trac.ffmpeg.org/wiki/HWAccelIntro</w:t>
      </w:r>
    </w:p>
    <w:p w:rsidR="00000000" w:rsidDel="00000000" w:rsidP="00000000" w:rsidRDefault="00000000" w:rsidRPr="00000000" w14:paraId="00000E3E">
      <w:pPr>
        <w:ind w:left="720" w:hanging="720"/>
        <w:rPr/>
      </w:pPr>
      <w:r w:rsidDel="00000000" w:rsidR="00000000" w:rsidRPr="00000000">
        <w:rPr>
          <w:rtl w:val="0"/>
        </w:rPr>
        <w:t xml:space="preserve">The Linux Kernel. (s. f.). Buffer Sharing and Synchronization (dma-buf)—The Linux Kernel documentation. Recuperado https://docs.kernel.org/driver-api/dma-buf.html</w:t>
      </w:r>
    </w:p>
    <w:p w:rsidR="00000000" w:rsidDel="00000000" w:rsidP="00000000" w:rsidRDefault="00000000" w:rsidRPr="00000000" w14:paraId="00000E3F">
      <w:pPr>
        <w:ind w:left="720" w:hanging="720"/>
        <w:rPr/>
      </w:pPr>
      <w:r w:rsidDel="00000000" w:rsidR="00000000" w:rsidRPr="00000000">
        <w:rPr>
          <w:rtl w:val="0"/>
        </w:rPr>
        <w:t xml:space="preserve">THU-MIG. (2025). THU-MIG / yoloe: YOLOE: Real-Time Seeing Anything. GitHub. https://github.com/THU-MIG/yoloe</w:t>
      </w:r>
    </w:p>
    <w:p w:rsidR="00000000" w:rsidDel="00000000" w:rsidP="00000000" w:rsidRDefault="00000000" w:rsidRPr="00000000" w14:paraId="00000E40">
      <w:pPr>
        <w:ind w:left="720" w:hanging="720"/>
        <w:rPr/>
      </w:pPr>
      <w:r w:rsidDel="00000000" w:rsidR="00000000" w:rsidRPr="00000000">
        <w:rPr>
          <w:rtl w:val="0"/>
        </w:rPr>
        <w:t xml:space="preserve">Twitch Developers. (s. f.). Video Broadcast. Twitch Developers. Recuperado el 11 de febrero de 2026, de https://dev.twitch.tv/docs/video-broadcast/</w:t>
      </w:r>
    </w:p>
    <w:p w:rsidR="00000000" w:rsidDel="00000000" w:rsidP="00000000" w:rsidRDefault="00000000" w:rsidRPr="00000000" w14:paraId="00000E41">
      <w:pPr>
        <w:ind w:left="720" w:hanging="720"/>
        <w:rPr/>
      </w:pPr>
      <w:r w:rsidDel="00000000" w:rsidR="00000000" w:rsidRPr="00000000">
        <w:rPr>
          <w:rtl w:val="0"/>
        </w:rPr>
        <w:t xml:space="preserve">Ucar, A., Ro, S., Satwika, S., Gayathri, P. Y., &amp; Balsha, M. G. (2025). Fine-Tuning Florence2 for Enhanced Object Detection in Un-constructed Environments: Vision-Language Model Approach (arXiv:2503.04918). arXiv. https://doi.org/10.48550/arXiv.2503.04918</w:t>
      </w:r>
    </w:p>
    <w:p w:rsidR="00000000" w:rsidDel="00000000" w:rsidP="00000000" w:rsidRDefault="00000000" w:rsidRPr="00000000" w14:paraId="00000E42">
      <w:pPr>
        <w:ind w:left="720" w:hanging="720"/>
        <w:rPr/>
      </w:pPr>
      <w:r w:rsidDel="00000000" w:rsidR="00000000" w:rsidRPr="00000000">
        <w:rPr>
          <w:rtl w:val="0"/>
        </w:rPr>
        <w:t xml:space="preserve">United Nations Educational, Scientific and Cultural Organization. (2021, noviembre 1). Recommendation on the Ethics of Artificial Intelligence. UNESCO. https://unesdoc.unesco.org/ark:/48223/pf0000380455</w:t>
      </w:r>
    </w:p>
    <w:p w:rsidR="00000000" w:rsidDel="00000000" w:rsidP="00000000" w:rsidRDefault="00000000" w:rsidRPr="00000000" w14:paraId="00000E43">
      <w:pPr>
        <w:ind w:left="720" w:hanging="720"/>
        <w:rPr/>
      </w:pPr>
      <w:r w:rsidDel="00000000" w:rsidR="00000000" w:rsidRPr="00000000">
        <w:rPr>
          <w:rtl w:val="0"/>
        </w:rPr>
        <w:t xml:space="preserve">Video Services Forum. (2020). Reliable Internet Stream Transport (RIST) protocol specification – Simple profile. Video Services Forum. https://static.vsf.tv/download/technical_recommendations/VSF_TR-06-1_2020_06_25.pdf</w:t>
      </w:r>
    </w:p>
    <w:p w:rsidR="00000000" w:rsidDel="00000000" w:rsidP="00000000" w:rsidRDefault="00000000" w:rsidRPr="00000000" w14:paraId="00000E44">
      <w:pPr>
        <w:ind w:left="720" w:hanging="720"/>
        <w:rPr/>
      </w:pPr>
      <w:r w:rsidDel="00000000" w:rsidR="00000000" w:rsidRPr="00000000">
        <w:rPr>
          <w:rtl w:val="0"/>
        </w:rPr>
        <w:t xml:space="preserve">Video Services Forum. (2024). Reliable Internet Stream Transport (RIST) Protocol Specification – Main Profile. Video Services Forum. https://static.vsf.tv/download/technical_recommendations/VSF_TR-06-2_2024_06_12.pdf</w:t>
      </w:r>
    </w:p>
    <w:p w:rsidR="00000000" w:rsidDel="00000000" w:rsidP="00000000" w:rsidRDefault="00000000" w:rsidRPr="00000000" w14:paraId="00000E45">
      <w:pPr>
        <w:ind w:left="720" w:hanging="720"/>
        <w:rPr/>
      </w:pPr>
      <w:r w:rsidDel="00000000" w:rsidR="00000000" w:rsidRPr="00000000">
        <w:rPr>
          <w:rtl w:val="0"/>
        </w:rPr>
        <w:t xml:space="preserve">Viitanen, M., Vanne, J., Hamalainen, T. D., Gabbouj, M., &amp; Lainema, J. (2012). Complexity analysis of next-generation HEVC decoder. 2012 IEEE International Symposium on Circuits and Systems, 882–885. https://doi.org/10.1109/ISCAS.2012.6272182</w:t>
      </w:r>
    </w:p>
    <w:p w:rsidR="00000000" w:rsidDel="00000000" w:rsidP="00000000" w:rsidRDefault="00000000" w:rsidRPr="00000000" w14:paraId="00000E46">
      <w:pPr>
        <w:ind w:left="720" w:hanging="720"/>
        <w:rPr/>
      </w:pPr>
      <w:r w:rsidDel="00000000" w:rsidR="00000000" w:rsidRPr="00000000">
        <w:rPr>
          <w:rtl w:val="0"/>
        </w:rPr>
        <w:t xml:space="preserve">Wang, A., Liu, L., Chen, H., Lin, Z., Han, J., &amp; Ding, G. (2025). YOLOE: Real-Time Seeing Anything (arXiv:2503.07465). arXiv. https://doi.org/10.48550/arXiv.2503.07465</w:t>
      </w:r>
    </w:p>
    <w:p w:rsidR="00000000" w:rsidDel="00000000" w:rsidP="00000000" w:rsidRDefault="00000000" w:rsidRPr="00000000" w14:paraId="00000E47">
      <w:pPr>
        <w:ind w:left="720" w:hanging="720"/>
        <w:rPr/>
      </w:pPr>
      <w:r w:rsidDel="00000000" w:rsidR="00000000" w:rsidRPr="00000000">
        <w:rPr>
          <w:rtl w:val="0"/>
        </w:rPr>
        <w:t xml:space="preserve">Wang, H., Hao, F., Zhu, C., Rodrigues, J. J. P. C., &amp; Yang, L. T. (2012). An Android Multimedia Framework Based on Gstreamer. En J. J. P. C. Rodrigues, L. Zhou, M. Chen, &amp; A. Kailas (Eds.), Green Communications and Networking (Vol. 51, pp. 51–62). Springer Berlin Heidelberg. https://doi.org/10.1007/978-3-642-33368-2_5</w:t>
      </w:r>
    </w:p>
    <w:p w:rsidR="00000000" w:rsidDel="00000000" w:rsidP="00000000" w:rsidRDefault="00000000" w:rsidRPr="00000000" w14:paraId="00000E48">
      <w:pPr>
        <w:ind w:left="720" w:hanging="720"/>
        <w:rPr/>
      </w:pPr>
      <w:r w:rsidDel="00000000" w:rsidR="00000000" w:rsidRPr="00000000">
        <w:rPr>
          <w:rtl w:val="0"/>
        </w:rPr>
        <w:t xml:space="preserve">Wang, H., Ren, P., Jie, Z., Dong, X., Feng, C., Qian, Y., Ma, L., Jiang, D., Wang, Y., Lan, X., &amp; Liang, X. (2024, July 10). OV-DINO: Unified Open-Vocabulary Detection with Language-Aware Selective Fusion. arXiv. https://arxiv.org/abs/2407.07844</w:t>
      </w:r>
    </w:p>
    <w:p w:rsidR="00000000" w:rsidDel="00000000" w:rsidP="00000000" w:rsidRDefault="00000000" w:rsidRPr="00000000" w14:paraId="00000E49">
      <w:pPr>
        <w:ind w:left="720" w:hanging="720"/>
        <w:rPr/>
      </w:pPr>
      <w:r w:rsidDel="00000000" w:rsidR="00000000" w:rsidRPr="00000000">
        <w:rPr>
          <w:rtl w:val="0"/>
        </w:rPr>
        <w:t xml:space="preserve">Wang, H., Zhang, X., Chen, H., Xu, Y., &amp; Ma, Z. (2022). Inferring End-to-End Latency in Live Videos. IEEE Transactions on Broadcasting, 68(2), 517–529. https://doi.org/10.1109/TBC.2021.3071060</w:t>
      </w:r>
    </w:p>
    <w:p w:rsidR="00000000" w:rsidDel="00000000" w:rsidP="00000000" w:rsidRDefault="00000000" w:rsidRPr="00000000" w14:paraId="00000E4A">
      <w:pPr>
        <w:ind w:left="720" w:hanging="720"/>
        <w:rPr/>
      </w:pPr>
      <w:r w:rsidDel="00000000" w:rsidR="00000000" w:rsidRPr="00000000">
        <w:rPr>
          <w:rtl w:val="0"/>
        </w:rPr>
        <w:t xml:space="preserve">Wang, X., Han, Y., Leung, V. C. M., Niyato, D., Yan, X., &amp; Chen, X. (2020). Convergence of Edge Computing and Deep Learning: A Comprehensive Survey. IEEE Communications Surveys &amp; Tutorials, 22(2), 869–904. https://doi.org/10.1109/COMST.2020.2970550</w:t>
      </w:r>
    </w:p>
    <w:p w:rsidR="00000000" w:rsidDel="00000000" w:rsidP="00000000" w:rsidRDefault="00000000" w:rsidRPr="00000000" w14:paraId="00000E4B">
      <w:pPr>
        <w:ind w:left="720" w:hanging="720"/>
        <w:rPr/>
      </w:pPr>
      <w:r w:rsidDel="00000000" w:rsidR="00000000" w:rsidRPr="00000000">
        <w:rPr>
          <w:rtl w:val="0"/>
        </w:rPr>
        <w:t xml:space="preserve">Wang, Z., Wu, Y., Yang, L., Thirunavukarasu, A., Evison, C., y Zhao, Y. (2021). Fast personal protective equipment detection for real construction sites using deep learning approaches. Sensors, 21(10), 3478. https://doi.org/10.3390/s21103478</w:t>
      </w:r>
    </w:p>
    <w:p w:rsidR="00000000" w:rsidDel="00000000" w:rsidP="00000000" w:rsidRDefault="00000000" w:rsidRPr="00000000" w14:paraId="00000E4C">
      <w:pPr>
        <w:ind w:left="720" w:hanging="720"/>
        <w:rPr/>
      </w:pPr>
      <w:r w:rsidDel="00000000" w:rsidR="00000000" w:rsidRPr="00000000">
        <w:rPr>
          <w:rtl w:val="0"/>
        </w:rPr>
        <w:t xml:space="preserve">Wiegand, T., Sullivan, G. J., Bjontegaard, G., &amp; Luthra, A. (2003). Overview of the H.264/AVC video coding standard. IEEE Transactions on Circuits and Systems for Video Technology, 13(7), 560–576. https://doi.org/10.1109/TCSVT.2003.815165</w:t>
      </w:r>
    </w:p>
    <w:p w:rsidR="00000000" w:rsidDel="00000000" w:rsidP="00000000" w:rsidRDefault="00000000" w:rsidRPr="00000000" w14:paraId="00000E4D">
      <w:pPr>
        <w:ind w:left="720" w:hanging="720"/>
        <w:rPr/>
      </w:pPr>
      <w:r w:rsidDel="00000000" w:rsidR="00000000" w:rsidRPr="00000000">
        <w:rPr>
          <w:rtl w:val="0"/>
        </w:rPr>
        <w:t xml:space="preserve">Wojke, N., Bewley, A., &amp; Paulus, D. (2017). Simple online and realtime tracking with a deep association metric. 2017 IEEE International Conference on Image Processing (ICIP), 3645–3649. https://doi.org/10.1109/ICIP.2017.8296962</w:t>
      </w:r>
    </w:p>
    <w:p w:rsidR="00000000" w:rsidDel="00000000" w:rsidP="00000000" w:rsidRDefault="00000000" w:rsidRPr="00000000" w14:paraId="00000E4E">
      <w:pPr>
        <w:ind w:left="720" w:hanging="720"/>
        <w:rPr/>
      </w:pPr>
      <w:r w:rsidDel="00000000" w:rsidR="00000000" w:rsidRPr="00000000">
        <w:rPr>
          <w:rtl w:val="0"/>
        </w:rPr>
        <w:t xml:space="preserve">World Wide Web Consortium. (2025). WebRTC: Real-Time Communication in Browsers (W3C Recommendation). World Wide Web Consortium. https://www.w3.org/TR/webrtc/</w:t>
      </w:r>
    </w:p>
    <w:p w:rsidR="00000000" w:rsidDel="00000000" w:rsidP="00000000" w:rsidRDefault="00000000" w:rsidRPr="00000000" w14:paraId="00000E4F">
      <w:pPr>
        <w:ind w:left="720" w:hanging="720"/>
        <w:rPr/>
      </w:pPr>
      <w:r w:rsidDel="00000000" w:rsidR="00000000" w:rsidRPr="00000000">
        <w:rPr>
          <w:rtl w:val="0"/>
        </w:rPr>
        <w:t xml:space="preserve">Xiao, B., Wu, H., Xu, W., Dai, X., Hu, H., Lu, Y., Zeng, M., Liu, C., &amp; Yuan, L. (2024). Florence-2: Advancing a unified representation for a variety of vision tasks. In Proceedings of the IEEE/CVF Conference on Computer Vision and Pattern Recognition (pp. 4818–4829). https://doi.org/10.1109/CVPR52733.2024.00461</w:t>
      </w:r>
    </w:p>
    <w:p w:rsidR="00000000" w:rsidDel="00000000" w:rsidP="00000000" w:rsidRDefault="00000000" w:rsidRPr="00000000" w14:paraId="00000E50">
      <w:pPr>
        <w:ind w:left="720" w:hanging="720"/>
        <w:rPr/>
      </w:pPr>
      <w:r w:rsidDel="00000000" w:rsidR="00000000" w:rsidRPr="00000000">
        <w:rPr>
          <w:rtl w:val="0"/>
        </w:rPr>
        <w:t xml:space="preserve">Yao, L., Han, J., Liang, X., Xu, D., Zhang, W., Li, Z., &amp; Xu, H. (2023, April 10). [2304.04514] DetCLIPv2: Scalable Open-Vocabulary Object Detection Pre-training via Word-Region Alignment. arXiv. Retrieved January 29, 2026, from https://arxiv.org/abs/2304.04514</w:t>
      </w:r>
    </w:p>
    <w:p w:rsidR="00000000" w:rsidDel="00000000" w:rsidP="00000000" w:rsidRDefault="00000000" w:rsidRPr="00000000" w14:paraId="00000E51">
      <w:pPr>
        <w:ind w:left="720" w:hanging="720"/>
        <w:rPr/>
      </w:pPr>
      <w:r w:rsidDel="00000000" w:rsidR="00000000" w:rsidRPr="00000000">
        <w:rPr>
          <w:rtl w:val="0"/>
        </w:rPr>
        <w:t xml:space="preserve">Yao, L., Han, J., Wen, Y., Liang, X., Xu, D., Zhang, W., Li, Z., Xu, C., &amp; Xu, H. (2022, September 20). [2209.09407] DetCLIP: Dictionary-Enriched Visual-Concept Paralleled Pre-training for Open-world Detection. arXiv. Retrieved January 29, 2026, from https://arxiv.org/abs/2209.09407</w:t>
      </w:r>
    </w:p>
    <w:p w:rsidR="00000000" w:rsidDel="00000000" w:rsidP="00000000" w:rsidRDefault="00000000" w:rsidRPr="00000000" w14:paraId="00000E52">
      <w:pPr>
        <w:ind w:left="720" w:hanging="720"/>
        <w:rPr/>
      </w:pPr>
      <w:r w:rsidDel="00000000" w:rsidR="00000000" w:rsidRPr="00000000">
        <w:rPr>
          <w:rtl w:val="0"/>
        </w:rPr>
        <w:t xml:space="preserve">Yao, L., Pi, R., Han, J., Liang, X., Xu, H., Zhang, W., Li, Z., &amp; Xu, D. (2024, April 14). [2404.09216] DetCLIPv3: Towards Versatile Generative Open-vocabulary Object Detection. arXiv. https://arxiv.org/abs/2404.09216</w:t>
      </w:r>
    </w:p>
    <w:p w:rsidR="00000000" w:rsidDel="00000000" w:rsidP="00000000" w:rsidRDefault="00000000" w:rsidRPr="00000000" w14:paraId="00000E53">
      <w:pPr>
        <w:ind w:left="720" w:hanging="720"/>
        <w:rPr/>
      </w:pPr>
      <w:r w:rsidDel="00000000" w:rsidR="00000000" w:rsidRPr="00000000">
        <w:rPr>
          <w:rtl w:val="0"/>
        </w:rPr>
        <w:t xml:space="preserve">Yao, Y., Liu, P., Zhao, T., Zhang, Q., Liao, J., Fang, C., Lee, K., &amp; Wang, Q. (2024). How to evaluate the generalization of detection? A benchmark for comprehensive open-vocabulary detection. Proceedings of the AAAI Conference on Artificial Intelligence, 38(7), 6630-6638. https://doi.org/10.1609/aaai.v38i7.28485</w:t>
      </w:r>
    </w:p>
    <w:p w:rsidR="00000000" w:rsidDel="00000000" w:rsidP="00000000" w:rsidRDefault="00000000" w:rsidRPr="00000000" w14:paraId="00000E54">
      <w:pPr>
        <w:ind w:left="720" w:hanging="720"/>
        <w:rPr/>
      </w:pPr>
      <w:r w:rsidDel="00000000" w:rsidR="00000000" w:rsidRPr="00000000">
        <w:rPr>
          <w:rtl w:val="0"/>
        </w:rPr>
        <w:t xml:space="preserve">Yousefpour, A., Fung, C., Nguyen, T., Kadiyala, K., Jalali, F., Niakanlahiji, A., Kong, J., &amp; Jue, J. P. (2019). All one needs to know about fog computing and related edge computing paradigms: A complete survey. Journal of Systems Architecture, 98, 289–330. https://doi.org/10.1016/j.sysarc.2019.02.009</w:t>
      </w:r>
    </w:p>
    <w:p w:rsidR="00000000" w:rsidDel="00000000" w:rsidP="00000000" w:rsidRDefault="00000000" w:rsidRPr="00000000" w14:paraId="00000E55">
      <w:pPr>
        <w:ind w:left="720" w:hanging="720"/>
        <w:rPr/>
      </w:pPr>
      <w:r w:rsidDel="00000000" w:rsidR="00000000" w:rsidRPr="00000000">
        <w:rPr>
          <w:rtl w:val="0"/>
        </w:rPr>
        <w:t xml:space="preserve">Žádník, J., Mäkitalo, M., Vanne, J., &amp; Jääskeläinen, P. (2022). Image and Video Coding Techniques for Ultra-low Latency. ACM Computing Surveys, 54(11s), 1–35. https://doi.org/10.1145/3512342</w:t>
      </w:r>
    </w:p>
    <w:p w:rsidR="00000000" w:rsidDel="00000000" w:rsidP="00000000" w:rsidRDefault="00000000" w:rsidRPr="00000000" w14:paraId="00000E56">
      <w:pPr>
        <w:ind w:left="720" w:hanging="720"/>
        <w:rPr/>
      </w:pPr>
      <w:r w:rsidDel="00000000" w:rsidR="00000000" w:rsidRPr="00000000">
        <w:rPr>
          <w:rtl w:val="0"/>
        </w:rPr>
        <w:t xml:space="preserve">Zang, Y., Li, W., Zhou, K., Huang, C., &amp; Loy, C. C. (2022, March 22). [2203.11876] Open-Vocabulary DETR with Conditional Matching. arXiv. https://arxiv.org/abs/2203.11876</w:t>
      </w:r>
    </w:p>
    <w:p w:rsidR="00000000" w:rsidDel="00000000" w:rsidP="00000000" w:rsidRDefault="00000000" w:rsidRPr="00000000" w14:paraId="00000E57">
      <w:pPr>
        <w:ind w:left="720" w:hanging="720"/>
        <w:rPr/>
      </w:pPr>
      <w:r w:rsidDel="00000000" w:rsidR="00000000" w:rsidRPr="00000000">
        <w:rPr>
          <w:rtl w:val="0"/>
        </w:rPr>
        <w:t xml:space="preserve">Zareian, A., Rosa, K. D., Hu, D. H., &amp; Chang, S.-F. (2021). Open-Vocabulary Object Detection Using Captions (arXiv:2011.10678). arXiv. https://doi.org/10.48550/arXiv.2011.10678</w:t>
      </w:r>
    </w:p>
    <w:p w:rsidR="00000000" w:rsidDel="00000000" w:rsidP="00000000" w:rsidRDefault="00000000" w:rsidRPr="00000000" w14:paraId="00000E58">
      <w:pPr>
        <w:ind w:left="720" w:hanging="720"/>
        <w:rPr/>
      </w:pPr>
      <w:r w:rsidDel="00000000" w:rsidR="00000000" w:rsidRPr="00000000">
        <w:rPr>
          <w:rtl w:val="0"/>
        </w:rPr>
        <w:t xml:space="preserve">Zhang, H., Ananthanarayanan, G., Bodik, P., Philipose, M., Bahl, P., &amp; Freedman, M. J. (2017). Live Video Analytics at Scale with Approximation and Delay-Tolerance. 377–389. https://www.usenix.org/system/files/conference/nsdi17/nsdi17-zhang.pdf</w:t>
      </w:r>
    </w:p>
    <w:p w:rsidR="00000000" w:rsidDel="00000000" w:rsidP="00000000" w:rsidRDefault="00000000" w:rsidRPr="00000000" w14:paraId="00000E59">
      <w:pPr>
        <w:ind w:left="720" w:hanging="720"/>
        <w:rPr/>
      </w:pPr>
      <w:r w:rsidDel="00000000" w:rsidR="00000000" w:rsidRPr="00000000">
        <w:rPr>
          <w:rtl w:val="0"/>
        </w:rPr>
        <w:t xml:space="preserve">Zhang, H., Zhang, P., Hu, X., Chen, Y.-C., Li, L. H., Dai, X., Wang, L., Yuan, L., Hwang, J.-N., &amp; Gao, J. (2022). GLIPv2: Unifying Localization and Vision-Language Understanding (arXiv:2206.05836). arXiv. https://doi.org/10.48550/arXiv.2206.05836</w:t>
      </w:r>
    </w:p>
    <w:p w:rsidR="00000000" w:rsidDel="00000000" w:rsidP="00000000" w:rsidRDefault="00000000" w:rsidRPr="00000000" w14:paraId="00000E5A">
      <w:pPr>
        <w:ind w:left="720" w:hanging="720"/>
        <w:rPr/>
      </w:pPr>
      <w:r w:rsidDel="00000000" w:rsidR="00000000" w:rsidRPr="00000000">
        <w:rPr>
          <w:rtl w:val="0"/>
        </w:rPr>
        <w:t xml:space="preserve">Zhang, Y., Sun, P., Jiang, Y., Yu, D., Weng, F., Yuan, Z., Luo, P., Liu, W., &amp; Wang, X. (2022). ByteTrack: Multi-object Tracking by Associating Every Detection Box. En S. Avidan, G. Brostow, M. Cissé, G. M. Farinella, &amp; T. Hassner (Eds.), Computer Vision – ECCV 2022 (Vol. 13682, pp. 1–21). Springer Nature Switzerland. https://doi.org/10.1007/978-3-031-20047-2_1</w:t>
      </w:r>
    </w:p>
    <w:p w:rsidR="00000000" w:rsidDel="00000000" w:rsidP="00000000" w:rsidRDefault="00000000" w:rsidRPr="00000000" w14:paraId="00000E5B">
      <w:pPr>
        <w:ind w:left="720" w:hanging="720"/>
        <w:rPr/>
      </w:pPr>
      <w:r w:rsidDel="00000000" w:rsidR="00000000" w:rsidRPr="00000000">
        <w:rPr>
          <w:rtl w:val="0"/>
        </w:rPr>
        <w:t xml:space="preserve">Zhao, T., Liu, P., He, X., Zhang, L., &amp; Lee, K. (2024). Real-time Transformer-based Open-Vocabulary Detection with Efficient Fusion Head (arXiv:2403.06892). arXiv. https://doi.org/10.48550/arXiv.2403.06892</w:t>
      </w:r>
    </w:p>
    <w:p w:rsidR="00000000" w:rsidDel="00000000" w:rsidP="00000000" w:rsidRDefault="00000000" w:rsidRPr="00000000" w14:paraId="00000E5C">
      <w:pPr>
        <w:ind w:left="720" w:hanging="720"/>
        <w:rPr/>
      </w:pPr>
      <w:r w:rsidDel="00000000" w:rsidR="00000000" w:rsidRPr="00000000">
        <w:rPr>
          <w:rtl w:val="0"/>
        </w:rPr>
        <w:t xml:space="preserve">Zhao, X., Chen, Y., Xu, S., Li, X., Wang, X., Li, Y., &amp; Huang, H. (2024). An Open and Comprehensive Pipeline for Unified Object Grounding and Detection (arXiv:2401.02361). arXiv. https://doi.org/10.48550/arXiv.2401.02361</w:t>
      </w:r>
    </w:p>
    <w:p w:rsidR="00000000" w:rsidDel="00000000" w:rsidP="00000000" w:rsidRDefault="00000000" w:rsidRPr="00000000" w14:paraId="00000E5D">
      <w:pPr>
        <w:ind w:left="720" w:hanging="720"/>
        <w:rPr/>
      </w:pPr>
      <w:r w:rsidDel="00000000" w:rsidR="00000000" w:rsidRPr="00000000">
        <w:rPr>
          <w:rtl w:val="0"/>
        </w:rPr>
        <w:t xml:space="preserve">Zhou, K., Yang, J., Loy, C. C., &amp; Liu, Z. (2022a). Conditional Prompt Learning for Vision-Language Models. IEEE/CVF Conference on Computer Vision and Pattern Recognition (CVPR 2022). https://www.computer.org/csdl/proceedings-article/cvpr/2022/694600q6795/1H0OnmbArsY</w:t>
      </w:r>
    </w:p>
    <w:p w:rsidR="00000000" w:rsidDel="00000000" w:rsidP="00000000" w:rsidRDefault="00000000" w:rsidRPr="00000000" w14:paraId="00000E5E">
      <w:pPr>
        <w:ind w:left="720" w:hanging="720"/>
        <w:rPr/>
      </w:pPr>
      <w:r w:rsidDel="00000000" w:rsidR="00000000" w:rsidRPr="00000000">
        <w:rPr>
          <w:rtl w:val="0"/>
        </w:rPr>
        <w:t xml:space="preserve">Zhou, K., Yang, J., Loy, C. C., &amp; Liu, Z. (2022b). Learning to Prompt for Vision-Language Models. International Journal of Computer Vision, 130(9), 2337–2348. https://doi.org/10.1007/s11263-022-01653-1</w:t>
      </w:r>
    </w:p>
    <w:p w:rsidR="00000000" w:rsidDel="00000000" w:rsidP="00000000" w:rsidRDefault="00000000" w:rsidRPr="00000000" w14:paraId="00000E5F">
      <w:pPr>
        <w:ind w:left="720" w:hanging="720"/>
        <w:rPr/>
      </w:pPr>
      <w:r w:rsidDel="00000000" w:rsidR="00000000" w:rsidRPr="00000000">
        <w:rPr>
          <w:rtl w:val="0"/>
        </w:rPr>
        <w:t xml:space="preserve">Zhou, Z., Chen, X., Li, E., Zeng, L., Luo, K., &amp; Zhang, J. (2019). Edge Intelligence: Paving the Last Mile of Artificial Intelligence With Edge Computing. Proceedings of the IEEE, 107(8), 1738–1762. https://doi.org/10.1109/JPROC.2019.2918951</w:t>
      </w:r>
    </w:p>
    <w:p w:rsidR="00000000" w:rsidDel="00000000" w:rsidP="00000000" w:rsidRDefault="00000000" w:rsidRPr="00000000" w14:paraId="00000E60">
      <w:pPr>
        <w:ind w:left="720" w:hanging="720"/>
        <w:rPr/>
      </w:pPr>
      <w:r w:rsidDel="00000000" w:rsidR="00000000" w:rsidRPr="00000000">
        <w:rPr>
          <w:rtl w:val="0"/>
        </w:rPr>
        <w:t xml:space="preserve">Zhu, X., Su, W., Lu, L., Li, B., Wang, X., &amp; Dai, J. (2020, October 8). [2010.04159] Deformable DETR: Deformable Transformers for End-to-End Object Detection. arXiv. Retrieved January 29, 2026, from https://arxiv.org/abs/2010.04159</w:t>
      </w:r>
    </w:p>
    <w:p w:rsidR="00000000" w:rsidDel="00000000" w:rsidP="00000000" w:rsidRDefault="00000000" w:rsidRPr="00000000" w14:paraId="00000E61">
      <w:pPr>
        <w:ind w:left="720" w:hanging="720"/>
        <w:rPr/>
      </w:pPr>
      <w:r w:rsidDel="00000000" w:rsidR="00000000" w:rsidRPr="00000000">
        <w:rPr>
          <w:rtl w:val="0"/>
        </w:rPr>
        <w:t xml:space="preserve">Zou, X., Dou, Z.-Y., Yang, J., Gan, Z., Li, L., Li, C., Dai, X., Behl, H., Wang, J., Yuan, L., Peng, N., Wang, L., Lee, Y. J., &amp; Gao, J. (2023). Generalized Decoding for Pixel, Image, and Language (arXiv:2212.11270). arXiv. https://arxiv.org/abs/2212.11270</w:t>
      </w:r>
    </w:p>
    <w:p w:rsidR="00000000" w:rsidDel="00000000" w:rsidP="00000000" w:rsidRDefault="00000000" w:rsidRPr="00000000" w14:paraId="00000E62">
      <w:pPr>
        <w:ind w:left="720" w:hanging="720"/>
        <w:rPr/>
      </w:pPr>
      <w:r w:rsidDel="00000000" w:rsidR="00000000" w:rsidRPr="00000000">
        <w:rPr>
          <w:rtl w:val="0"/>
        </w:rPr>
        <w:t xml:space="preserve">Zou, Z., Chen, K., Shi, Z., Guo, Y., &amp; Ye, J. (2023). Object Detection in 20 Years: A Survey. Proceedings of the IEEE, 111(3), 257–276. https://doi.org/10.1109/JPROC.2023.3238524</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5">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T0qZFD" TargetMode="External"/><Relationship Id="rId42" Type="http://schemas.openxmlformats.org/officeDocument/2006/relationships/hyperlink" Target="https://www.zotero.org/google-docs/?9GTy4f" TargetMode="External"/><Relationship Id="rId41" Type="http://schemas.openxmlformats.org/officeDocument/2006/relationships/hyperlink" Target="https://www.zotero.org/google-docs/?BUYSBT" TargetMode="External"/><Relationship Id="rId44" Type="http://schemas.openxmlformats.org/officeDocument/2006/relationships/hyperlink" Target="https://www.zotero.org/google-docs/?s5GTLc" TargetMode="External"/><Relationship Id="rId43" Type="http://schemas.openxmlformats.org/officeDocument/2006/relationships/hyperlink" Target="https://www.zotero.org/google-docs/?0ieJYi" TargetMode="External"/><Relationship Id="rId46" Type="http://schemas.openxmlformats.org/officeDocument/2006/relationships/hyperlink" Target="https://www.zotero.org/google-docs/?fzuV3i" TargetMode="External"/><Relationship Id="rId45" Type="http://schemas.openxmlformats.org/officeDocument/2006/relationships/hyperlink" Target="https://www.zotero.org/google-docs/?5yMG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www.zotero.org/google-docs/?cTWKX2" TargetMode="External"/><Relationship Id="rId47" Type="http://schemas.openxmlformats.org/officeDocument/2006/relationships/hyperlink" Target="https://www.zotero.org/google-docs/?AQhMdy" TargetMode="External"/><Relationship Id="rId49" Type="http://schemas.openxmlformats.org/officeDocument/2006/relationships/hyperlink" Target="https://www.zotero.org/google-docs/?xSzyh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zotero.org/google-docs/?airQzR" TargetMode="External"/><Relationship Id="rId30" Type="http://schemas.openxmlformats.org/officeDocument/2006/relationships/hyperlink" Target="https://www.zotero.org/google-docs/?airQzR" TargetMode="External"/><Relationship Id="rId33" Type="http://schemas.openxmlformats.org/officeDocument/2006/relationships/hyperlink" Target="https://www.zotero.org/google-docs/?T4Mst8" TargetMode="External"/><Relationship Id="rId32" Type="http://schemas.openxmlformats.org/officeDocument/2006/relationships/hyperlink" Target="https://www.zotero.org/google-docs/?PtiJce" TargetMode="External"/><Relationship Id="rId35" Type="http://schemas.openxmlformats.org/officeDocument/2006/relationships/hyperlink" Target="https://www.zotero.org/google-docs/?egPfTS" TargetMode="External"/><Relationship Id="rId34" Type="http://schemas.openxmlformats.org/officeDocument/2006/relationships/hyperlink" Target="https://www.zotero.org/google-docs/?PE0vaW" TargetMode="External"/><Relationship Id="rId37" Type="http://schemas.openxmlformats.org/officeDocument/2006/relationships/hyperlink" Target="https://www.zotero.org/google-docs/?qGfgXl" TargetMode="External"/><Relationship Id="rId36" Type="http://schemas.openxmlformats.org/officeDocument/2006/relationships/hyperlink" Target="https://www.zotero.org/google-docs/?hA9G3O" TargetMode="External"/><Relationship Id="rId39" Type="http://schemas.openxmlformats.org/officeDocument/2006/relationships/hyperlink" Target="https://www.zotero.org/google-docs/?8B4NKQ" TargetMode="External"/><Relationship Id="rId38" Type="http://schemas.openxmlformats.org/officeDocument/2006/relationships/hyperlink" Target="https://www.zotero.org/google-docs/?kcKyjj" TargetMode="External"/><Relationship Id="rId20" Type="http://schemas.openxmlformats.org/officeDocument/2006/relationships/hyperlink" Target="https://www.zotero.org/google-docs/?ytG2P2" TargetMode="External"/><Relationship Id="rId22" Type="http://schemas.openxmlformats.org/officeDocument/2006/relationships/hyperlink" Target="https://www.zotero.org/google-docs/?A7BpnU" TargetMode="External"/><Relationship Id="rId21" Type="http://schemas.openxmlformats.org/officeDocument/2006/relationships/hyperlink" Target="https://www.zotero.org/google-docs/?ZPq1yT" TargetMode="External"/><Relationship Id="rId24" Type="http://schemas.openxmlformats.org/officeDocument/2006/relationships/hyperlink" Target="https://www.zotero.org/google-docs/?kiBZGp" TargetMode="External"/><Relationship Id="rId23" Type="http://schemas.openxmlformats.org/officeDocument/2006/relationships/hyperlink" Target="https://www.zotero.org/google-docs/?6bdl21" TargetMode="External"/><Relationship Id="rId26" Type="http://schemas.openxmlformats.org/officeDocument/2006/relationships/hyperlink" Target="https://www.zotero.org/google-docs/?airQzR" TargetMode="External"/><Relationship Id="rId25" Type="http://schemas.openxmlformats.org/officeDocument/2006/relationships/hyperlink" Target="https://www.zotero.org/google-docs/?airQzR" TargetMode="External"/><Relationship Id="rId28" Type="http://schemas.openxmlformats.org/officeDocument/2006/relationships/hyperlink" Target="https://www.zotero.org/google-docs/?airQzR" TargetMode="External"/><Relationship Id="rId27" Type="http://schemas.openxmlformats.org/officeDocument/2006/relationships/hyperlink" Target="https://www.zotero.org/google-docs/?airQzR" TargetMode="External"/><Relationship Id="rId29" Type="http://schemas.openxmlformats.org/officeDocument/2006/relationships/hyperlink" Target="https://www.zotero.org/google-docs/?airQzR" TargetMode="External"/><Relationship Id="rId51" Type="http://schemas.openxmlformats.org/officeDocument/2006/relationships/hyperlink" Target="https://www.zotero.org/google-docs/?tu6qy6" TargetMode="External"/><Relationship Id="rId50" Type="http://schemas.openxmlformats.org/officeDocument/2006/relationships/hyperlink" Target="https://www.zotero.org/google-docs/?7UjooT" TargetMode="External"/><Relationship Id="rId53" Type="http://schemas.openxmlformats.org/officeDocument/2006/relationships/hyperlink" Target="https://www.zotero.org/google-docs/?Ioa1SD" TargetMode="External"/><Relationship Id="rId52" Type="http://schemas.openxmlformats.org/officeDocument/2006/relationships/hyperlink" Target="https://www.zotero.org/google-docs/?B9SJ9U" TargetMode="External"/><Relationship Id="rId11" Type="http://schemas.openxmlformats.org/officeDocument/2006/relationships/image" Target="media/image2.jpg"/><Relationship Id="rId55" Type="http://schemas.openxmlformats.org/officeDocument/2006/relationships/hyperlink" Target="https://www.zotero.org/google-docs/?XKE8rq" TargetMode="External"/><Relationship Id="rId10" Type="http://schemas.openxmlformats.org/officeDocument/2006/relationships/footer" Target="footer2.xml"/><Relationship Id="rId54" Type="http://schemas.openxmlformats.org/officeDocument/2006/relationships/hyperlink" Target="https://www.zotero.org/google-docs/?CX5nJu" TargetMode="External"/><Relationship Id="rId13" Type="http://schemas.openxmlformats.org/officeDocument/2006/relationships/hyperlink" Target="https://www.zotero.org/google-docs/?QCjNbB" TargetMode="External"/><Relationship Id="rId12" Type="http://schemas.openxmlformats.org/officeDocument/2006/relationships/hyperlink" Target="https://www.zotero.org/google-docs/?UnnoA1" TargetMode="External"/><Relationship Id="rId56" Type="http://schemas.openxmlformats.org/officeDocument/2006/relationships/hyperlink" Target="https://www.zotero.org/google-docs/?vFTmvM" TargetMode="External"/><Relationship Id="rId15" Type="http://schemas.openxmlformats.org/officeDocument/2006/relationships/hyperlink" Target="https://www.zotero.org/google-docs/?cjruVK" TargetMode="External"/><Relationship Id="rId14" Type="http://schemas.openxmlformats.org/officeDocument/2006/relationships/hyperlink" Target="https://www.zotero.org/google-docs/?N8gvPh" TargetMode="External"/><Relationship Id="rId17" Type="http://schemas.openxmlformats.org/officeDocument/2006/relationships/hyperlink" Target="https://www.zotero.org/google-docs/?4JuYmB" TargetMode="External"/><Relationship Id="rId16" Type="http://schemas.openxmlformats.org/officeDocument/2006/relationships/hyperlink" Target="https://www.zotero.org/google-docs/?gm5pG6" TargetMode="External"/><Relationship Id="rId19" Type="http://schemas.openxmlformats.org/officeDocument/2006/relationships/hyperlink" Target="https://www.zotero.org/google-docs/?EJbmoO" TargetMode="External"/><Relationship Id="rId18" Type="http://schemas.openxmlformats.org/officeDocument/2006/relationships/hyperlink" Target="https://www.zotero.org/google-docs/?b9GG8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