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que también publica variantes construidas sobre YOLO11 (YOLOE-11) con resultados equivalentes (Wang et al., 2025). Las variantes sobre YOLO26 (YOLOE-26) son una extensión posterior de Ultralytics, sin evaluación en el trabajo original; por lo tanto, los resultados publicados para YOLOE-v8 no deben utilizarse como si fueran una medición de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end-to-end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tracking para reducir inestabilidad frame-to-frame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Riesgo 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Normativa como Fuente de Condiciones de 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Cumplimiento 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Principio de 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Reglamentación 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Reglamento Específico de 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Programas y Coordinación 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Voluntarios de 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Sistemas de Gestión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Prescripción Normativa y Observable 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Categorías de 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Evidencias 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Sistemas de Monitoreo 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fotograma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Fotograma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frame-a-frame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fotograma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al frame rate.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Brecha Transversal y Preguntas 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Ético-Normativa como Brecha 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Rectoras para la Consolidación 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tracking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tracking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