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36535899" w14:textId="7FD2CAC0" w:rsidR="00A347C6" w:rsidRDefault="00A347C6" w:rsidP="00A347C6">
      <w:pPr>
        <w:rPr>
          <w:lang w:val="da-DK"/>
        </w:rPr>
      </w:pPr>
    </w:p>
    <w:p w14:paraId="54B92CF9" w14:textId="5EFF24CC" w:rsidR="00A347C6" w:rsidRDefault="00A347C6" w:rsidP="00A347C6">
      <w:pPr>
        <w:rPr>
          <w:lang w:val="da-DK"/>
        </w:rPr>
      </w:pPr>
    </w:p>
    <w:p w14:paraId="7D3385DD" w14:textId="77777777" w:rsidR="00A347C6" w:rsidRPr="00A347C6" w:rsidRDefault="00A347C6" w:rsidP="00A347C6">
      <w:pPr>
        <w:rPr>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7A2DDA0F"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04B499D2" w:rsidR="000F680F" w:rsidRDefault="000F680F" w:rsidP="00175E58">
      <w:r w:rsidRPr="000F680F">
        <w:t>Hagedorn et al. (</w:t>
      </w:r>
      <w:proofErr w:type="gramStart"/>
      <w:r w:rsidRPr="000F680F">
        <w:t>2013)find</w:t>
      </w:r>
      <w:proofErr w:type="gramEnd"/>
      <w:r w:rsidRPr="000F680F">
        <w:t xml:space="preserve"> that the ex- tensions of UI benefit duration have very large positive effects on </w:t>
      </w:r>
      <w:proofErr w:type="spellStart"/>
      <w:r w:rsidRPr="000F680F">
        <w:t>unem</w:t>
      </w:r>
      <w:proofErr w:type="spellEnd"/>
      <w:r w:rsidRPr="000F680F">
        <w:t xml:space="preserve">- </w:t>
      </w:r>
      <w:proofErr w:type="spellStart"/>
      <w:r w:rsidRPr="000F680F">
        <w:t>ployment</w:t>
      </w:r>
      <w:proofErr w:type="spellEnd"/>
      <w:r w:rsidRPr="000F680F">
        <w:t>; Chodorow-Reich et al. (2019) conclude that extensions of UI benefit duration have no impact on unemployment.</w:t>
      </w:r>
    </w:p>
    <w:p w14:paraId="2EC90007" w14:textId="7012DA8A" w:rsidR="000F680F" w:rsidRDefault="000F680F" w:rsidP="00175E58"/>
    <w:p w14:paraId="1E56E3B6" w14:textId="12EB0E0F" w:rsidR="000F680F" w:rsidRDefault="000F680F" w:rsidP="000F680F">
      <w:commentRangeStart w:id="62"/>
      <w:r>
        <w:t xml:space="preserve">The macro effect of UI on unemployment is of considerable interest from a normative point </w:t>
      </w:r>
      <w:proofErr w:type="spellStart"/>
      <w:r>
        <w:t>ofview</w:t>
      </w:r>
      <w:proofErr w:type="spellEnd"/>
      <w:r>
        <w:t xml:space="preserve">. </w:t>
      </w:r>
      <w:proofErr w:type="spellStart"/>
      <w:r>
        <w:t>Landais</w:t>
      </w:r>
      <w:proofErr w:type="spellEnd"/>
      <w:r>
        <w:t xml:space="preserve"> et al. (2018) show that </w:t>
      </w:r>
      <w:proofErr w:type="spellStart"/>
      <w:r>
        <w:t>ifmarket</w:t>
      </w:r>
      <w:proofErr w:type="spellEnd"/>
      <w:r>
        <w:t xml:space="preserve"> tightness is not efficient (i.e., the </w:t>
      </w:r>
      <w:proofErr w:type="spellStart"/>
      <w:r>
        <w:t>Hosios</w:t>
      </w:r>
      <w:proofErr w:type="spellEnd"/>
      <w:r>
        <w:t xml:space="preserve">, 1990, condition does not hold), then the size of the macro elasticity relative to the micro elasticity of UI is important in determining the optimal level </w:t>
      </w:r>
      <w:proofErr w:type="spellStart"/>
      <w:r>
        <w:t>ofUI</w:t>
      </w:r>
      <w:proofErr w:type="spellEnd"/>
      <w:r>
        <w:t xml:space="preserve">.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w:t>
      </w:r>
      <w:proofErr w:type="spellStart"/>
      <w:r>
        <w:t>esti</w:t>
      </w:r>
      <w:proofErr w:type="spellEnd"/>
      <w:r>
        <w:t>- 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206C0D3" w14:textId="77777777" w:rsidR="00025ACD" w:rsidRDefault="00025ACD" w:rsidP="00025ACD">
      <w:r>
        <w:t>Columns (6)</w:t>
      </w:r>
      <w:proofErr w:type="gramStart"/>
      <w:r>
        <w:t>–(</w:t>
      </w:r>
      <w:proofErr w:type="gramEnd"/>
      <w:r>
        <w:t>8) examine whether the results are sensitive to the</w:t>
      </w:r>
    </w:p>
    <w:p w14:paraId="77C0DC05" w14:textId="1DB4E348" w:rsidR="000F680F" w:rsidRDefault="00025ACD" w:rsidP="00025ACD">
      <w:r>
        <w:t xml:space="preserve">choice of the </w:t>
      </w:r>
      <w:proofErr w:type="gramStart"/>
      <w:r>
        <w:t>particular measurement</w:t>
      </w:r>
      <w:proofErr w:type="gramEnd"/>
      <w:r>
        <w:t xml:space="preserve"> of UI generosity. Instead of using the log replacement rate, we use the replacement rate (in levels) in column (6), log benefits in column (7), and in column (8) we use a weighted average replacement rate, which weights individuals by the probability of collecting </w:t>
      </w:r>
      <w:r>
        <w:lastRenderedPageBreak/>
        <w:t>unemployment benefits.21 The estimated un- employment response is slightly lower in columns (6) and (7). In</w:t>
      </w:r>
    </w:p>
    <w:p w14:paraId="3F801514" w14:textId="2FB56487" w:rsidR="00D023C1" w:rsidRDefault="00D023C1" w:rsidP="00025ACD"/>
    <w:p w14:paraId="5CDE54BA" w14:textId="77777777" w:rsidR="00D023C1" w:rsidRDefault="00D023C1" w:rsidP="00025ACD"/>
    <w:p w14:paraId="040968BA" w14:textId="3FF69359" w:rsidR="000F680F" w:rsidRDefault="00D023C1" w:rsidP="00D023C1">
      <w:r>
        <w:t xml:space="preserve">The purpose of this section is to provide some evidence on why the macro effect </w:t>
      </w:r>
      <w:proofErr w:type="spellStart"/>
      <w:r>
        <w:t>ofUI</w:t>
      </w:r>
      <w:proofErr w:type="spellEnd"/>
      <w:r>
        <w:t xml:space="preserve"> is greater than </w:t>
      </w:r>
      <w:proofErr w:type="spellStart"/>
      <w:r>
        <w:t>themicro</w:t>
      </w:r>
      <w:proofErr w:type="spellEnd"/>
      <w:r>
        <w:t xml:space="preserve"> effect. One reason for this in the standard version of the search-matching model (see </w:t>
      </w:r>
      <w:proofErr w:type="spellStart"/>
      <w:r>
        <w:t>Pissarides</w:t>
      </w:r>
      <w:proofErr w:type="spellEnd"/>
      <w:r>
        <w:t>, 2000), i</w:t>
      </w:r>
      <w:r w:rsidRPr="00D023C1">
        <w:t xml:space="preserve">s that UI benefits </w:t>
      </w:r>
      <w:proofErr w:type="spellStart"/>
      <w:r w:rsidRPr="00D023C1">
        <w:t>improveworkers</w:t>
      </w:r>
      <w:proofErr w:type="spellEnd"/>
      <w:r w:rsidRPr="00D023C1">
        <w:t xml:space="preserve">' </w:t>
      </w:r>
      <w:proofErr w:type="spellStart"/>
      <w:r w:rsidRPr="00D023C1">
        <w:t>outsideoptions</w:t>
      </w:r>
      <w:proofErr w:type="spellEnd"/>
      <w:r w:rsidRPr="00D023C1">
        <w:t xml:space="preserve"> and, thus, in- crease bargained wages. Higher wages reduce profits per worker. Firms respond by creating fewer jobs and, so, market tightness is reduced and unemployment increases – over and above the direct effect coming from reduced search incentives among unemployed workers.</w:t>
      </w:r>
    </w:p>
    <w:p w14:paraId="32391F02" w14:textId="6175EFA5" w:rsidR="000F680F" w:rsidRDefault="00D023C1" w:rsidP="000F680F">
      <w:r w:rsidRPr="00D023C1">
        <w:t xml:space="preserve">Columns (1) and (2) </w:t>
      </w:r>
      <w:proofErr w:type="spellStart"/>
      <w:r w:rsidRPr="00D023C1">
        <w:t>showthe</w:t>
      </w:r>
      <w:proofErr w:type="spellEnd"/>
      <w:r w:rsidRPr="00D023C1">
        <w:t xml:space="preserve"> results </w:t>
      </w:r>
      <w:proofErr w:type="spellStart"/>
      <w:r w:rsidRPr="00D023C1">
        <w:t>ofun</w:t>
      </w:r>
      <w:proofErr w:type="spellEnd"/>
      <w:r w:rsidRPr="00D023C1">
        <w:t xml:space="preserve">- weighted and weighted specifications, respectively; column (3) con- </w:t>
      </w:r>
      <w:proofErr w:type="spellStart"/>
      <w:r w:rsidRPr="00D023C1">
        <w:t>tains</w:t>
      </w:r>
      <w:proofErr w:type="spellEnd"/>
      <w:r w:rsidRPr="00D023C1">
        <w:t xml:space="preserve">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 xml:space="preserve">Steven </w:t>
      </w:r>
      <w:proofErr w:type="spellStart"/>
      <w:r w:rsidRPr="00D1693E">
        <w:rPr>
          <w:b/>
          <w:bCs/>
        </w:rPr>
        <w:t>Dieterle</w:t>
      </w:r>
      <w:proofErr w:type="spellEnd"/>
    </w:p>
    <w:p w14:paraId="1DD6B686" w14:textId="5124F118" w:rsidR="000F680F" w:rsidRDefault="000F680F" w:rsidP="000F680F"/>
    <w:p w14:paraId="11420B53" w14:textId="6A0AA4BC" w:rsidR="000F680F" w:rsidRDefault="00D1693E" w:rsidP="00D1693E">
      <w:commentRangeStart w:id="65"/>
      <w:r>
        <w:t>We re-examine the state boundary-based evidence by documenting the fun-</w:t>
      </w:r>
      <w:proofErr w:type="spellStart"/>
      <w:r>
        <w:t>damental</w:t>
      </w:r>
      <w:proofErr w:type="spellEnd"/>
      <w:r>
        <w:t xml:space="preserve"> tradeoff between two sources of bias when using such approaches. Boundary-based approaches require that the areas being compared on either side of the border would experience similar labor market conditions in the ab- </w:t>
      </w:r>
      <w:proofErr w:type="spellStart"/>
      <w:r>
        <w:t>sence</w:t>
      </w:r>
      <w:proofErr w:type="spellEnd"/>
      <w:r>
        <w:t xml:space="preserv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 </w:t>
      </w:r>
      <w:proofErr w:type="spellStart"/>
      <w:r>
        <w:t>proaches</w:t>
      </w:r>
      <w:proofErr w:type="spellEnd"/>
      <w:r>
        <w:t xml:space="preserve">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5E3CBE86" w:rsidR="00D1693E" w:rsidRDefault="00D1693E" w:rsidP="00D1693E">
      <w:r>
        <w:t xml:space="preserve">Ignoring aggregation issues and comparing county-level outcomes at bound- </w:t>
      </w:r>
      <w:proofErr w:type="spellStart"/>
      <w:r>
        <w:t>aries</w:t>
      </w:r>
      <w:proofErr w:type="spellEnd"/>
      <w:r>
        <w:t>,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42789C08" w:rsidR="00D1693E" w:rsidRDefault="00D1693E" w:rsidP="00D1693E">
      <w:r>
        <w:lastRenderedPageBreak/>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 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lastRenderedPageBreak/>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9EDF3D9" w:rsidR="00921C32" w:rsidRDefault="00A347C6" w:rsidP="000F680F">
      <w:r w:rsidRPr="00A347C6">
        <w:t xml:space="preserve">Keynesian theory predicts a positive employment </w:t>
      </w:r>
      <w:proofErr w:type="spellStart"/>
      <w:proofErr w:type="gramStart"/>
      <w:r w:rsidRPr="00A347C6">
        <w:t>e?ect</w:t>
      </w:r>
      <w:proofErr w:type="spellEnd"/>
      <w:proofErr w:type="gramEnd"/>
      <w:r w:rsidRPr="00A347C6">
        <w:t xml:space="preserve"> of UI provision during recessions via stimulating aggregated demand (Summers (2010); Congressional Budget </w:t>
      </w:r>
      <w:proofErr w:type="spellStart"/>
      <w:r w:rsidRPr="00A347C6">
        <w:t>O?ce</w:t>
      </w:r>
      <w:proofErr w:type="spellEnd"/>
      <w:r w:rsidRPr="00A347C6">
        <w:t xml:space="preserve"> (2012)). In contrast, search-and-matching models suggest that extensions could raise reservation wages and lead to lower vacancies and employment (</w:t>
      </w:r>
      <w:proofErr w:type="spellStart"/>
      <w:r w:rsidRPr="00A347C6">
        <w:t>Mitman</w:t>
      </w:r>
      <w:proofErr w:type="spellEnd"/>
      <w:r w:rsidRPr="00A347C6">
        <w:t xml:space="preserve"> and </w:t>
      </w:r>
      <w:proofErr w:type="spellStart"/>
      <w:r w:rsidRPr="00A347C6">
        <w:t>Rabinovich</w:t>
      </w:r>
      <w:proofErr w:type="spellEnd"/>
      <w:r w:rsidRPr="00A347C6">
        <w:t xml:space="preserve">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w:t>
      </w:r>
      <w:r>
        <w:t>ff</w:t>
      </w:r>
      <w:r>
        <w:t>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201F8841" w:rsidR="00FD31E1" w:rsidRPr="000F680F" w:rsidRDefault="00FD31E1" w:rsidP="00FD31E1">
      <w:commentRangeStart w:id="69"/>
      <w:r w:rsidRPr="00FD31E1">
        <w:lastRenderedPageBreak/>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7777777"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Fløj Thomsen" w:date="2022-10-19T12:52:00Z" w:initials="SFT">
    <w:p w14:paraId="3EBF53CC" w14:textId="77777777"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2D7C8" w14:textId="77777777" w:rsidR="000804DD" w:rsidRDefault="000804DD" w:rsidP="005F6ED0">
      <w:pPr>
        <w:spacing w:after="0" w:line="240" w:lineRule="auto"/>
      </w:pPr>
      <w:r>
        <w:separator/>
      </w:r>
    </w:p>
  </w:endnote>
  <w:endnote w:type="continuationSeparator" w:id="0">
    <w:p w14:paraId="195DD189" w14:textId="77777777" w:rsidR="000804DD" w:rsidRDefault="000804D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F072" w14:textId="77777777" w:rsidR="000804DD" w:rsidRDefault="000804DD" w:rsidP="005F6ED0">
      <w:pPr>
        <w:spacing w:after="0" w:line="240" w:lineRule="auto"/>
      </w:pPr>
      <w:r>
        <w:separator/>
      </w:r>
    </w:p>
  </w:footnote>
  <w:footnote w:type="continuationSeparator" w:id="0">
    <w:p w14:paraId="062AED3F" w14:textId="77777777" w:rsidR="000804DD" w:rsidRDefault="000804D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E5C"/>
    <w:rsid w:val="000C6735"/>
    <w:rsid w:val="000D5AB6"/>
    <w:rsid w:val="000D74F8"/>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626A"/>
    <w:rsid w:val="003A012E"/>
    <w:rsid w:val="003A113B"/>
    <w:rsid w:val="003A2683"/>
    <w:rsid w:val="003B01A3"/>
    <w:rsid w:val="003B0D43"/>
    <w:rsid w:val="003B1255"/>
    <w:rsid w:val="003B5240"/>
    <w:rsid w:val="003B61CA"/>
    <w:rsid w:val="003C00EF"/>
    <w:rsid w:val="003C249F"/>
    <w:rsid w:val="003D0CEF"/>
    <w:rsid w:val="003D1361"/>
    <w:rsid w:val="003D314F"/>
    <w:rsid w:val="003D4B98"/>
    <w:rsid w:val="003D574E"/>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2523</TotalTime>
  <Pages>57</Pages>
  <Words>10979</Words>
  <Characters>66975</Characters>
  <Application>Microsoft Office Word</Application>
  <DocSecurity>0</DocSecurity>
  <Lines>558</Lines>
  <Paragraphs>155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16</cp:revision>
  <dcterms:created xsi:type="dcterms:W3CDTF">2022-10-14T07:54:00Z</dcterms:created>
  <dcterms:modified xsi:type="dcterms:W3CDTF">2022-10-19T18:52:00Z</dcterms:modified>
</cp:coreProperties>
</file>