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3"/>
      <w:r>
        <w:t>compensation rate</w:t>
      </w:r>
      <w:r w:rsidR="005F74C9">
        <w:t xml:space="preserve"> </w:t>
      </w:r>
      <w:commentRangeEnd w:id="3"/>
      <w:r w:rsidR="00917541">
        <w:rPr>
          <w:rStyle w:val="Kommentarhenvisning"/>
        </w:rPr>
        <w:commentReference w:id="3"/>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4"/>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4"/>
      <w:r w:rsidR="006A228A">
        <w:rPr>
          <w:rStyle w:val="Kommentarhenvisning"/>
        </w:rPr>
        <w:commentReference w:id="4"/>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5"/>
      <w:commentRangeStart w:id="6"/>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5"/>
      <w:r w:rsidR="00750710">
        <w:rPr>
          <w:rStyle w:val="Kommentarhenvisning"/>
        </w:rPr>
        <w:commentReference w:id="5"/>
      </w:r>
      <w:commentRangeEnd w:id="6"/>
      <w:r w:rsidR="00F548BE">
        <w:rPr>
          <w:rStyle w:val="Kommentarhenvisning"/>
        </w:rPr>
        <w:commentReference w:id="6"/>
      </w:r>
      <w:r w:rsidR="00BF5E9C">
        <w:t>. (</w:t>
      </w:r>
      <w:proofErr w:type="spellStart"/>
      <w:r w:rsidR="00B31350">
        <w:t>Skattereform</w:t>
      </w:r>
      <w:proofErr w:type="spellEnd"/>
      <w:r w:rsidR="00B31350">
        <w:t xml:space="preserve"> 2012</w:t>
      </w:r>
      <w:r w:rsidR="00BF5E9C">
        <w:t>)</w:t>
      </w:r>
    </w:p>
    <w:p w14:paraId="5347945A" w14:textId="117F4DF8"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7"/>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7"/>
      <w:r w:rsidR="009B386C">
        <w:rPr>
          <w:rStyle w:val="Kommentarhenvisning"/>
        </w:rPr>
        <w:commentReference w:id="7"/>
      </w:r>
      <w:r w:rsidR="004C59CA">
        <w:t xml:space="preserve"> </w:t>
      </w:r>
      <w:r w:rsidR="004C59CA" w:rsidRPr="004C59CA">
        <w:t>The worker insurance started in the 1960s</w:t>
      </w:r>
      <w:r w:rsidR="004C59CA">
        <w:t xml:space="preserve"> paying 0.9% of the wage. Over time this percentage has increased hitting 12% in 2010, where it has mostly stayed fixed. </w:t>
      </w:r>
      <w:r w:rsidR="004C59CA">
        <w:rPr>
          <w:lang w:val="da-DK"/>
        </w:rPr>
        <w:t>(Finansministeriet)</w:t>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8"/>
      <w:commentRangeStart w:id="9"/>
      <w:commentRangeStart w:id="10"/>
      <w:r>
        <w:t>Lit review</w:t>
      </w:r>
      <w:commentRangeEnd w:id="8"/>
      <w:r w:rsidR="00565802">
        <w:rPr>
          <w:rStyle w:val="Kommentarhenvisning"/>
          <w:rFonts w:asciiTheme="minorHAnsi" w:eastAsiaTheme="minorHAnsi" w:hAnsiTheme="minorHAnsi" w:cstheme="minorBidi"/>
          <w:color w:val="auto"/>
        </w:rPr>
        <w:commentReference w:id="8"/>
      </w:r>
      <w:commentRangeEnd w:id="9"/>
      <w:r w:rsidR="00917541">
        <w:rPr>
          <w:rStyle w:val="Kommentarhenvisning"/>
          <w:rFonts w:asciiTheme="minorHAnsi" w:eastAsiaTheme="minorHAnsi" w:hAnsiTheme="minorHAnsi" w:cstheme="minorBidi"/>
          <w:color w:val="auto"/>
        </w:rPr>
        <w:commentReference w:id="9"/>
      </w:r>
      <w:commentRangeEnd w:id="10"/>
      <w:r w:rsidR="00AB1C9F">
        <w:rPr>
          <w:rStyle w:val="Kommentarhenvisning"/>
          <w:rFonts w:asciiTheme="minorHAnsi" w:eastAsiaTheme="minorHAnsi" w:hAnsiTheme="minorHAnsi" w:cstheme="minorBidi"/>
          <w:color w:val="auto"/>
        </w:rPr>
        <w:commentReference w:id="10"/>
      </w:r>
    </w:p>
    <w:p w14:paraId="625E1022" w14:textId="4D9DE52E" w:rsidR="00C30065" w:rsidRDefault="00C30065" w:rsidP="00C30065"/>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this it can be seen that the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w:t>
      </w:r>
      <w:r w:rsidR="008C679E" w:rsidRPr="009157C3">
        <w:lastRenderedPageBreak/>
        <w:t xml:space="preserve">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w:t>
      </w:r>
      <w:proofErr w:type="spellStart"/>
      <w:r w:rsidR="008C679E" w:rsidRPr="009157C3">
        <w:t>Azizoglu</w:t>
      </w:r>
      <w:proofErr w:type="spellEnd"/>
      <w:r w:rsidR="008C679E" w:rsidRPr="009157C3">
        <w:t>,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at the moment the literature didn’t give a specific result showing a change in the movement when changing the level of income insurance or the period of the program. </w:t>
      </w:r>
      <w:commentRangeStart w:id="11"/>
      <w:r w:rsidRPr="009157C3">
        <w:t>Newer literature presented in (</w:t>
      </w:r>
      <w:proofErr w:type="spellStart"/>
      <w:r w:rsidRPr="009157C3">
        <w:t>Dørs</w:t>
      </w:r>
      <w:proofErr w:type="spellEnd"/>
      <w:r w:rsidRPr="009157C3">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1"/>
      <w:r w:rsidR="0006552D" w:rsidRPr="009157C3">
        <w:rPr>
          <w:rStyle w:val="Kommentarhenvisning"/>
        </w:rPr>
        <w:commentReference w:id="11"/>
      </w:r>
      <w:r w:rsidR="00917541" w:rsidRPr="009157C3">
        <w:t xml:space="preserve">. </w:t>
      </w:r>
    </w:p>
    <w:p w14:paraId="5DD5CD4D" w14:textId="10028365" w:rsidR="004F0914" w:rsidRPr="009157C3" w:rsidRDefault="00C9325D" w:rsidP="003D1361">
      <w:pPr>
        <w:spacing w:line="360" w:lineRule="auto"/>
      </w:pPr>
      <w:r w:rsidRPr="009157C3">
        <w:t>(</w:t>
      </w:r>
      <w:proofErr w:type="spellStart"/>
      <w:r w:rsidRPr="009157C3">
        <w:t>Dørs</w:t>
      </w:r>
      <w:proofErr w:type="spellEnd"/>
      <w:r w:rsidRPr="009157C3">
        <w:t xml:space="preserve">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12"/>
      <w:r w:rsidR="003D1361" w:rsidRPr="009157C3">
        <w:t xml:space="preserve">They find that this effect is twice as large as the effect 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12"/>
      <w:r w:rsidR="0006552D" w:rsidRPr="009157C3">
        <w:rPr>
          <w:rStyle w:val="Kommentarhenvisning"/>
        </w:rPr>
        <w:commentReference w:id="12"/>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3"/>
      <w:commentRangeStart w:id="14"/>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xml:space="preserve">, including norms, wages relative to other workers, consumption levels, and the </w:t>
      </w:r>
      <w:r w:rsidR="00CA2502" w:rsidRPr="009157C3">
        <w:lastRenderedPageBreak/>
        <w:t>standard of living. This implies that an increase in unemployment benefits may not force people to leave their jobs or stay unemployed for longer periods.</w:t>
      </w:r>
      <w:commentRangeEnd w:id="13"/>
      <w:r w:rsidR="00251120" w:rsidRPr="009157C3">
        <w:rPr>
          <w:rStyle w:val="Kommentarhenvisning"/>
        </w:rPr>
        <w:commentReference w:id="13"/>
      </w:r>
      <w:commentRangeEnd w:id="14"/>
      <w:r w:rsidR="00AB1C9F" w:rsidRPr="009157C3">
        <w:rPr>
          <w:rStyle w:val="Kommentarhenvisning"/>
        </w:rPr>
        <w:commentReference w:id="14"/>
      </w:r>
      <w:r w:rsidR="002D4028" w:rsidRPr="009157C3">
        <w:t xml:space="preserve"> (Mikael, Hamid)</w:t>
      </w:r>
    </w:p>
    <w:p w14:paraId="7DF3FA07" w14:textId="66A22D52" w:rsidR="00C34CD1" w:rsidRPr="009157C3" w:rsidRDefault="00CA2502" w:rsidP="0006552D">
      <w:pPr>
        <w:spacing w:line="360" w:lineRule="auto"/>
      </w:pPr>
      <w:commentRangeStart w:id="15"/>
      <w:commentRangeStart w:id="16"/>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5"/>
      <w:r w:rsidR="00251120" w:rsidRPr="009157C3">
        <w:rPr>
          <w:rStyle w:val="Kommentarhenvisning"/>
        </w:rPr>
        <w:commentReference w:id="15"/>
      </w:r>
      <w:commentRangeEnd w:id="16"/>
      <w:r w:rsidR="00AB1C9F" w:rsidRPr="009157C3">
        <w:rPr>
          <w:rStyle w:val="Kommentarhenvisning"/>
        </w:rPr>
        <w:commentReference w:id="16"/>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7"/>
      <w:commentRangeStart w:id="18"/>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7"/>
      <w:r w:rsidR="008B316D" w:rsidRPr="009157C3">
        <w:rPr>
          <w:rStyle w:val="Kommentarhenvisning"/>
        </w:rPr>
        <w:commentReference w:id="17"/>
      </w:r>
      <w:commentRangeEnd w:id="18"/>
      <w:r w:rsidR="00AB1C9F" w:rsidRPr="009157C3">
        <w:rPr>
          <w:rStyle w:val="Kommentarhenvisning"/>
        </w:rPr>
        <w:commentReference w:id="18"/>
      </w:r>
    </w:p>
    <w:p w14:paraId="3057E083" w14:textId="364CBE5C" w:rsidR="001929B5" w:rsidRPr="009157C3" w:rsidRDefault="001929B5" w:rsidP="00884655">
      <w:pPr>
        <w:spacing w:line="360" w:lineRule="auto"/>
      </w:pPr>
    </w:p>
    <w:p w14:paraId="6B6E7A37" w14:textId="3F33C156" w:rsidR="001929B5"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w:t>
      </w:r>
      <w:proofErr w:type="gramStart"/>
      <w:r w:rsidRPr="009157C3">
        <w:rPr>
          <w:highlight w:val="yellow"/>
          <w:lang w:val="da-DK"/>
        </w:rPr>
        <w:t>løn regulering</w:t>
      </w:r>
      <w:proofErr w:type="gramEnd"/>
      <w:r w:rsidRPr="009157C3">
        <w:rPr>
          <w:highlight w:val="yellow"/>
          <w:lang w:val="da-DK"/>
        </w:rPr>
        <w:t>.</w:t>
      </w:r>
      <w:r w:rsidRPr="009157C3">
        <w:rPr>
          <w:lang w:val="da-DK"/>
        </w:rPr>
        <w:t xml:space="preserve"> </w:t>
      </w:r>
    </w:p>
    <w:p w14:paraId="3F8CE0E6" w14:textId="77777777" w:rsidR="004C59CA" w:rsidRPr="009157C3" w:rsidRDefault="004C59CA"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lastRenderedPageBreak/>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 xml:space="preserve">using the average amount of </w:t>
      </w:r>
      <w:r w:rsidR="001417FD">
        <w:lastRenderedPageBreak/>
        <w:t>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0"/>
      <w:commentRangeStart w:id="21"/>
      <w:proofErr w:type="spellStart"/>
      <w:r w:rsidR="007C3869">
        <w:t>xyz</w:t>
      </w:r>
      <w:commentRangeEnd w:id="20"/>
      <w:proofErr w:type="spellEnd"/>
      <w:r w:rsidR="007C3869">
        <w:rPr>
          <w:rStyle w:val="Kommentarhenvisning"/>
        </w:rPr>
        <w:commentReference w:id="20"/>
      </w:r>
      <w:commentRangeEnd w:id="21"/>
      <w:r w:rsidR="007426B3">
        <w:rPr>
          <w:rStyle w:val="Kommentarhenvisning"/>
        </w:rPr>
        <w:commentReference w:id="21"/>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w:t>
      </w:r>
      <w:r>
        <w:lastRenderedPageBreak/>
        <w:t xml:space="preserve">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2"/>
      <w:r w:rsidR="005C2A72">
        <w:t xml:space="preserve">criticizes the fact that 45% of the </w:t>
      </w:r>
      <w:r w:rsidR="005C2A72">
        <w:lastRenderedPageBreak/>
        <w:t xml:space="preserve">increase in expenses are coming from an effect that as mentioned above has no empirical evidence for existing. </w:t>
      </w:r>
      <w:commentRangeEnd w:id="22"/>
      <w:r w:rsidR="005C2A72">
        <w:rPr>
          <w:rStyle w:val="Kommentarhenvisning"/>
        </w:rPr>
        <w:commentReference w:id="22"/>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3"/>
      <w:commentRangeStart w:id="24"/>
      <w:r w:rsidR="00CF6060">
        <w:t>member</w:t>
      </w:r>
      <w:commentRangeEnd w:id="23"/>
      <w:r w:rsidR="00DD500B">
        <w:rPr>
          <w:rStyle w:val="Kommentarhenvisning"/>
        </w:rPr>
        <w:commentReference w:id="23"/>
      </w:r>
      <w:commentRangeEnd w:id="24"/>
      <w:r w:rsidR="00FF3B74">
        <w:rPr>
          <w:rStyle w:val="Kommentarhenvisning"/>
        </w:rPr>
        <w:commentReference w:id="24"/>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5"/>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5"/>
      <w:r w:rsidR="00A33F6E">
        <w:rPr>
          <w:rStyle w:val="Kommentarhenvisning"/>
        </w:rPr>
        <w:commentReference w:id="25"/>
      </w:r>
    </w:p>
    <w:p w14:paraId="3004B379" w14:textId="14789411" w:rsidR="002B7326" w:rsidRDefault="00BE6053" w:rsidP="00CA5C6A">
      <w:pPr>
        <w:spacing w:line="360" w:lineRule="auto"/>
      </w:pPr>
      <w:commentRangeStart w:id="26"/>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6"/>
      <w:r w:rsidR="00FF3B74">
        <w:rPr>
          <w:rStyle w:val="Kommentarhenvisning"/>
        </w:rPr>
        <w:commentReference w:id="26"/>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lastRenderedPageBreak/>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7"/>
      <w:proofErr w:type="spellStart"/>
      <w:r>
        <w:t>Dagpengemodellen</w:t>
      </w:r>
      <w:proofErr w:type="spellEnd"/>
      <w:r>
        <w:t xml:space="preserve"> </w:t>
      </w:r>
      <w:commentRangeEnd w:id="27"/>
      <w:r w:rsidR="00AB1C9F">
        <w:rPr>
          <w:rStyle w:val="Kommentarhenvisning"/>
          <w:rFonts w:asciiTheme="minorHAnsi" w:eastAsiaTheme="minorHAnsi" w:hAnsiTheme="minorHAnsi" w:cstheme="minorBidi"/>
          <w:color w:val="auto"/>
        </w:rPr>
        <w:commentReference w:id="27"/>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28"/>
      <w:proofErr w:type="spellStart"/>
      <w:r w:rsidR="005F09CB">
        <w:t>kontanthjælp</w:t>
      </w:r>
      <w:proofErr w:type="spellEnd"/>
      <w:r w:rsidR="005F09CB">
        <w:t>”.</w:t>
      </w:r>
      <w:commentRangeEnd w:id="28"/>
      <w:r w:rsidR="009820B4">
        <w:rPr>
          <w:rStyle w:val="Kommentarhenvisning"/>
        </w:rPr>
        <w:commentReference w:id="28"/>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9"/>
      <w:commentRangeStart w:id="30"/>
      <w:r w:rsidR="00881864">
        <w:t xml:space="preserve">Estimations from the 2010 reform mentioned in the introduction </w:t>
      </w:r>
      <w:commentRangeEnd w:id="29"/>
      <w:r w:rsidR="008B486B">
        <w:rPr>
          <w:rStyle w:val="Kommentarhenvisning"/>
        </w:rPr>
        <w:commentReference w:id="29"/>
      </w:r>
      <w:commentRangeEnd w:id="30"/>
      <w:r w:rsidR="0032745A">
        <w:rPr>
          <w:rStyle w:val="Kommentarhenvisning"/>
        </w:rPr>
        <w:commentReference w:id="30"/>
      </w:r>
      <w:r w:rsidR="00881864">
        <w:t xml:space="preserve">shows an effect up till 78 </w:t>
      </w:r>
      <w:r w:rsidR="00881864">
        <w:lastRenderedPageBreak/>
        <w:t>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31"/>
      <w:commentRangeStart w:id="32"/>
      <w:r w:rsidR="005607CC">
        <w:t xml:space="preserve">compensation rate of 30 and 10% </w:t>
      </w:r>
      <w:commentRangeEnd w:id="31"/>
      <w:r w:rsidR="00AB1C9F">
        <w:rPr>
          <w:rStyle w:val="Kommentarhenvisning"/>
        </w:rPr>
        <w:commentReference w:id="31"/>
      </w:r>
      <w:commentRangeEnd w:id="32"/>
      <w:r w:rsidR="009820B4">
        <w:rPr>
          <w:rStyle w:val="Kommentarhenvisning"/>
        </w:rPr>
        <w:commentReference w:id="32"/>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3"/>
      <w:commentRangeStart w:id="3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3"/>
      <w:r w:rsidR="004260CF">
        <w:rPr>
          <w:rStyle w:val="Kommentarhenvisning"/>
        </w:rPr>
        <w:commentReference w:id="33"/>
      </w:r>
      <w:commentRangeEnd w:id="34"/>
      <w:r w:rsidR="00AB1C9F">
        <w:rPr>
          <w:rStyle w:val="Kommentarhenvisning"/>
        </w:rPr>
        <w:commentReference w:id="34"/>
      </w:r>
    </w:p>
    <w:p w14:paraId="79773465" w14:textId="6EA366A2" w:rsidR="003D4B98" w:rsidRDefault="00947449" w:rsidP="004D12B6">
      <w:pPr>
        <w:spacing w:line="360" w:lineRule="auto"/>
      </w:pPr>
      <w:r>
        <w:lastRenderedPageBreak/>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 xml:space="preserve">From figure B we can now see the effect of an increase in the exit rate for people in terminated positions by looking at the change in the red line showing the change in the exit rate prior to joining the income </w:t>
      </w:r>
      <w:r>
        <w:lastRenderedPageBreak/>
        <w:t>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5"/>
      <w:r>
        <w:t>Empirical evidence</w:t>
      </w:r>
      <w:r w:rsidR="00FC29A1">
        <w:t xml:space="preserve"> of the income insurance model</w:t>
      </w:r>
      <w:commentRangeEnd w:id="35"/>
      <w:r w:rsidR="003B0D43">
        <w:rPr>
          <w:rStyle w:val="Kommentarhenvisning"/>
          <w:rFonts w:asciiTheme="minorHAnsi" w:eastAsiaTheme="minorHAnsi" w:hAnsiTheme="minorHAnsi" w:cstheme="minorBidi"/>
          <w:color w:val="auto"/>
        </w:rPr>
        <w:commentReference w:id="3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6"/>
      <w:r>
        <w:t>(Andersen</w:t>
      </w:r>
      <w:r w:rsidR="009820B4">
        <w:t>. 2015</w:t>
      </w:r>
      <w:r>
        <w:t xml:space="preserve">) </w:t>
      </w:r>
      <w:commentRangeEnd w:id="36"/>
      <w:r w:rsidR="00AB1C9F">
        <w:rPr>
          <w:rStyle w:val="Kommentarhenvisning"/>
        </w:rPr>
        <w:commentReference w:id="3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7"/>
      <w:commentRangeStart w:id="38"/>
      <w:r>
        <w:t>different</w:t>
      </w:r>
      <w:r w:rsidR="009820B4">
        <w:t xml:space="preserve"> older and newer</w:t>
      </w:r>
      <w:r>
        <w:t xml:space="preserve"> studies</w:t>
      </w:r>
      <w:r w:rsidR="009820B4">
        <w:t xml:space="preserve"> </w:t>
      </w:r>
      <w:r>
        <w:t xml:space="preserve"> </w:t>
      </w:r>
      <w:commentRangeEnd w:id="37"/>
      <w:r w:rsidR="00AB1C9F">
        <w:rPr>
          <w:rStyle w:val="Kommentarhenvisning"/>
        </w:rPr>
        <w:commentReference w:id="37"/>
      </w:r>
      <w:commentRangeEnd w:id="38"/>
      <w:r w:rsidR="009820B4">
        <w:rPr>
          <w:rStyle w:val="Kommentarhenvisning"/>
        </w:rPr>
        <w:commentReference w:id="3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lastRenderedPageBreak/>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39"/>
      <w:r w:rsidR="00906730">
        <w:t>period</w:t>
      </w:r>
      <w:r w:rsidR="005E1037">
        <w:t xml:space="preserve">. </w:t>
      </w:r>
      <w:commentRangeEnd w:id="39"/>
      <w:r w:rsidR="009820B4">
        <w:rPr>
          <w:rStyle w:val="Kommentarhenvisning"/>
        </w:rPr>
        <w:commentReference w:id="3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w:t>
      </w:r>
      <w:proofErr w:type="gramStart"/>
      <w:r>
        <w:t>taking into account</w:t>
      </w:r>
      <w:proofErr w:type="gramEnd"/>
      <w:r>
        <w:t xml:space="preserve">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40"/>
      <w:commentRangeStart w:id="41"/>
      <w:r w:rsidR="00593F91">
        <w:t>the wage-effect</w:t>
      </w:r>
      <w:commentRangeEnd w:id="40"/>
      <w:r w:rsidR="003B0D43">
        <w:rPr>
          <w:rStyle w:val="Kommentarhenvisning"/>
        </w:rPr>
        <w:commentReference w:id="40"/>
      </w:r>
      <w:commentRangeEnd w:id="41"/>
      <w:r w:rsidR="00AB1C9F">
        <w:rPr>
          <w:rStyle w:val="Kommentarhenvisning"/>
        </w:rPr>
        <w:commentReference w:id="41"/>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w:t>
      </w:r>
      <w:r w:rsidR="00D2398E">
        <w:lastRenderedPageBreak/>
        <w:t>the model used by (Godley/Lavoie 2012), (Mikael Hamid) Argues that incorporating the compensation rate is in line with standard models of wage setting, which plays an important role in the determination of the targeted wage (</w:t>
      </w:r>
      <w:commentRangeStart w:id="42"/>
      <w:proofErr w:type="spellStart"/>
      <w:r w:rsidR="00205146">
        <w:t>xyz</w:t>
      </w:r>
      <w:commentRangeEnd w:id="42"/>
      <w:proofErr w:type="spellEnd"/>
      <w:r w:rsidR="00205146">
        <w:rPr>
          <w:rStyle w:val="Kommentarhenvisning"/>
        </w:rPr>
        <w:commentReference w:id="42"/>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w:t>
      </w:r>
      <w:r w:rsidR="004E4CC5">
        <w:lastRenderedPageBreak/>
        <w:t xml:space="preserve">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3"/>
      <w:r w:rsidRPr="008406D1">
        <w:t>less</w:t>
      </w:r>
      <w:commentRangeEnd w:id="43"/>
      <w:r w:rsidRPr="008406D1">
        <w:rPr>
          <w:rStyle w:val="Kommentarhenvisning"/>
        </w:rPr>
        <w:commentReference w:id="43"/>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4"/>
      <w:r w:rsidRPr="008406D1">
        <w:t>exogenous</w:t>
      </w:r>
      <w:commentRangeEnd w:id="44"/>
      <w:r w:rsidR="008F72FE">
        <w:rPr>
          <w:rStyle w:val="Kommentarhenvisning"/>
        </w:rPr>
        <w:commentReference w:id="44"/>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5"/>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5"/>
      <w:r w:rsidR="00CE448D">
        <w:rPr>
          <w:rStyle w:val="Kommentarhenvisning"/>
        </w:rPr>
        <w:commentReference w:id="45"/>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6"/>
      <w:r w:rsidR="007D0CB8">
        <w:t xml:space="preserve">increase in their income insurance.  </w:t>
      </w:r>
      <w:commentRangeEnd w:id="46"/>
      <w:r w:rsidR="0027521C">
        <w:rPr>
          <w:rStyle w:val="Kommentarhenvisning"/>
        </w:rPr>
        <w:commentReference w:id="46"/>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7"/>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7"/>
      <w:r w:rsidR="00CA2488">
        <w:rPr>
          <w:rStyle w:val="Kommentarhenvisning"/>
        </w:rPr>
        <w:commentReference w:id="47"/>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8"/>
      <w:r w:rsidR="00521ACE">
        <w:t xml:space="preserve"> As the profit share goes directly into the investments of the </w:t>
      </w:r>
      <w:r w:rsidR="005A17E0">
        <w:t xml:space="preserve">firms this decreases the future investments </w:t>
      </w:r>
      <w:commentRangeEnd w:id="48"/>
      <w:r w:rsidR="005A17E0">
        <w:rPr>
          <w:rStyle w:val="Kommentarhenvisning"/>
        </w:rPr>
        <w:commentReference w:id="48"/>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9"/>
      <w:r>
        <w:t>as will be seen in the sensitivity analysis changes to the parameter of the maximum level of wage gap allowed of the worker unions will create large differences in the change of the effect on unemployment</w:t>
      </w:r>
      <w:commentRangeEnd w:id="49"/>
      <w:r>
        <w:rPr>
          <w:rStyle w:val="Kommentarhenvisning"/>
        </w:rPr>
        <w:commentReference w:id="49"/>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50"/>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0"/>
      <w:r w:rsidR="00EB209C">
        <w:rPr>
          <w:rStyle w:val="Kommentarhenvisning"/>
        </w:rPr>
        <w:commentReference w:id="50"/>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51"/>
      <w:r>
        <w:t xml:space="preserve">Scenario </w:t>
      </w:r>
      <w:r w:rsidR="008F54CE">
        <w:t>4</w:t>
      </w:r>
      <w:r>
        <w:t xml:space="preserve"> effect of maximum level of income insurance on participation</w:t>
      </w:r>
      <w:commentRangeEnd w:id="51"/>
      <w:r w:rsidR="00EB209C">
        <w:rPr>
          <w:rStyle w:val="Kommentarhenvisning"/>
          <w:rFonts w:asciiTheme="minorHAnsi" w:eastAsiaTheme="minorHAnsi" w:hAnsiTheme="minorHAnsi" w:cstheme="minorBidi"/>
          <w:color w:val="auto"/>
        </w:rPr>
        <w:commentReference w:id="51"/>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2"/>
      <w:commentRangeStart w:id="53"/>
      <w:commentRangeStart w:id="54"/>
      <w:r>
        <w:t xml:space="preserve">We can see a difference in the trend of the two variables, where the participation rate of the population being younger than 65 years slopes upwards. </w:t>
      </w:r>
      <w:commentRangeEnd w:id="52"/>
      <w:r>
        <w:rPr>
          <w:rStyle w:val="Kommentarhenvisning"/>
        </w:rPr>
        <w:commentReference w:id="52"/>
      </w:r>
      <w:commentRangeEnd w:id="53"/>
      <w:r>
        <w:rPr>
          <w:rStyle w:val="Kommentarhenvisning"/>
        </w:rPr>
        <w:commentReference w:id="53"/>
      </w:r>
      <w:commentRangeEnd w:id="54"/>
      <w:r w:rsidR="006A1276">
        <w:rPr>
          <w:rStyle w:val="Kommentarhenvisning"/>
        </w:rPr>
        <w:commentReference w:id="54"/>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5"/>
      <w:r>
        <w:t xml:space="preserve">We observe that the participation rate increases, as more people are actively searching for jobs when the level of income insurance is larger. </w:t>
      </w:r>
      <w:commentRangeEnd w:id="55"/>
      <w:r>
        <w:rPr>
          <w:rStyle w:val="Kommentarhenvisning"/>
        </w:rPr>
        <w:commentReference w:id="55"/>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As argued by (Chetty, 2008) 60% of the change in the unemployment period duo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 xml:space="preserve">the matching effect </w:t>
      </w:r>
      <w:proofErr w:type="gramStart"/>
      <w:r w:rsidR="005759A8">
        <w:t>having an effect on</w:t>
      </w:r>
      <w:proofErr w:type="gramEnd"/>
      <w:r w:rsidR="005759A8">
        <w:t xml:space="preserve">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6"/>
      <w:r w:rsidR="00AE0EB7">
        <w:t>insurance per person</w:t>
      </w:r>
      <w:commentRangeEnd w:id="56"/>
      <w:r w:rsidR="003931E7">
        <w:rPr>
          <w:rStyle w:val="Kommentarhenvisning"/>
        </w:rPr>
        <w:commentReference w:id="56"/>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7"/>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7"/>
      <w:r w:rsidR="00945EEF">
        <w:rPr>
          <w:rStyle w:val="Kommentarhenvisning"/>
        </w:rPr>
        <w:commentReference w:id="57"/>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8"/>
      <w:r>
        <w:t xml:space="preserve">Scenario </w:t>
      </w:r>
      <w:r w:rsidR="003150F0">
        <w:t>5</w:t>
      </w:r>
      <w:r>
        <w:t xml:space="preserve"> </w:t>
      </w:r>
      <w:r w:rsidR="00945EEF">
        <w:t>All effects</w:t>
      </w:r>
      <w:commentRangeEnd w:id="58"/>
      <w:r w:rsidR="00C359FB">
        <w:rPr>
          <w:rStyle w:val="Kommentarhenvisning"/>
          <w:rFonts w:asciiTheme="minorHAnsi" w:eastAsiaTheme="minorHAnsi" w:hAnsiTheme="minorHAnsi" w:cstheme="minorBidi"/>
          <w:color w:val="auto"/>
        </w:rPr>
        <w:commentReference w:id="58"/>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 xml:space="preserve">It seems like changes to the estimate going into the average level of income insurance doesn’t affect the </w:t>
      </w:r>
      <w:proofErr w:type="gramStart"/>
      <w:r>
        <w:t>final results</w:t>
      </w:r>
      <w:proofErr w:type="gramEnd"/>
      <w:r>
        <w:t xml:space="preserve">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9"/>
      <w:r>
        <w:t xml:space="preserve">0.1 quite large decrease </w:t>
      </w:r>
      <w:commentRangeEnd w:id="59"/>
      <w:r>
        <w:rPr>
          <w:rStyle w:val="Kommentarhenvisning"/>
        </w:rPr>
        <w:commentReference w:id="59"/>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0"/>
      <w:r>
        <w:t xml:space="preserve">We now observe a fall in the GDP </w:t>
      </w:r>
      <w:commentRangeEnd w:id="60"/>
      <w:r>
        <w:rPr>
          <w:rStyle w:val="Kommentarhenvisning"/>
        </w:rPr>
        <w:commentReference w:id="60"/>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77C6534A" w14:textId="408D445B" w:rsidR="000924AE" w:rsidRDefault="004341BF" w:rsidP="004341BF">
      <w:pPr>
        <w:pStyle w:val="Listeafsnit"/>
        <w:numPr>
          <w:ilvl w:val="0"/>
          <w:numId w:val="5"/>
        </w:numPr>
      </w:pPr>
      <w:proofErr w:type="spellStart"/>
      <w:r>
        <w:t>Diskuter</w:t>
      </w:r>
      <w:proofErr w:type="spellEnd"/>
      <w:r>
        <w:t xml:space="preserve"> </w:t>
      </w:r>
      <w:proofErr w:type="spellStart"/>
      <w:r>
        <w:t>resultaterne</w:t>
      </w:r>
      <w:proofErr w:type="spellEnd"/>
      <w:r>
        <w:t xml:space="preserve">. </w:t>
      </w:r>
    </w:p>
    <w:p w14:paraId="6D0335E6" w14:textId="6874D008" w:rsidR="00622BF2" w:rsidRDefault="00622BF2" w:rsidP="00175E58"/>
    <w:p w14:paraId="645DAA15" w14:textId="7852C609" w:rsidR="00622BF2" w:rsidRDefault="00622BF2" w:rsidP="00175E58"/>
    <w:p w14:paraId="1A844261" w14:textId="5EF3477F" w:rsidR="00622BF2" w:rsidRDefault="00622BF2" w:rsidP="00175E58"/>
    <w:p w14:paraId="00415F29" w14:textId="77777777" w:rsidR="00622BF2" w:rsidRPr="00823A0C" w:rsidRDefault="00622BF2" w:rsidP="00175E58"/>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3"/>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4"/>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5"/>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6"/>
      <w:headerReference w:type="default" r:id="rId77"/>
      <w:footerReference w:type="even" r:id="rId78"/>
      <w:footerReference w:type="default" r:id="rId79"/>
      <w:headerReference w:type="first" r:id="rId80"/>
      <w:footerReference w:type="first" r:id="rId8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3"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4"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5"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6"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7"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8"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9"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0"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11"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2"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3"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4"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5"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6"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7"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8"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19"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20"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1"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2"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3"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4"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5"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6"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7"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2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3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3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3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40"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41"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42"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43"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44"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5"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6"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7"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8"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49"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50"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51"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2"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3"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4"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5"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6"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7"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8"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9"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60"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1"/>
  <w15:commentEx w15:paraId="15B554BF" w15:done="1"/>
  <w15:commentEx w15:paraId="6D116417" w15:paraIdParent="15B554BF" w15:done="1"/>
  <w15:commentEx w15:paraId="3AA542C2" w15:done="1"/>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898F8" w14:textId="77777777" w:rsidR="00694187" w:rsidRDefault="00694187" w:rsidP="005F6ED0">
      <w:pPr>
        <w:spacing w:after="0" w:line="240" w:lineRule="auto"/>
      </w:pPr>
      <w:r>
        <w:separator/>
      </w:r>
    </w:p>
  </w:endnote>
  <w:endnote w:type="continuationSeparator" w:id="0">
    <w:p w14:paraId="56ABE95A" w14:textId="77777777" w:rsidR="00694187" w:rsidRDefault="00694187"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D9C6C" w14:textId="77777777" w:rsidR="00694187" w:rsidRDefault="00694187" w:rsidP="005F6ED0">
      <w:pPr>
        <w:spacing w:after="0" w:line="240" w:lineRule="auto"/>
      </w:pPr>
      <w:r>
        <w:separator/>
      </w:r>
    </w:p>
  </w:footnote>
  <w:footnote w:type="continuationSeparator" w:id="0">
    <w:p w14:paraId="6E24813E" w14:textId="77777777" w:rsidR="00694187" w:rsidRDefault="00694187"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3"/>
  </w:num>
  <w:num w:numId="2" w16cid:durableId="2054495687">
    <w:abstractNumId w:val="2"/>
  </w:num>
  <w:num w:numId="3" w16cid:durableId="1900314133">
    <w:abstractNumId w:val="4"/>
  </w:num>
  <w:num w:numId="4" w16cid:durableId="1603032411">
    <w:abstractNumId w:val="1"/>
  </w:num>
  <w:num w:numId="5" w16cid:durableId="63919548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123BC"/>
    <w:rsid w:val="00026AE3"/>
    <w:rsid w:val="00030420"/>
    <w:rsid w:val="00033142"/>
    <w:rsid w:val="000360BB"/>
    <w:rsid w:val="00043224"/>
    <w:rsid w:val="00045701"/>
    <w:rsid w:val="00046BAD"/>
    <w:rsid w:val="00047A84"/>
    <w:rsid w:val="00052F0E"/>
    <w:rsid w:val="00054260"/>
    <w:rsid w:val="0005620B"/>
    <w:rsid w:val="00056B79"/>
    <w:rsid w:val="000627D0"/>
    <w:rsid w:val="0006288F"/>
    <w:rsid w:val="0006552D"/>
    <w:rsid w:val="00073F08"/>
    <w:rsid w:val="00077A49"/>
    <w:rsid w:val="000804A7"/>
    <w:rsid w:val="00082E46"/>
    <w:rsid w:val="000914E4"/>
    <w:rsid w:val="000924AE"/>
    <w:rsid w:val="00093676"/>
    <w:rsid w:val="00096242"/>
    <w:rsid w:val="000A3027"/>
    <w:rsid w:val="000A6093"/>
    <w:rsid w:val="000B3321"/>
    <w:rsid w:val="000B6CD9"/>
    <w:rsid w:val="000C24CF"/>
    <w:rsid w:val="000C3E5C"/>
    <w:rsid w:val="000C6735"/>
    <w:rsid w:val="000D5AB6"/>
    <w:rsid w:val="000D74F8"/>
    <w:rsid w:val="000F0B47"/>
    <w:rsid w:val="000F1AED"/>
    <w:rsid w:val="000F317D"/>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5BA3"/>
    <w:rsid w:val="00150DB5"/>
    <w:rsid w:val="00160AA0"/>
    <w:rsid w:val="00162CBB"/>
    <w:rsid w:val="00162CD9"/>
    <w:rsid w:val="00174C5E"/>
    <w:rsid w:val="00175E58"/>
    <w:rsid w:val="00184D12"/>
    <w:rsid w:val="001929B5"/>
    <w:rsid w:val="001A7CBA"/>
    <w:rsid w:val="001B3107"/>
    <w:rsid w:val="001B37D9"/>
    <w:rsid w:val="001B630A"/>
    <w:rsid w:val="001C1D6F"/>
    <w:rsid w:val="001C4C18"/>
    <w:rsid w:val="001D0A2F"/>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41BF"/>
    <w:rsid w:val="002B4A4C"/>
    <w:rsid w:val="002B7326"/>
    <w:rsid w:val="002B7C95"/>
    <w:rsid w:val="002C04F2"/>
    <w:rsid w:val="002C07B4"/>
    <w:rsid w:val="002D2C25"/>
    <w:rsid w:val="002D4028"/>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90BFE"/>
    <w:rsid w:val="003931E7"/>
    <w:rsid w:val="0039626A"/>
    <w:rsid w:val="003A012E"/>
    <w:rsid w:val="003A113B"/>
    <w:rsid w:val="003A2683"/>
    <w:rsid w:val="003B01A3"/>
    <w:rsid w:val="003B0D43"/>
    <w:rsid w:val="003B1255"/>
    <w:rsid w:val="003B5240"/>
    <w:rsid w:val="003B61CA"/>
    <w:rsid w:val="003C249F"/>
    <w:rsid w:val="003D0CEF"/>
    <w:rsid w:val="003D1361"/>
    <w:rsid w:val="003D314F"/>
    <w:rsid w:val="003D4B98"/>
    <w:rsid w:val="003D574E"/>
    <w:rsid w:val="003E28E7"/>
    <w:rsid w:val="003F066C"/>
    <w:rsid w:val="00421DBA"/>
    <w:rsid w:val="00425D00"/>
    <w:rsid w:val="004260CF"/>
    <w:rsid w:val="004341BF"/>
    <w:rsid w:val="00434265"/>
    <w:rsid w:val="004355A7"/>
    <w:rsid w:val="00440727"/>
    <w:rsid w:val="00445BFF"/>
    <w:rsid w:val="00447F28"/>
    <w:rsid w:val="0045136C"/>
    <w:rsid w:val="00457851"/>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F9B"/>
    <w:rsid w:val="00663217"/>
    <w:rsid w:val="006677E4"/>
    <w:rsid w:val="00667CCA"/>
    <w:rsid w:val="00670703"/>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56060"/>
    <w:rsid w:val="00862CC3"/>
    <w:rsid w:val="00863342"/>
    <w:rsid w:val="008639FA"/>
    <w:rsid w:val="00863BC8"/>
    <w:rsid w:val="008757A6"/>
    <w:rsid w:val="00877DE3"/>
    <w:rsid w:val="00881864"/>
    <w:rsid w:val="0088294C"/>
    <w:rsid w:val="00884655"/>
    <w:rsid w:val="00887198"/>
    <w:rsid w:val="008942B0"/>
    <w:rsid w:val="0089435C"/>
    <w:rsid w:val="008A0CA9"/>
    <w:rsid w:val="008A606E"/>
    <w:rsid w:val="008A7460"/>
    <w:rsid w:val="008B316D"/>
    <w:rsid w:val="008B486B"/>
    <w:rsid w:val="008B6507"/>
    <w:rsid w:val="008B6674"/>
    <w:rsid w:val="008C02FE"/>
    <w:rsid w:val="008C04DB"/>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157C3"/>
    <w:rsid w:val="00917541"/>
    <w:rsid w:val="0091768F"/>
    <w:rsid w:val="00922D7E"/>
    <w:rsid w:val="00933239"/>
    <w:rsid w:val="009457AA"/>
    <w:rsid w:val="00945EB8"/>
    <w:rsid w:val="00945EEF"/>
    <w:rsid w:val="009462C2"/>
    <w:rsid w:val="00947449"/>
    <w:rsid w:val="00947FDD"/>
    <w:rsid w:val="0095038F"/>
    <w:rsid w:val="0095297C"/>
    <w:rsid w:val="00956BF1"/>
    <w:rsid w:val="009652E4"/>
    <w:rsid w:val="009706FE"/>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610D"/>
    <w:rsid w:val="00A1110D"/>
    <w:rsid w:val="00A12CDC"/>
    <w:rsid w:val="00A21C17"/>
    <w:rsid w:val="00A2572B"/>
    <w:rsid w:val="00A25DAD"/>
    <w:rsid w:val="00A31433"/>
    <w:rsid w:val="00A31D25"/>
    <w:rsid w:val="00A32407"/>
    <w:rsid w:val="00A33F6E"/>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1C9F"/>
    <w:rsid w:val="00AB36A2"/>
    <w:rsid w:val="00AC3265"/>
    <w:rsid w:val="00AC33B8"/>
    <w:rsid w:val="00AC4737"/>
    <w:rsid w:val="00AD031C"/>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35A4"/>
    <w:rsid w:val="00BA61A0"/>
    <w:rsid w:val="00BB389E"/>
    <w:rsid w:val="00BB6B8C"/>
    <w:rsid w:val="00BC1E01"/>
    <w:rsid w:val="00BC22EB"/>
    <w:rsid w:val="00BC4458"/>
    <w:rsid w:val="00BC4A00"/>
    <w:rsid w:val="00BD2562"/>
    <w:rsid w:val="00BD5669"/>
    <w:rsid w:val="00BD7A2E"/>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380D"/>
    <w:rsid w:val="00D06507"/>
    <w:rsid w:val="00D15FB3"/>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5333"/>
    <w:rsid w:val="00E37282"/>
    <w:rsid w:val="00E37596"/>
    <w:rsid w:val="00E427BB"/>
    <w:rsid w:val="00E43D4F"/>
    <w:rsid w:val="00E44FD3"/>
    <w:rsid w:val="00E450F0"/>
    <w:rsid w:val="00E45206"/>
    <w:rsid w:val="00E50349"/>
    <w:rsid w:val="00E54160"/>
    <w:rsid w:val="00E55BA0"/>
    <w:rsid w:val="00E57C40"/>
    <w:rsid w:val="00E7001C"/>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2236</TotalTime>
  <Pages>53</Pages>
  <Words>9329</Words>
  <Characters>56912</Characters>
  <Application>Microsoft Office Word</Application>
  <DocSecurity>0</DocSecurity>
  <Lines>474</Lines>
  <Paragraphs>132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14</cp:revision>
  <dcterms:created xsi:type="dcterms:W3CDTF">2022-10-14T07:54:00Z</dcterms:created>
  <dcterms:modified xsi:type="dcterms:W3CDTF">2022-10-19T08:43:00Z</dcterms:modified>
</cp:coreProperties>
</file>