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10BEC33"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(xyz)</w:t>
      </w:r>
      <w:r w:rsidR="00904464" w:rsidRPr="00904464">
        <w:t>.</w:t>
      </w:r>
      <w:r w:rsidR="00310D7D">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267A10">
        <w:t xml:space="preserve"> What is making the Danish flexicurity model so effective in keeping a low unemployment rate is </w:t>
      </w:r>
      <w:r w:rsidR="00943BA1">
        <w:t xml:space="preserve">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267A10">
        <w:t xml:space="preserve"> as</w:t>
      </w:r>
      <w:r w:rsidR="00943BA1">
        <w:t xml:space="preserve"> t</w:t>
      </w:r>
      <w:r w:rsidR="00E7001C">
        <w:t>he</w:t>
      </w:r>
      <w:r w:rsidR="00267A10">
        <w:t xml:space="preserve">y present the three elements of the </w:t>
      </w:r>
      <w:r w:rsidR="00943BA1">
        <w:t xml:space="preserve"> Danish</w:t>
      </w:r>
      <w:commentRangeStart w:id="1"/>
      <w:r w:rsidR="00E7001C">
        <w:t xml:space="preserve"> flexicurity </w:t>
      </w:r>
      <w:commentRangeEnd w:id="1"/>
      <w:r w:rsidR="00416502">
        <w:rPr>
          <w:rStyle w:val="Kommentarhenvisning"/>
        </w:rPr>
        <w:commentReference w:id="1"/>
      </w:r>
      <w:r w:rsidR="00267A10">
        <w:t xml:space="preserve">model. </w:t>
      </w:r>
      <w:r w:rsidR="00E7001C">
        <w:t xml:space="preserve"> </w:t>
      </w:r>
      <w:r w:rsidR="00267A10">
        <w:t>T</w:t>
      </w:r>
      <w:r w:rsidR="00943BA1">
        <w:t xml:space="preserve">he first </w:t>
      </w:r>
      <w:r w:rsidR="00267A10">
        <w:t>element is</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The flexible hiring and termination terms ensure that Danish companies can adjust their workforce according to changes in production, without major costs. The worker unions allow these flexibilities for the firm</w:t>
      </w:r>
      <w:r w:rsidR="00267A10">
        <w:t>s</w:t>
      </w:r>
      <w:r w:rsidR="00044FA8">
        <w:t xml:space="preserve">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6E52608D"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w:t>
      </w:r>
      <w:r w:rsidR="00D22628">
        <w:t>which</w:t>
      </w:r>
      <w:r w:rsidR="00BA68BF" w:rsidRPr="002316D6">
        <w:t xml:space="preserve"> lower generosity leads to a l</w:t>
      </w:r>
      <w:r w:rsidR="00D22628">
        <w:t>ower</w:t>
      </w:r>
      <w:r w:rsidR="00BA68BF" w:rsidRPr="002316D6">
        <w:t xml:space="preserve"> attraction towards the program, leading to a </w:t>
      </w:r>
      <w:r w:rsidR="00D22628">
        <w:t>decrease in the</w:t>
      </w:r>
      <w:r w:rsidR="00BA68BF" w:rsidRPr="002316D6">
        <w:t xml:space="preserve">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620ECE7"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(xyz)</w:t>
      </w:r>
      <w:commentRangeEnd w:id="2"/>
      <w:r w:rsidR="006A228A">
        <w:rPr>
          <w:rStyle w:val="Kommentarhenvisning"/>
        </w:rPr>
        <w:commentReference w:id="2"/>
      </w:r>
      <w:r w:rsidR="00795942">
        <w:t>.</w:t>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3"/>
      <w:r w:rsidR="003107E3">
        <w:t>two percent</w:t>
      </w:r>
      <w:commentRangeEnd w:id="3"/>
      <w:r w:rsidR="00416502">
        <w:rPr>
          <w:rStyle w:val="Kommentarhenvisning"/>
        </w:rPr>
        <w:commentReference w:id="3"/>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3BA5C96" w:rsidR="00D75400" w:rsidRDefault="001C1D6F" w:rsidP="00BF5E9C">
      <w:pPr>
        <w:spacing w:line="360" w:lineRule="auto"/>
      </w:pPr>
      <w:r w:rsidRPr="001C1D6F">
        <w:t>A more recent</w:t>
      </w:r>
      <w:r>
        <w:t xml:space="preserve"> regulation </w:t>
      </w:r>
      <w:r w:rsidR="00503D9C">
        <w:t xml:space="preserve">is the </w:t>
      </w:r>
      <w:r w:rsidR="00D22628">
        <w:t xml:space="preserve">political decision following </w:t>
      </w:r>
      <w:r w:rsidR="00503D9C">
        <w:t>the</w:t>
      </w:r>
      <w:r w:rsidR="00A56D55">
        <w:t xml:space="preserve"> Danish</w:t>
      </w:r>
      <w:r w:rsidR="00503D9C">
        <w:t xml:space="preserve"> tax reform </w:t>
      </w:r>
      <w:r w:rsidR="00D22628">
        <w:t>in</w:t>
      </w:r>
      <w:r w:rsidR="00A56D55">
        <w:t xml:space="preserve"> 201</w:t>
      </w:r>
      <w:r w:rsidR="007B3DB0">
        <w:t>2</w:t>
      </w:r>
      <w:r w:rsidR="00D22628">
        <w:t xml:space="preserve">, </w:t>
      </w:r>
      <w:r w:rsidR="00A56D55">
        <w:t xml:space="preserve">to suppress the regulations of employment benefits in the period </w:t>
      </w:r>
      <w:r w:rsidR="005F74C9">
        <w:t>of</w:t>
      </w:r>
      <w:r w:rsidR="00A56D55">
        <w:t xml:space="preserve"> 2016-2023. </w:t>
      </w:r>
      <w:r w:rsidR="00D22628">
        <w:t>As stated above the rate regulation percent is set to 2% each year. But starting from 2016, there has been a</w:t>
      </w:r>
      <w:r w:rsidR="005F74C9">
        <w:t xml:space="preserve"> </w:t>
      </w:r>
      <w:r w:rsidR="00BF5E9C">
        <w:t xml:space="preserve">deduction </w:t>
      </w:r>
      <w:r w:rsidR="00D22628">
        <w:t>of</w:t>
      </w:r>
      <w:r w:rsidR="00BF5E9C">
        <w:t xml:space="preserve"> 0.3 percent points</w:t>
      </w:r>
      <w:r w:rsidR="00D22628">
        <w:t xml:space="preserve"> (2016)</w:t>
      </w:r>
      <w:r w:rsidR="00BF5E9C">
        <w:t>,</w:t>
      </w:r>
      <w:r w:rsidR="00D22628">
        <w:t xml:space="preserve"> in the</w:t>
      </w:r>
      <w:r w:rsidR="00BF5E9C">
        <w:t xml:space="preserve"> </w:t>
      </w:r>
      <w:r w:rsidR="005F74C9">
        <w:t>next year</w:t>
      </w:r>
      <w:r w:rsidR="00BF5E9C">
        <w:t xml:space="preserve"> 0.4 percent points</w:t>
      </w:r>
      <w:r w:rsidR="00D22628">
        <w:t xml:space="preserve"> (2017)</w:t>
      </w:r>
      <w:r w:rsidR="00BF5E9C">
        <w:t xml:space="preserve"> and in</w:t>
      </w:r>
      <w:r w:rsidR="00BA68BF">
        <w:t xml:space="preserve"> the</w:t>
      </w:r>
      <w:r w:rsidR="00564CAE">
        <w:t xml:space="preserve"> period</w:t>
      </w:r>
      <w:r w:rsidR="00BF5E9C">
        <w:t xml:space="preserve"> 2018-2023</w:t>
      </w:r>
      <w:r w:rsidR="00D22628">
        <w:t xml:space="preserve"> the deduction was set to</w:t>
      </w:r>
      <w:r w:rsidR="00BF5E9C">
        <w:t xml:space="preserve"> 0.75 percent points. </w:t>
      </w:r>
      <w:commentRangeStart w:id="4"/>
      <w:r w:rsidR="00795942">
        <w:fldChar w:fldCharType="begin" w:fldLock="1"/>
      </w:r>
      <w:r w:rsidR="00BC0838">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Konservative","non-dropping-particle":"","parse-names":false,"suffix":""},{"dropping-particle":"","family":"Eu-bidrag","given":"Danmarks","non-dropping-particle":"","parse-names":false,"suffix":""}],"id":"ITEM-1","issued":{"date-parts":[["2016"]]},"page":"1-28","title":"Aftale om skattereform","type":"article-journal"},"uris":["http://www.mendeley.com/documents/?uuid=bcb84391-13a4-4414-b142-7406ad476955"]}],"mendeley":{"formattedCitation":"(Venstre et al., 2016)","plainTextFormattedCitation":"(Venstre et al., 2016)","previouslyFormattedCitation":"(Venstre et al., 2016)"},"properties":{"noteIndex":0},"schema":"https://github.com/citation-style-language/schema/raw/master/csl-citation.json"}</w:instrText>
      </w:r>
      <w:r w:rsidR="00795942">
        <w:fldChar w:fldCharType="separate"/>
      </w:r>
      <w:r w:rsidR="00795942" w:rsidRPr="00795942">
        <w:rPr>
          <w:noProof/>
        </w:rPr>
        <w:t>(Venstre et al., 2016)</w:t>
      </w:r>
      <w:r w:rsidR="00795942">
        <w:fldChar w:fldCharType="end"/>
      </w:r>
      <w:commentRangeEnd w:id="4"/>
      <w:r w:rsidR="00D22628">
        <w:rPr>
          <w:rStyle w:val="Kommentarhenvisning"/>
        </w:rPr>
        <w:commentReference w:id="4"/>
      </w:r>
    </w:p>
    <w:p w14:paraId="058B5A24" w14:textId="71B1FD9B" w:rsidR="004D5878" w:rsidRDefault="00856060" w:rsidP="000360BB">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w:t>
      </w:r>
      <w:r w:rsidR="00EE6C6F">
        <w:t>time but</w:t>
      </w:r>
      <w:r w:rsidR="00CA6774">
        <w:t xml:space="preserve"> including this effect </w:t>
      </w:r>
      <w:r w:rsidR="00564CAE">
        <w:t>should</w:t>
      </w:r>
      <w:r w:rsidR="00CA6774">
        <w:t xml:space="preserve"> up the rate of decrease </w:t>
      </w:r>
      <w:r w:rsidR="00564CAE">
        <w:t>and thereby make the fall in the compensation rate even larger</w:t>
      </w:r>
      <w:r w:rsidR="00EE6C6F">
        <w:t xml:space="preserve"> over time.</w:t>
      </w:r>
      <w:r w:rsidR="00CE325F">
        <w:t xml:space="preserve"> </w:t>
      </w:r>
      <w:r w:rsidR="00EE6C6F">
        <w:t>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0801371" w:rsidR="008A0E83" w:rsidRDefault="004D5878" w:rsidP="000360BB">
      <w:pPr>
        <w:spacing w:line="360" w:lineRule="auto"/>
      </w:pPr>
      <w:r>
        <w:lastRenderedPageBreak/>
        <w:t>Despite the three main effects described above lowering the compensation rate over time, other political decisions have been made towards the income insurance program over the later years.</w:t>
      </w:r>
      <w:r w:rsidR="008A0E83">
        <w:t xml:space="preserve"> I</w:t>
      </w:r>
      <w:r w:rsidR="00C964B0">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5"/>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5"/>
      <w:r w:rsidR="002F2BA9">
        <w:rPr>
          <w:rStyle w:val="Kommentarhenvisning"/>
        </w:rPr>
        <w:commentReference w:id="5"/>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rsidR="00C964B0">
        <w:t xml:space="preserve">A more recent </w:t>
      </w:r>
      <w:r>
        <w:t xml:space="preserve">decision is </w:t>
      </w:r>
      <w:r w:rsidR="008A0E83">
        <w:t>made</w:t>
      </w:r>
      <w:r w:rsidR="00C964B0">
        <w:t xml:space="preserve"> in 2022 making two important adjustments to the</w:t>
      </w:r>
      <w:r w:rsidR="008A0E83">
        <w:t xml:space="preserve"> IS-</w:t>
      </w:r>
      <w:r w:rsidR="00C964B0">
        <w:t xml:space="preserve">program. First, </w:t>
      </w:r>
      <w:r w:rsidR="008A0E83">
        <w:t>increasing</w:t>
      </w:r>
      <w:r w:rsidR="00C964B0">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w:t>
      </w:r>
      <w:r>
        <w:t xml:space="preserve"> </w:t>
      </w:r>
      <w:r>
        <w:t xml:space="preserve"> </w:t>
      </w: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23402">
        <w:rPr>
          <w:noProof/>
        </w:rPr>
        <w:t>(De Økonomiske Råd, 2022)</w:t>
      </w:r>
      <w:r>
        <w:fldChar w:fldCharType="end"/>
      </w:r>
      <w:r w:rsidR="00D7453A">
        <w:t xml:space="preserve">. </w:t>
      </w:r>
      <w:r>
        <w:t>Even though these political decisions are important for the income insurance program, t</w:t>
      </w:r>
      <w:r w:rsidR="00D7453A">
        <w:t>he effects of these reforms will not be included in</w:t>
      </w:r>
      <w:r>
        <w:t xml:space="preserve"> this</w:t>
      </w:r>
      <w:r w:rsidR="00D7453A">
        <w:t xml:space="preserve"> the analysis.</w:t>
      </w:r>
      <w:r>
        <w:t xml:space="preserve"> </w:t>
      </w:r>
    </w:p>
    <w:p w14:paraId="075D15D0" w14:textId="63B22D60"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w:t>
      </w:r>
      <w:r w:rsidR="004D5878">
        <w:t xml:space="preserve"> first of all</w:t>
      </w:r>
      <w:r w:rsidR="00162CD9" w:rsidRPr="004C34FF">
        <w:t xml:space="preserve"> enables us to</w:t>
      </w:r>
      <w:r w:rsidR="004D5878">
        <w:t xml:space="preserve"> isolate the effect of the suppressing of the rate regulation rate, thereby not letting the just mentioned reforms affect the results. Second, it enables us to</w:t>
      </w:r>
      <w:r w:rsidR="00162CD9" w:rsidRPr="004C34FF">
        <w:t xml:space="preserve"> include the effects of changes in stock</w:t>
      </w:r>
      <w:r w:rsidRPr="004C34FF">
        <w:t xml:space="preserve">s, </w:t>
      </w:r>
      <w:r w:rsidR="00AD3A32">
        <w:t xml:space="preserve">as well as including the feedback effects of changing the level of income insurance </w:t>
      </w:r>
      <w:r w:rsidRPr="004C34FF">
        <w:t xml:space="preserve">which should be of great interest when assessing the </w:t>
      </w:r>
      <w:r w:rsidR="004D5878">
        <w:t>effects over time</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6"/>
      <w:r w:rsidR="003F7A29" w:rsidRPr="004C34FF">
        <w:t xml:space="preserve">used </w:t>
      </w:r>
      <w:r w:rsidR="003F7A29" w:rsidRPr="004C34FF">
        <w:rPr>
          <w:sz w:val="24"/>
          <w:szCs w:val="24"/>
        </w:rPr>
        <w:t>boarder</w:t>
      </w:r>
      <w:commentRangeEnd w:id="6"/>
      <w:r w:rsidR="00416502">
        <w:rPr>
          <w:rStyle w:val="Kommentarhenvisning"/>
        </w:rPr>
        <w:commentReference w:id="6"/>
      </w:r>
      <w:r w:rsidR="003F7A29" w:rsidRPr="004C34FF">
        <w:rPr>
          <w:sz w:val="24"/>
          <w:szCs w:val="24"/>
        </w:rPr>
        <w:t>-based approaches,</w:t>
      </w:r>
      <w:r w:rsidR="008A0E83" w:rsidRPr="004C34FF">
        <w:rPr>
          <w:sz w:val="24"/>
          <w:szCs w:val="24"/>
        </w:rPr>
        <w:t xml:space="preserve"> </w:t>
      </w:r>
      <w:r w:rsidR="004D5878">
        <w:rPr>
          <w:sz w:val="24"/>
          <w:szCs w:val="24"/>
        </w:rPr>
        <w:t>this has led to</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t>
      </w:r>
      <w:r w:rsidR="004E2A76">
        <w:rPr>
          <w:sz w:val="24"/>
          <w:szCs w:val="24"/>
        </w:rPr>
        <w:t>based on violations of the assumptions required for these methods.</w:t>
      </w:r>
      <w:r w:rsidR="003F7A29" w:rsidRPr="004C34FF">
        <w:rPr>
          <w:sz w:val="24"/>
          <w:szCs w:val="24"/>
        </w:rPr>
        <w:t xml:space="preserve"> </w:t>
      </w:r>
      <w:r w:rsidR="004E2A76">
        <w:rPr>
          <w:sz w:val="24"/>
          <w:szCs w:val="24"/>
        </w:rPr>
        <w:t>A</w:t>
      </w:r>
      <w:r w:rsidR="003F7A29" w:rsidRPr="004C34FF">
        <w:rPr>
          <w:sz w:val="24"/>
          <w:szCs w:val="24"/>
        </w:rPr>
        <w:t xml:space="preserve">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w:t>
      </w:r>
      <w:r w:rsidR="004E2A76">
        <w:rPr>
          <w:sz w:val="24"/>
          <w:szCs w:val="24"/>
        </w:rPr>
        <w:t>between</w:t>
      </w:r>
      <w:r w:rsidR="00CC6A92" w:rsidRPr="004C34FF">
        <w:rPr>
          <w:sz w:val="24"/>
          <w:szCs w:val="24"/>
        </w:rPr>
        <w:t xml:space="preserve"> the micro and macro elasticity of income insurance on unemployment,</w:t>
      </w:r>
      <w:commentRangeStart w:id="7"/>
      <w:r w:rsidR="00CC6A92" w:rsidRPr="004C34FF">
        <w:rPr>
          <w:sz w:val="24"/>
          <w:szCs w:val="24"/>
        </w:rPr>
        <w:t xml:space="preserve"> </w:t>
      </w:r>
      <w:commentRangeEnd w:id="7"/>
      <w:r w:rsidR="002316D6">
        <w:rPr>
          <w:rStyle w:val="Kommentarhenvisning"/>
        </w:rPr>
        <w:commentReference w:id="7"/>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w:t>
      </w:r>
      <w:r w:rsidR="004E2A76">
        <w:rPr>
          <w:sz w:val="24"/>
          <w:szCs w:val="24"/>
        </w:rPr>
        <w:t xml:space="preserve"> Duo to data availability and that the initiative is active from 2016, we </w:t>
      </w:r>
      <w:commentRangeStart w:id="8"/>
      <w:commentRangeStart w:id="9"/>
      <w:r w:rsidR="004E2A76">
        <w:t xml:space="preserve">will focus on </w:t>
      </w:r>
      <w:commentRangeEnd w:id="8"/>
      <w:r w:rsidR="004E2A76">
        <w:rPr>
          <w:rStyle w:val="Kommentarhenvisning"/>
        </w:rPr>
        <w:commentReference w:id="8"/>
      </w:r>
      <w:commentRangeEnd w:id="9"/>
      <w:r w:rsidR="008D4A0E">
        <w:rPr>
          <w:rStyle w:val="Kommentarhenvisning"/>
        </w:rPr>
        <w:commentReference w:id="9"/>
      </w:r>
      <w:r w:rsidR="004E2A76">
        <w:rPr>
          <w:sz w:val="24"/>
          <w:szCs w:val="24"/>
        </w:rPr>
        <w:t xml:space="preserve">the period of 2005-2020.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w:t>
      </w:r>
      <w:r w:rsidR="00F064D3" w:rsidRPr="000E5613">
        <w:rPr>
          <w:sz w:val="24"/>
          <w:szCs w:val="24"/>
        </w:rPr>
        <w:lastRenderedPageBreak/>
        <w:t>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w:t>
      </w:r>
      <w:commentRangeStart w:id="10"/>
      <w:r w:rsidR="00917541" w:rsidRPr="009157C3">
        <w:t xml:space="preserve">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commentRangeEnd w:id="10"/>
      <w:r w:rsidR="00051EFD">
        <w:rPr>
          <w:rStyle w:val="Kommentarhenvisning"/>
        </w:rPr>
        <w:commentReference w:id="10"/>
      </w:r>
    </w:p>
    <w:p w14:paraId="36E25689" w14:textId="22741176"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w:t>
      </w:r>
      <w:r w:rsidR="00623D36" w:rsidRPr="007B4A4F">
        <w:rPr>
          <w:sz w:val="24"/>
          <w:szCs w:val="24"/>
        </w:rPr>
        <w:lastRenderedPageBreak/>
        <w:t xml:space="preserve">the level of income insurance or the period of the program. </w:t>
      </w:r>
      <w:r w:rsidR="007B4A4F" w:rsidRPr="007B4A4F">
        <w:rPr>
          <w:sz w:val="24"/>
          <w:szCs w:val="24"/>
        </w:rPr>
        <w:t xml:space="preserve">Besides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11"/>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11"/>
      <w:r>
        <w:rPr>
          <w:rStyle w:val="Kommentarhenvisning"/>
        </w:rPr>
        <w:commentReference w:id="11"/>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41E618AB" w14:textId="4EDB7268" w:rsidR="00D75C29" w:rsidRDefault="003D13F0" w:rsidP="003D1361">
      <w:pPr>
        <w:spacing w:line="360" w:lineRule="auto"/>
      </w:pPr>
      <w:r>
        <w:t xml:space="preserve">One reason for the lack of new literature towards </w:t>
      </w:r>
      <w:r w:rsidR="00BA5C45">
        <w:t>the approach rate is given by</w:t>
      </w:r>
      <w:r>
        <w:t xml:space="preserve">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w:t>
      </w:r>
      <w:r w:rsidR="00BA5C45">
        <w:t>at</w:t>
      </w:r>
      <w:r w:rsidR="00C9325D" w:rsidRPr="009157C3">
        <w:t xml:space="preserve"> newer literature is moving away from the narrow</w:t>
      </w:r>
      <w:r w:rsidR="00BA5C45">
        <w:t xml:space="preserve"> micro founded</w:t>
      </w:r>
      <w:r w:rsidR="00C9325D" w:rsidRPr="009157C3">
        <w:t xml:space="preserve"> point of</w:t>
      </w:r>
      <w:r w:rsidR="0006552D" w:rsidRPr="009157C3">
        <w:t xml:space="preserve"> </w:t>
      </w:r>
      <w:r w:rsidR="00BA5C45">
        <w:t xml:space="preserve">view of </w:t>
      </w:r>
      <w:r w:rsidR="0006552D" w:rsidRPr="009157C3">
        <w:t>only</w:t>
      </w:r>
      <w:r w:rsidR="00C9325D" w:rsidRPr="009157C3">
        <w:t xml:space="preserve"> looking at the effects on the behavior of unemployed</w:t>
      </w:r>
      <w:r w:rsidR="00DA7D8B" w:rsidRPr="009157C3">
        <w:t xml:space="preserve"> and employed</w:t>
      </w:r>
      <w:r w:rsidR="00BA5C45">
        <w:t>,</w:t>
      </w:r>
      <w:r w:rsidR="00DA7D8B" w:rsidRPr="009157C3">
        <w:t xml:space="preserve"> which empirically </w:t>
      </w:r>
      <w:r w:rsidR="00BA5C45">
        <w:t xml:space="preserve">would only </w:t>
      </w:r>
      <w:r>
        <w:t>result in</w:t>
      </w:r>
      <w:r w:rsidR="00BA5C45">
        <w:t xml:space="preserve"> </w:t>
      </w:r>
      <w:r>
        <w:t>the micro elasticity of income insurance on unemployment</w:t>
      </w:r>
      <w:r w:rsidR="00553D39">
        <w:t xml:space="preserve">. </w:t>
      </w:r>
      <w:r w:rsidR="00BA5C45">
        <w:t>I</w:t>
      </w:r>
      <w:r w:rsidR="00553D39">
        <w:t>nstead</w:t>
      </w:r>
      <w:r w:rsidR="00BA5C45">
        <w:t xml:space="preserve"> the newer literature</w:t>
      </w:r>
      <w:r w:rsidR="003D1361" w:rsidRPr="009157C3">
        <w:t xml:space="preserve"> focus</w:t>
      </w:r>
      <w:r w:rsidR="00BA5C45">
        <w:t>es</w:t>
      </w:r>
      <w:r w:rsidR="003D1361" w:rsidRPr="009157C3">
        <w:t xml:space="preserve"> on aggregated effects of changes in the unemployment benefits</w:t>
      </w:r>
      <w:r w:rsidR="00DA7D8B" w:rsidRPr="009157C3">
        <w:t xml:space="preserve">, and thereby </w:t>
      </w:r>
      <w:r w:rsidR="00BA5C45">
        <w:t>estimate a</w:t>
      </w:r>
      <w:r w:rsidR="00DA7D8B" w:rsidRPr="009157C3">
        <w:t xml:space="preserve"> macro</w:t>
      </w:r>
      <w:r w:rsidR="00BA5C45">
        <w:t xml:space="preserve"> elasticity for income insurance on unemployment</w:t>
      </w:r>
      <w:r w:rsidR="003D1361" w:rsidRPr="009157C3">
        <w:t xml:space="preserve">. </w:t>
      </w:r>
      <w:r w:rsidR="0006552D" w:rsidRPr="009157C3">
        <w:t xml:space="preserve"> </w:t>
      </w:r>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w:t>
      </w:r>
      <w:r w:rsidR="00BA5C45">
        <w:t xml:space="preserve">concluding </w:t>
      </w:r>
      <w:r w:rsidR="003D1361" w:rsidRPr="009157C3">
        <w:t xml:space="preserve">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2"/>
      <w:r w:rsidR="003D1361" w:rsidRPr="009157C3">
        <w:t xml:space="preserve">(Boone mfl 2021) </w:t>
      </w:r>
      <w:commentRangeEnd w:id="12"/>
      <w:r w:rsidR="00552DDD">
        <w:rPr>
          <w:rStyle w:val="Kommentarhenvisning"/>
        </w:rPr>
        <w:commentReference w:id="12"/>
      </w:r>
      <w:r w:rsidR="003D1361" w:rsidRPr="009157C3">
        <w:t>finds that the aggregated effect</w:t>
      </w:r>
      <w:r w:rsidR="00BA5C45">
        <w:t>s are</w:t>
      </w:r>
      <w:r w:rsidR="003D1361" w:rsidRPr="009157C3">
        <w:t xml:space="preserve"> lower than the effect of chang</w:t>
      </w:r>
      <w:r w:rsidR="00BA5C45">
        <w:t>e in</w:t>
      </w:r>
      <w:r w:rsidR="003D1361" w:rsidRPr="009157C3">
        <w:t xml:space="preserve">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BA5C45">
        <w:t>evidence</w:t>
      </w:r>
      <w:r w:rsidR="006677E4" w:rsidRPr="009157C3">
        <w:t xml:space="preserve"> at this point therefore seems</w:t>
      </w:r>
      <w:r w:rsidR="00917541" w:rsidRPr="009157C3">
        <w:t xml:space="preserve"> inconclusive </w:t>
      </w:r>
      <w:r w:rsidR="00BA5C45">
        <w:t xml:space="preserve">about </w:t>
      </w:r>
      <w:r w:rsidR="00185B9F">
        <w:t>how taking into account</w:t>
      </w:r>
      <w:r w:rsidR="00DA7D8B" w:rsidRPr="009157C3">
        <w:t xml:space="preserve"> macroeconomic</w:t>
      </w:r>
      <w:r w:rsidR="00917541" w:rsidRPr="009157C3">
        <w:t xml:space="preserve"> </w:t>
      </w:r>
      <w:r w:rsidR="00DA7D8B" w:rsidRPr="009157C3">
        <w:t xml:space="preserve">effects </w:t>
      </w:r>
      <w:r w:rsidR="00185B9F">
        <w:t>should affect the political decisions towards</w:t>
      </w:r>
      <w:r w:rsidR="006677E4" w:rsidRPr="009157C3">
        <w:t xml:space="preserve"> unemployment </w:t>
      </w:r>
      <w:r w:rsidR="00DA7D8B" w:rsidRPr="009157C3">
        <w:t>benefits</w:t>
      </w:r>
      <w:r w:rsidR="003D1361" w:rsidRPr="009157C3">
        <w:t>.</w:t>
      </w:r>
      <w:r w:rsidR="003402DC">
        <w:t xml:space="preserve"> </w:t>
      </w:r>
    </w:p>
    <w:p w14:paraId="0B389A7F" w14:textId="3940D531" w:rsidR="004F0914" w:rsidRPr="009157C3" w:rsidRDefault="00D75C29" w:rsidP="0006552D">
      <w:pPr>
        <w:spacing w:line="360" w:lineRule="auto"/>
      </w:pPr>
      <w:r>
        <w:t xml:space="preserve">The very popular micro founded models </w:t>
      </w:r>
      <w:commentRangeStart w:id="13"/>
      <w:commentRangeStart w:id="14"/>
      <w:commentRangeStart w:id="15"/>
      <w:r w:rsidR="002244CA">
        <w:t>makes it hard to analyze these macroeconomic effects, as the</w:t>
      </w:r>
      <w:r>
        <w:t xml:space="preserve"> models are</w:t>
      </w:r>
      <w:r w:rsidR="002244CA">
        <w:t xml:space="preserve"> usually</w:t>
      </w:r>
      <w:r w:rsidR="00553D39">
        <w:t xml:space="preserve"> build using</w:t>
      </w:r>
      <w:r>
        <w:t xml:space="preserve"> aggregated micro effects as the total macroeconomic effect. </w:t>
      </w:r>
      <w:r w:rsidR="00B30949">
        <w:t>Also,</w:t>
      </w:r>
      <w:r>
        <w:t xml:space="preserve"> these models imply a large focus on the supply side of the economy, thereby tending to ignore the effects of the demand site</w:t>
      </w:r>
      <w:r w:rsidR="002244CA">
        <w:t xml:space="preserve">. </w:t>
      </w:r>
      <w:r>
        <w:t>P</w:t>
      </w:r>
      <w:r w:rsidR="003C4F0D">
        <w:t xml:space="preserve">ost-Keynesian theory seems </w:t>
      </w:r>
      <w:r>
        <w:t xml:space="preserve">to overcome these short comings making it </w:t>
      </w:r>
      <w:r w:rsidR="003C4F0D">
        <w:t xml:space="preserve">more suitable for this </w:t>
      </w:r>
      <w:r>
        <w:t xml:space="preserve">type of </w:t>
      </w:r>
      <w:r w:rsidR="003C4F0D">
        <w:t>analysis</w:t>
      </w:r>
      <w:commentRangeEnd w:id="13"/>
      <w:r w:rsidR="003C4F0D">
        <w:rPr>
          <w:rStyle w:val="Kommentarhenvisning"/>
        </w:rPr>
        <w:commentReference w:id="13"/>
      </w:r>
      <w:commentRangeEnd w:id="14"/>
      <w:r w:rsidR="00416502">
        <w:rPr>
          <w:rStyle w:val="Kommentarhenvisning"/>
        </w:rPr>
        <w:commentReference w:id="14"/>
      </w:r>
      <w:commentRangeEnd w:id="15"/>
      <w:r w:rsidR="00B30949">
        <w:rPr>
          <w:rStyle w:val="Kommentarhenvisning"/>
        </w:rPr>
        <w:commentReference w:id="15"/>
      </w:r>
      <w:r w:rsidR="000E5613">
        <w:t xml:space="preserve">, </w:t>
      </w:r>
      <w:r w:rsidR="00B30949">
        <w:t xml:space="preserve">by </w:t>
      </w:r>
      <w:r w:rsidR="000E5613">
        <w:t>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w:t>
      </w:r>
      <w:commentRangeStart w:id="16"/>
      <w:r w:rsidR="009462C2" w:rsidRPr="009157C3">
        <w:t xml:space="preserve">As Dray and Thirlwall (2011, p. 466) </w:t>
      </w:r>
      <w:commentRangeEnd w:id="16"/>
      <w:r w:rsidR="00F22808">
        <w:rPr>
          <w:rStyle w:val="Kommentarhenvisning"/>
        </w:rPr>
        <w:commentReference w:id="16"/>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xml:space="preserve">, including norms, wages relative to other workers, consumption levels, and the </w:t>
      </w:r>
      <w:r w:rsidR="00CA2502" w:rsidRPr="009157C3">
        <w:lastRenderedPageBreak/>
        <w:t>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4492B195" w:rsidR="001A0611" w:rsidRDefault="00CA2502" w:rsidP="00884655">
      <w:pPr>
        <w:spacing w:line="360" w:lineRule="auto"/>
      </w:pPr>
      <w:commentRangeStart w:id="17"/>
      <w:commentRangeStart w:id="18"/>
      <w:commentRangeStart w:id="19"/>
      <w:commentRangeStart w:id="20"/>
      <w:commentRangeStart w:id="21"/>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w:t>
      </w:r>
      <w:r w:rsidR="000052E8">
        <w:t xml:space="preserve"> </w:t>
      </w:r>
      <w:r w:rsidR="000052E8">
        <w:t>fairness</w:t>
      </w:r>
      <w:r w:rsidR="000052E8">
        <w:t>,</w:t>
      </w:r>
      <w:r w:rsidR="000052E8">
        <w:t xml:space="preserve"> in the form of lower inequality</w:t>
      </w:r>
      <w:r w:rsidR="000052E8">
        <w:t>, and</w:t>
      </w:r>
      <w:r w:rsidR="000766E5">
        <w:t xml:space="preserve"> the economic gain from favoring income distribution</w:t>
      </w:r>
      <w:r w:rsidR="000052E8">
        <w:t>, the last depending on whether the policy is considered to be pro-labor or pro-capital</w:t>
      </w:r>
      <w:r w:rsidR="000766E5">
        <w:t xml:space="preserve">. As described by </w:t>
      </w:r>
      <w:r w:rsidRPr="009157C3">
        <w:t>Lavoie/Stockhammer (2013)</w:t>
      </w:r>
      <w:r w:rsidR="00637774" w:rsidRPr="009157C3">
        <w:t xml:space="preserve"> </w:t>
      </w:r>
      <w:commentRangeEnd w:id="17"/>
      <w:r w:rsidR="00251120" w:rsidRPr="009157C3">
        <w:rPr>
          <w:rStyle w:val="Kommentarhenvisning"/>
        </w:rPr>
        <w:commentReference w:id="17"/>
      </w:r>
      <w:commentRangeEnd w:id="18"/>
      <w:r w:rsidR="00AB1C9F" w:rsidRPr="009157C3">
        <w:rPr>
          <w:rStyle w:val="Kommentarhenvisning"/>
        </w:rPr>
        <w:commentReference w:id="18"/>
      </w:r>
      <w:commentRangeEnd w:id="19"/>
      <w:r w:rsidR="000766E5">
        <w:rPr>
          <w:rStyle w:val="Kommentarhenvisning"/>
        </w:rPr>
        <w:commentReference w:id="19"/>
      </w:r>
      <w:commentRangeEnd w:id="20"/>
      <w:r w:rsidR="00416502">
        <w:rPr>
          <w:rStyle w:val="Kommentarhenvisning"/>
        </w:rPr>
        <w:commentReference w:id="20"/>
      </w:r>
      <w:commentRangeEnd w:id="21"/>
      <w:r w:rsidR="000052E8">
        <w:rPr>
          <w:rStyle w:val="Kommentarhenvisning"/>
        </w:rPr>
        <w:commentReference w:id="21"/>
      </w:r>
      <w:r w:rsidR="00637774" w:rsidRPr="009157C3">
        <w:t>pro-labor distributional policies are those increasing the wage-share. Pro-capital distributional policies usually claim to promote ‘labour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3A64144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 xml:space="preserve">looking at the government </w:t>
      </w:r>
      <w:r w:rsidR="002C669C">
        <w:t>net lending</w:t>
      </w:r>
      <w:r w:rsidR="00BE49F5" w:rsidRPr="00BE49F5">
        <w:t xml:space="preserve">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w:t>
      </w:r>
      <w:r w:rsidR="002C669C">
        <w:t xml:space="preserve"> result</w:t>
      </w:r>
      <w:r w:rsidR="00BE49F5" w:rsidRPr="00BE49F5">
        <w:t xml:space="preserve">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commentRangeStart w:id="22"/>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commentRangeEnd w:id="22"/>
      <w:r w:rsidR="00C8083A">
        <w:rPr>
          <w:rStyle w:val="Kommentarhenvisning"/>
        </w:rPr>
        <w:commentReference w:id="22"/>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0DF48B5F"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 xml:space="preserve">They split up the analysis into </w:t>
      </w:r>
      <w:r w:rsidR="000F1AED">
        <w:lastRenderedPageBreak/>
        <w:t>three scenarios one being a change in the level of income insurance</w:t>
      </w:r>
      <w:r w:rsidR="000630D4">
        <w:t>.</w:t>
      </w:r>
      <w:r w:rsidR="000F1AED">
        <w:t xml:space="preserve"> </w:t>
      </w:r>
      <w:r w:rsidR="000630D4">
        <w:t>T</w:t>
      </w:r>
      <w:r w:rsidR="000F1AED">
        <w: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0630D4">
        <w:t xml:space="preserve"> when changing the level of income insurance</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983DD31" w:rsidR="00A42D17" w:rsidRDefault="00A42D17" w:rsidP="002E234F">
      <w:pPr>
        <w:spacing w:line="360" w:lineRule="auto"/>
      </w:pPr>
      <w:commentRangeStart w:id="23"/>
      <w:commentRangeStart w:id="24"/>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og Williamson, 1996) (Hopenhayn og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630D7D51"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r w:rsidR="005423B4">
        <w:t>changes</w:t>
      </w:r>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23"/>
      <w:r w:rsidR="009E0A71">
        <w:rPr>
          <w:rStyle w:val="Kommentarhenvisning"/>
        </w:rPr>
        <w:commentReference w:id="23"/>
      </w:r>
      <w:commentRangeEnd w:id="24"/>
      <w:r w:rsidR="00416502">
        <w:rPr>
          <w:rStyle w:val="Kommentarhenvisning"/>
        </w:rPr>
        <w:commentReference w:id="24"/>
      </w:r>
      <w:r w:rsidR="002244CA">
        <w:t>B</w:t>
      </w:r>
      <w:r w:rsidR="005423B4">
        <w:t>efore presenting t</w:t>
      </w:r>
      <w:r w:rsidR="0026344E">
        <w:t xml:space="preserve">his newer </w:t>
      </w:r>
      <w:r w:rsidR="000630D4">
        <w:t>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w:t>
      </w:r>
      <w:r w:rsidR="000630D4">
        <w:t xml:space="preserve">as the </w:t>
      </w:r>
      <w:r w:rsidR="006F5E0A">
        <w:t>result</w:t>
      </w:r>
      <w:r w:rsidR="000630D4">
        <w:t xml:space="preserve"> of this model </w:t>
      </w:r>
      <w:r w:rsidR="00730FE1" w:rsidRPr="002244CA">
        <w:t>giv</w:t>
      </w:r>
      <w:r w:rsidR="000630D4">
        <w:t>es</w:t>
      </w:r>
      <w:r w:rsidR="00730FE1" w:rsidRPr="002244CA">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Default="00F1397C" w:rsidP="006F5E0A">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w:t>
      </w:r>
      <w:r w:rsidR="00215E94">
        <w:t xml:space="preserve"> effects</w:t>
      </w:r>
      <w:r w:rsidR="00DF5EAD" w:rsidRPr="00F1397C">
        <w:t xml:space="preserve"> </w:t>
      </w:r>
      <w:r w:rsidR="00215E94">
        <w:t>moving away</w:t>
      </w:r>
      <w:r w:rsidR="006F5E0A">
        <w:t xml:space="preserve"> from the </w:t>
      </w:r>
      <w:r w:rsidR="00215E94">
        <w:t xml:space="preserve">models built using an aggregated micro </w:t>
      </w:r>
      <w:r w:rsidR="00215E94">
        <w:lastRenderedPageBreak/>
        <w:t>foundation like the income insurance model build by the IS-commission.</w:t>
      </w:r>
      <w:r w:rsidR="00DF5EAD" w:rsidRPr="00F1397C">
        <w:t xml:space="preserve"> </w:t>
      </w:r>
      <w:r w:rsidRPr="00F1397C">
        <w:t>In Denmark this resulted in</w:t>
      </w:r>
      <w:r w:rsidR="00DF5EAD" w:rsidRPr="00F1397C">
        <w:t xml:space="preserve"> the </w:t>
      </w:r>
      <w:r w:rsidR="00215E94">
        <w:t xml:space="preserve">model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25"/>
      <w:r w:rsidR="00E83A4D">
        <w:t>Cash-benefits</w:t>
      </w:r>
      <w:commentRangeEnd w:id="25"/>
      <w:r w:rsidR="00E83A4D">
        <w:rPr>
          <w:rStyle w:val="Kommentarhenvisning"/>
        </w:rPr>
        <w:commentReference w:id="25"/>
      </w:r>
      <w:r>
        <w:t>, a Markovmodel</w:t>
      </w:r>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57CF569C" w:rsidR="00557A09" w:rsidRDefault="00CF26A9" w:rsidP="004D12B6">
      <w:pPr>
        <w:spacing w:line="360" w:lineRule="auto"/>
      </w:pPr>
      <w:r>
        <w:t>The</w:t>
      </w:r>
      <w:r w:rsidR="007969EC">
        <w:t xml:space="preserve"> more interesting part is the</w:t>
      </w:r>
      <w:r>
        <w:t xml:space="preserve"> Markovmodel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he Markovmodel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xml:space="preserve">, this can be seen from the effect staircase shown </w:t>
      </w:r>
      <w:r w:rsidR="00384121">
        <w:t>in (commission,2015, p ??)</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6"/>
      <w:commentRangeStart w:id="27"/>
      <w:commentRangeStart w:id="28"/>
      <w:commentRangeStart w:id="2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6"/>
      <w:r w:rsidR="009F5BDB">
        <w:rPr>
          <w:rStyle w:val="Kommentarhenvisning"/>
        </w:rPr>
        <w:commentReference w:id="26"/>
      </w:r>
      <w:commentRangeEnd w:id="27"/>
      <w:r w:rsidR="00416502">
        <w:rPr>
          <w:rStyle w:val="Kommentarhenvisning"/>
        </w:rPr>
        <w:commentReference w:id="27"/>
      </w:r>
      <w:commentRangeEnd w:id="28"/>
      <w:r w:rsidR="00416502">
        <w:rPr>
          <w:rStyle w:val="Kommentarhenvisning"/>
        </w:rPr>
        <w:commentReference w:id="28"/>
      </w:r>
      <w:commentRangeEnd w:id="29"/>
      <w:r w:rsidR="00C632AF">
        <w:rPr>
          <w:rStyle w:val="Kommentarhenvisning"/>
        </w:rPr>
        <w:commentReference w:id="29"/>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384121">
        <w:t xml:space="preserve">, at the time of </w:t>
      </w:r>
      <w:r w:rsidR="00C632AF">
        <w:t>change</w:t>
      </w:r>
      <w:r w:rsidR="00384121">
        <w:t>.</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 xml:space="preserve">Therefor the commission must assume that the behavioral effects for people being close to going into the insurance program (fx from terminated positions) are comparable to the behavioral effects of people already being in the income insurance program and thereby have been in unemployment </w:t>
      </w:r>
      <w:r w:rsidR="009F5BDB">
        <w:t>for</w:t>
      </w:r>
      <w:r>
        <w:t xml:space="preserve"> up till 2 </w:t>
      </w:r>
      <w:commentRangeStart w:id="30"/>
      <w:r>
        <w:t xml:space="preserve">years.  </w:t>
      </w:r>
      <w:commentRangeEnd w:id="30"/>
      <w:r w:rsidR="00C632AF">
        <w:rPr>
          <w:rStyle w:val="Kommentarhenvisning"/>
        </w:rPr>
        <w:commentReference w:id="30"/>
      </w:r>
    </w:p>
    <w:p w14:paraId="79773465" w14:textId="29A381F3"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Three additional assumptions</w:t>
      </w:r>
      <w:r w:rsidR="00C632AF">
        <w:t xml:space="preserve"> visualized by </w:t>
      </w:r>
      <w:commentRangeStart w:id="31"/>
      <w:r w:rsidR="00C632AF">
        <w:t>(DØRS, 2022 p ??)</w:t>
      </w:r>
      <w:r w:rsidR="000930C2">
        <w:t xml:space="preserve"> </w:t>
      </w:r>
      <w:commentRangeEnd w:id="31"/>
      <w:r w:rsidR="00C632AF">
        <w:rPr>
          <w:rStyle w:val="Kommentarhenvisning"/>
        </w:rPr>
        <w:commentReference w:id="31"/>
      </w:r>
      <w:r w:rsidR="000930C2">
        <w:t xml:space="preserve">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D20DE8E" w14:textId="17B38ED9" w:rsidR="003D4B98" w:rsidRDefault="003D4B98" w:rsidP="003C249F">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650AD5D7" w:rsidR="00047A84" w:rsidRDefault="00EF4E01" w:rsidP="004D12B6">
      <w:pPr>
        <w:spacing w:line="360" w:lineRule="auto"/>
      </w:pPr>
      <w:r>
        <w:t xml:space="preserve">As seen </w:t>
      </w:r>
      <w:r w:rsidR="00C632AF">
        <w:t>in (DØRS, 2022 p ??)</w:t>
      </w:r>
      <w:r>
        <w:t xml:space="preser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38605A22"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001E2E55">
        <w:t>s</w:t>
      </w:r>
      <w:r w:rsidRPr="009F5BDB">
        <w:t xml:space="preserve">pecifically looks at the evidence for the exit-rate and approach rate when raising the level of income insurance. They present 28 </w:t>
      </w:r>
      <w:commentRangeStart w:id="32"/>
      <w:commentRangeStart w:id="33"/>
      <w:r w:rsidRPr="009F5BDB">
        <w:t xml:space="preserve">different older and newer studies  </w:t>
      </w:r>
      <w:commentRangeEnd w:id="32"/>
      <w:r w:rsidRPr="009F5BDB">
        <w:rPr>
          <w:rStyle w:val="Kommentarhenvisning"/>
        </w:rPr>
        <w:commentReference w:id="32"/>
      </w:r>
      <w:commentRangeEnd w:id="33"/>
      <w:r w:rsidRPr="009F5BDB">
        <w:rPr>
          <w:rStyle w:val="Kommentarhenvisning"/>
        </w:rPr>
        <w:commentReference w:id="33"/>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2EAD329F"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34"/>
      <w:r w:rsidR="00362B72">
        <w:t xml:space="preserve">(Falch c ,2015) </w:t>
      </w:r>
      <w:commentRangeEnd w:id="34"/>
      <w:r w:rsidR="00BF1EB5">
        <w:rPr>
          <w:rStyle w:val="Kommentarhenvisning"/>
        </w:rPr>
        <w:commentReference w:id="34"/>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D719D9">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https://www.jstor.org/stable/1816558 REFERENCES Linked references are available on JSTOR for this article : reference # references _ tab _ contents You may need to log in to JSTOR to access the linked references .","type":"article-journal","volume":"73"},"uris":["http://www.mendeley.com/documents/?uuid=1ae1a0e9-c895-4e50-bd08-f9a7316d12d7"]}],"mendeley":{"formattedCitation":"(Topel,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 xml:space="preserve">(De Økonomiske Råd, </w:t>
      </w:r>
      <w:r w:rsidR="00D719D9" w:rsidRPr="00D719D9">
        <w:rPr>
          <w:noProof/>
        </w:rPr>
        <w:lastRenderedPageBreak/>
        <w:t>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333C86A5"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taking into account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Pr>
          <w:sz w:val="24"/>
          <w:szCs w:val="24"/>
        </w:rPr>
        <w:t>to maintain</w:t>
      </w:r>
      <w:r w:rsidR="00955FB7" w:rsidRPr="00A74720">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commentRangeStart w:id="35"/>
      <w:r w:rsidR="00955FB7" w:rsidRPr="00A74720">
        <w:rPr>
          <w:sz w:val="24"/>
          <w:szCs w:val="24"/>
        </w:rPr>
        <w:t xml:space="preserve">(stockhammer) </w:t>
      </w:r>
      <w:commentRangeEnd w:id="35"/>
      <w:r>
        <w:rPr>
          <w:rStyle w:val="Kommentarhenvisning"/>
        </w:rPr>
        <w:commentReference w:id="35"/>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argues that incorporating the compensation rate is in line with standard models of wage setting, which plays an important role in the determination of the targeted wage (</w:t>
      </w:r>
      <w:commentRangeStart w:id="36"/>
      <w:r w:rsidR="00955FB7" w:rsidRPr="00A74720">
        <w:rPr>
          <w:sz w:val="24"/>
          <w:szCs w:val="24"/>
        </w:rPr>
        <w:t>xyz</w:t>
      </w:r>
      <w:commentRangeEnd w:id="36"/>
      <w:r w:rsidR="00955FB7" w:rsidRPr="00A74720">
        <w:rPr>
          <w:rStyle w:val="Kommentarhenvisning"/>
          <w:sz w:val="24"/>
          <w:szCs w:val="24"/>
        </w:rPr>
        <w:commentReference w:id="36"/>
      </w:r>
      <w:r w:rsidR="00955FB7" w:rsidRPr="00A74720">
        <w:rPr>
          <w:sz w:val="24"/>
          <w:szCs w:val="24"/>
        </w:rPr>
        <w:t>).</w:t>
      </w:r>
    </w:p>
    <w:p w14:paraId="279E5D64" w14:textId="4936FD84" w:rsidR="00955FB7" w:rsidRPr="00955FB7" w:rsidRDefault="0068041A" w:rsidP="00955FB7">
      <w:pPr>
        <w:spacing w:line="360" w:lineRule="auto"/>
        <w:rPr>
          <w:sz w:val="24"/>
          <w:szCs w:val="24"/>
        </w:rPr>
      </w:pPr>
      <w:r>
        <w:rPr>
          <w:sz w:val="24"/>
          <w:szCs w:val="24"/>
        </w:rPr>
        <w:lastRenderedPageBreak/>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720B020"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w:t>
      </w:r>
      <w:r w:rsidR="00A32407" w:rsidRPr="00A74720">
        <w:rPr>
          <w:sz w:val="24"/>
          <w:szCs w:val="24"/>
        </w:rPr>
        <w:lastRenderedPageBreak/>
        <w:t xml:space="preserve">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37"/>
      <w:r w:rsidR="00906730" w:rsidRPr="00A74720">
        <w:rPr>
          <w:sz w:val="24"/>
          <w:szCs w:val="24"/>
        </w:rPr>
        <w:t>period</w:t>
      </w:r>
      <w:r w:rsidR="005E1037" w:rsidRPr="00A74720">
        <w:rPr>
          <w:sz w:val="24"/>
          <w:szCs w:val="24"/>
        </w:rPr>
        <w:t xml:space="preserve">. </w:t>
      </w:r>
      <w:commentRangeEnd w:id="37"/>
      <w:r w:rsidR="009820B4" w:rsidRPr="00A74720">
        <w:rPr>
          <w:rStyle w:val="Kommentarhenvisning"/>
          <w:sz w:val="24"/>
          <w:szCs w:val="24"/>
        </w:rPr>
        <w:commentReference w:id="37"/>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1A13BB93" w:rsidR="008B3728" w:rsidRPr="00A74720" w:rsidRDefault="00C129CD" w:rsidP="004D12B6">
      <w:pPr>
        <w:spacing w:line="360" w:lineRule="auto"/>
        <w:rPr>
          <w:sz w:val="24"/>
          <w:szCs w:val="24"/>
        </w:rPr>
      </w:pPr>
      <w:r>
        <w:rPr>
          <w:sz w:val="24"/>
          <w:szCs w:val="24"/>
        </w:rPr>
        <w:t xml:space="preserve">A possible explanation for the weak empirical evidence </w:t>
      </w:r>
      <w:r w:rsidR="00F4278B">
        <w:rPr>
          <w:sz w:val="24"/>
          <w:szCs w:val="24"/>
        </w:rPr>
        <w:t>is also presented by</w:t>
      </w:r>
      <w:r>
        <w:rPr>
          <w:sz w:val="24"/>
          <w:szCs w:val="24"/>
        </w:rPr>
        <w:t xml:space="preserve">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F4278B">
        <w:rPr>
          <w:sz w:val="24"/>
          <w:szCs w:val="24"/>
        </w:rPr>
        <w:t>who shows evidence for</w:t>
      </w:r>
      <w:r w:rsidR="008B3728">
        <w:rPr>
          <w:sz w:val="24"/>
          <w:szCs w:val="24"/>
        </w:rPr>
        <w:t xml:space="preserve">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5065C11" w:rsidR="00F30E7B" w:rsidRDefault="00B10B39" w:rsidP="004D12B6">
      <w:pPr>
        <w:spacing w:line="360" w:lineRule="auto"/>
        <w:rPr>
          <w:sz w:val="24"/>
          <w:szCs w:val="24"/>
        </w:rPr>
      </w:pPr>
      <w:r w:rsidRPr="00A74720">
        <w:rPr>
          <w:sz w:val="24"/>
          <w:szCs w:val="24"/>
        </w:rPr>
        <w:t xml:space="preserve">A third channel affecting the economy is going through the demand created when raising the income insurance. </w:t>
      </w:r>
      <w:r w:rsidR="00F30E7B">
        <w:rPr>
          <w:sz w:val="24"/>
          <w:szCs w:val="24"/>
        </w:rPr>
        <w:t xml:space="preserve">The demand channel suggests that changes in level of income insurance affect the level of aggregated demand and thereby the demand for employment. </w:t>
      </w:r>
      <w:commentRangeStart w:id="38"/>
      <w:r w:rsidR="00F30E7B">
        <w:rPr>
          <w:sz w:val="24"/>
          <w:szCs w:val="24"/>
        </w:rPr>
        <w:t xml:space="preserve">(Mikael, Hamid) include this channel when analyzing the macroeconomic effects of income insurance. </w:t>
      </w:r>
      <w:commentRangeEnd w:id="38"/>
      <w:r w:rsidR="00F30E7B">
        <w:rPr>
          <w:rStyle w:val="Kommentarhenvisning"/>
        </w:rPr>
        <w:commentReference w:id="38"/>
      </w:r>
    </w:p>
    <w:p w14:paraId="3E3B4551" w14:textId="28B01C5B" w:rsidR="00B10B39" w:rsidRPr="00A74720" w:rsidRDefault="00807E9E" w:rsidP="004D12B6">
      <w:pPr>
        <w:spacing w:line="360" w:lineRule="auto"/>
        <w:rPr>
          <w:sz w:val="24"/>
          <w:szCs w:val="24"/>
        </w:rPr>
      </w:pPr>
      <w:r>
        <w:rPr>
          <w:sz w:val="24"/>
          <w:szCs w:val="24"/>
        </w:rPr>
        <w:t>Another channel not getting that much attention</w:t>
      </w:r>
      <w:r w:rsidR="00F30E7B">
        <w:rPr>
          <w:sz w:val="24"/>
          <w:szCs w:val="24"/>
        </w:rPr>
        <w:t xml:space="preserve"> in the literature</w:t>
      </w:r>
      <w:r>
        <w:rPr>
          <w:sz w:val="24"/>
          <w:szCs w:val="24"/>
        </w:rPr>
        <w:t>,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E43CB77" w:rsidR="00473312" w:rsidRPr="00A74720" w:rsidRDefault="00333B3D" w:rsidP="004D12B6">
      <w:pPr>
        <w:spacing w:line="360" w:lineRule="auto"/>
        <w:rPr>
          <w:sz w:val="24"/>
          <w:szCs w:val="24"/>
        </w:rPr>
      </w:pPr>
      <w:r>
        <w:rPr>
          <w:sz w:val="24"/>
          <w:szCs w:val="24"/>
        </w:rPr>
        <w:lastRenderedPageBreak/>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argue for an</w:t>
      </w:r>
      <w:r w:rsidR="00F30E7B">
        <w:rPr>
          <w:sz w:val="24"/>
          <w:szCs w:val="24"/>
        </w:rPr>
        <w:t xml:space="preserve"> additional</w:t>
      </w:r>
      <w:r w:rsidR="00473312" w:rsidRPr="00A74720">
        <w:rPr>
          <w:sz w:val="24"/>
          <w:szCs w:val="24"/>
        </w:rPr>
        <w:t xml:space="preserve">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commentRangeStart w:id="39"/>
      <w:r w:rsidR="00807E9E">
        <w:rPr>
          <w:sz w:val="24"/>
          <w:szCs w:val="24"/>
        </w:rPr>
        <w:t>(</w:t>
      </w:r>
      <w:r w:rsidR="00807E9E" w:rsidRPr="00807E9E">
        <w:rPr>
          <w:sz w:val="24"/>
          <w:szCs w:val="24"/>
        </w:rPr>
        <w:t>Setterfield, 2003</w:t>
      </w:r>
      <w:r w:rsidR="00807E9E">
        <w:rPr>
          <w:sz w:val="24"/>
          <w:szCs w:val="24"/>
        </w:rPr>
        <w:t>)</w:t>
      </w:r>
      <w:r w:rsidR="00546FE1" w:rsidRPr="00A74720">
        <w:rPr>
          <w:sz w:val="24"/>
          <w:szCs w:val="24"/>
        </w:rPr>
        <w:t>.</w:t>
      </w:r>
      <w:commentRangeEnd w:id="39"/>
      <w:r w:rsidR="0068041A">
        <w:rPr>
          <w:rStyle w:val="Kommentarhenvisning"/>
        </w:rPr>
        <w:commentReference w:id="39"/>
      </w:r>
    </w:p>
    <w:p w14:paraId="3E03CA5D" w14:textId="7489B491"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68041A">
        <w:rPr>
          <w:sz w:val="24"/>
          <w:szCs w:val="24"/>
        </w:rPr>
        <w:instrText>ADDIN CSL_CITATION {"citationItems":[{"id":"ITEM-1","itemData":{"author":[{"dropping-particle":"","family":"Aastrup","given":"Morten","non-dropping-particle":"","parse-names":false,"suffix":""}],"id":"ITEM-1","issue":"September 2018","issued":{"date-parts":[["2018"]]},"title":"Indhold","type":"article-journal"},"uris":["http://www.mendeley.com/documents/?uuid=f6713169-51f1-434f-9976-a6f0d8693e60"]},{"id":"ITEM-2","itemData":{"author":[{"dropping-particle":"","family":"Fagbevægelsens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commentRangeStart w:id="40"/>
      <w:r w:rsidR="00266716" w:rsidRPr="00A74720">
        <w:rPr>
          <w:sz w:val="24"/>
          <w:szCs w:val="24"/>
        </w:rPr>
        <w:t>xyz</w:t>
      </w:r>
      <w:commentRangeEnd w:id="40"/>
      <w:r w:rsidR="0068041A">
        <w:rPr>
          <w:rStyle w:val="Kommentarhenvisning"/>
        </w:rPr>
        <w:commentReference w:id="40"/>
      </w:r>
      <w:r w:rsidR="00266716" w:rsidRPr="00A74720">
        <w:rPr>
          <w:sz w:val="24"/>
          <w:szCs w:val="24"/>
        </w:rPr>
        <w:t xml:space="preserve">). </w:t>
      </w:r>
      <w:commentRangeStart w:id="41"/>
      <w:r w:rsidR="00266716" w:rsidRPr="00A74720">
        <w:rPr>
          <w:sz w:val="24"/>
          <w:szCs w:val="24"/>
        </w:rPr>
        <w:t>Assuming it will be the people with the lowest chance of losing their job leaving the insurance program this would lead to lower membership payments therefor requiring larger financing from the government. In addition (</w:t>
      </w:r>
      <w:commentRangeStart w:id="42"/>
      <w:r w:rsidR="00266716" w:rsidRPr="00A74720">
        <w:rPr>
          <w:sz w:val="24"/>
          <w:szCs w:val="24"/>
        </w:rPr>
        <w:t>xyz</w:t>
      </w:r>
      <w:commentRangeEnd w:id="42"/>
      <w:r w:rsidR="00266716" w:rsidRPr="00A74720">
        <w:rPr>
          <w:rStyle w:val="Kommentarhenvisning"/>
          <w:sz w:val="24"/>
          <w:szCs w:val="24"/>
        </w:rPr>
        <w:commentReference w:id="42"/>
      </w:r>
      <w:r w:rsidR="00266716" w:rsidRPr="00A74720">
        <w:rPr>
          <w:sz w:val="24"/>
          <w:szCs w:val="24"/>
        </w:rPr>
        <w:t>) argues that this in the long run will lead to higher requirements towards termination notices and thereby undermine the Danish flexicurity model.</w:t>
      </w:r>
      <w:commentRangeEnd w:id="41"/>
      <w:r w:rsidR="00F30E7B">
        <w:rPr>
          <w:rStyle w:val="Kommentarhenvisning"/>
        </w:rPr>
        <w:commentReference w:id="41"/>
      </w:r>
    </w:p>
    <w:p w14:paraId="39E687D7" w14:textId="1C2784E9"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r w:rsidR="00F30E7B">
        <w:rPr>
          <w:sz w:val="24"/>
          <w:szCs w:val="24"/>
        </w:rPr>
        <w:t>amount</w:t>
      </w:r>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0BA52A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 xml:space="preserve">do this by </w:t>
      </w:r>
      <w:r w:rsidR="00C5526D">
        <w:t>introducing channels that include</w:t>
      </w:r>
      <w:r w:rsidR="00677F82">
        <w:t xml:space="preserve"> the effects described in the previous section</w:t>
      </w:r>
      <w:r w:rsidR="00C074C2">
        <w:t xml:space="preserve"> </w:t>
      </w:r>
      <w:r w:rsidR="00677F82">
        <w:t xml:space="preserve">using </w:t>
      </w:r>
      <w:r w:rsidR="00C5526D">
        <w:t>the results</w:t>
      </w:r>
      <w:r w:rsidR="00677F82">
        <w:t xml:space="preserve"> to</w:t>
      </w:r>
      <w:r w:rsidR="00C074C2">
        <w:t xml:space="preserve"> assess</w:t>
      </w:r>
      <w:r w:rsidR="008F74FD">
        <w:t xml:space="preserve"> the political </w:t>
      </w:r>
      <w:r w:rsidR="00C5526D">
        <w:t>decision</w:t>
      </w:r>
      <w:r w:rsidR="008F74FD">
        <w:t xml:space="preser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we utilize the features of a stock-flow consistent framework build</w:t>
      </w:r>
      <w:r w:rsidR="00C5526D">
        <w:t>ing</w:t>
      </w:r>
      <w:r w:rsidR="002F6E84">
        <w:t xml:space="preserve"> upon the existing empirical stock flow consistent model for Denmark </w:t>
      </w:r>
      <w:r w:rsidR="00711A72">
        <w:lastRenderedPageBreak/>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43"/>
      <w:r w:rsidR="002F6E84">
        <w:t xml:space="preserve"> </w:t>
      </w:r>
      <w:commentRangeEnd w:id="43"/>
      <w:r w:rsidR="00333B3D">
        <w:rPr>
          <w:rStyle w:val="Kommentarhenvisning"/>
        </w:rPr>
        <w:commentReference w:id="43"/>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96416E1"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4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C5526D">
        <w:t>,</w:t>
      </w:r>
      <w:r w:rsidR="00712B3E">
        <w:t xml:space="preserve"> </w:t>
      </w:r>
      <w:bookmarkEnd w:id="4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 xml:space="preserve">estimated as the fraction of the average </w:t>
      </w:r>
      <w:r w:rsidRPr="008406D1">
        <w:lastRenderedPageBreak/>
        <w:t>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461F1350"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C5526D">
        <w:t>Looking at data from ADAM’s databank w</w:t>
      </w:r>
      <w:r w:rsidRPr="008406D1">
        <w:t xml:space="preserve">e know that </w:t>
      </w:r>
      <w:r w:rsidR="00F93E42">
        <w:t>approximately</w:t>
      </w:r>
      <w:r w:rsidRPr="008406D1">
        <w:t xml:space="preserve"> 85% </w:t>
      </w:r>
      <w:r w:rsidR="007A68BD">
        <w:t>receives</w:t>
      </w:r>
      <w:r w:rsidRPr="008406D1">
        <w:t xml:space="preserve"> the maximum level</w:t>
      </w:r>
      <w:r w:rsidR="007A68BD">
        <w:t xml:space="preserve"> of income insurance</w:t>
      </w:r>
      <w:r w:rsidRPr="008406D1">
        <w:t xml:space="preserve"> meaning that the increase for the people not getting the maximum level would be </w:t>
      </w:r>
      <w:commentRangeStart w:id="45"/>
      <w:r w:rsidRPr="008406D1">
        <w:t>less</w:t>
      </w:r>
      <w:commentRangeEnd w:id="45"/>
      <w:r w:rsidRPr="008406D1">
        <w:rPr>
          <w:rStyle w:val="Kommentarhenvisning"/>
        </w:rPr>
        <w:commentReference w:id="4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791FEDEC"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unemployed</w:t>
      </w:r>
      <w:r w:rsidR="007A68BD">
        <w:t xml:space="preserve"> </w:t>
      </w:r>
      <m:oMath>
        <m:r>
          <w:rPr>
            <w:rFonts w:ascii="Cambria Math" w:hAnsi="Cambria Math"/>
          </w:rPr>
          <m:t>(</m:t>
        </m:r>
        <m:r>
          <w:rPr>
            <w:rFonts w:ascii="Cambria Math" w:hAnsi="Cambria Math"/>
          </w:rPr>
          <m:t>unemp</m:t>
        </m:r>
        <m:r>
          <w:rPr>
            <w:rFonts w:ascii="Cambria Math" w:hAnsi="Cambria Math"/>
          </w:rPr>
          <m:t>)</m:t>
        </m:r>
      </m:oMath>
      <w:r w:rsidR="007A68BD">
        <w:rPr>
          <w:rFonts w:eastAsiaTheme="minorEastAsia"/>
        </w:rPr>
        <w:t xml:space="preserve"> </w:t>
      </w:r>
      <w:r>
        <w:t xml:space="preserve">and the </w:t>
      </w:r>
      <w:commentRangeStart w:id="46"/>
      <w:r>
        <w:t>insurance rate</w:t>
      </w:r>
      <w:r w:rsidR="007A68BD">
        <w:t xml:space="preserve"> </w:t>
      </w:r>
      <w:commentRangeEnd w:id="46"/>
      <w:r w:rsidR="007A68BD">
        <w:rPr>
          <w:rStyle w:val="Kommentarhenvisning"/>
        </w:rPr>
        <w:commentReference w:id="46"/>
      </w:r>
      <m:oMath>
        <m:r>
          <w:rPr>
            <w:rFonts w:ascii="Cambria Math" w:hAnsi="Cambria Math"/>
          </w:rPr>
          <m:t>(kuld)</m:t>
        </m:r>
      </m:oMath>
      <w:r>
        <w:t xml:space="preserve"> giving the total amount paid in income insurance to the households</w:t>
      </w:r>
      <w:r w:rsidR="007A68BD">
        <w:t xml:space="preserve"> </w:t>
      </w:r>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oMath>
      <w:r>
        <w:t xml:space="preserve">.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7"/>
      <w:r>
        <w:t xml:space="preserve">government net lending. </w:t>
      </w:r>
      <w:commentRangeEnd w:id="47"/>
      <w:r w:rsidR="00C57F78">
        <w:rPr>
          <w:rStyle w:val="Kommentarhenvisning"/>
        </w:rPr>
        <w:commentReference w:id="47"/>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w:t>
      </w:r>
      <w:r w:rsidR="00677F82">
        <w:lastRenderedPageBreak/>
        <w:t>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 xml:space="preserve">higher in the baseline </w:t>
      </w:r>
      <w:r w:rsidR="0049139C">
        <w:lastRenderedPageBreak/>
        <w:t>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w:t>
      </w:r>
      <w:r w:rsidR="007058C1">
        <w:t>forecasts made by</w:t>
      </w:r>
      <w:r w:rsidR="0078484D">
        <w:t xml:space="preserve">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04CA852A" w:rsidR="00C74F09" w:rsidRDefault="009C5A76" w:rsidP="0078484D">
      <w:pPr>
        <w:spacing w:line="360" w:lineRule="auto"/>
      </w:pPr>
      <w:r>
        <w:t>We already introduced a demand channel for the IS-program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8"/>
      <w:r w:rsidR="003D40B6">
        <w:t>Next</w:t>
      </w:r>
      <w:r>
        <w:t xml:space="preserve">, </w:t>
      </w:r>
      <w:commentRangeEnd w:id="48"/>
      <w:r w:rsidR="00C04157">
        <w:rPr>
          <w:rStyle w:val="Kommentarhenvisning"/>
        </w:rPr>
        <w:commentReference w:id="48"/>
      </w:r>
      <w:r>
        <w:t>we</w:t>
      </w:r>
      <w:r w:rsidR="003D40B6">
        <w:t xml:space="preserve"> start by including more channels for the income insurance to affect the economy. </w:t>
      </w:r>
      <w:r w:rsidR="00561448">
        <w:t>In scenario 2</w:t>
      </w:r>
      <w:r w:rsidR="003D40B6">
        <w:t xml:space="preserve"> we </w:t>
      </w:r>
      <w:r w:rsidR="003D40B6">
        <w:lastRenderedPageBreak/>
        <w:t xml:space="preserve">introduce the effect of the maximum level of income insurance on the targeted wage, and how this affects the wage negotiating process. </w:t>
      </w:r>
      <w:r w:rsidR="00561448">
        <w:t>In scenario 3</w:t>
      </w:r>
      <w:r w:rsidR="003D40B6">
        <w:t xml:space="preserve"> we</w:t>
      </w:r>
      <w:r>
        <w:t xml:space="preserve"> include the link between the compensation rate and the rate in which people want to be a member of the income insurance programs. </w:t>
      </w:r>
      <w:r w:rsidR="00561448">
        <w:t>In scenario 4</w:t>
      </w:r>
      <w:r w:rsidR="00F0515C">
        <w:t xml:space="preserve"> we include an indirect effect of income insurance, when endogenizing the labor force using the unemployment rate as a regressor.  </w:t>
      </w:r>
      <w:r w:rsidR="00561448">
        <w:t>In scenario 5</w:t>
      </w:r>
      <w:r>
        <w:t xml:space="preserve"> we will look at the match-effect </w:t>
      </w:r>
      <w:r w:rsidR="00345E16">
        <w:t>(</w:t>
      </w:r>
      <w:r>
        <w:t>as a result of the liquidity ef</w:t>
      </w:r>
      <w:r w:rsidR="00345E16">
        <w:t>fect) as well as the Verdoon effect, when explaining productivity</w:t>
      </w:r>
      <w:r>
        <w:t xml:space="preserve">. </w:t>
      </w:r>
      <w:r w:rsidR="00561448">
        <w:t>In scenario 6</w:t>
      </w:r>
      <w:r w:rsidR="003D40B6">
        <w:t xml:space="preserve"> we introduce all the channels </w:t>
      </w:r>
      <w:r w:rsidR="00561448">
        <w:t>at once</w:t>
      </w:r>
      <w:r w:rsidR="003D40B6">
        <w:t xml:space="preserve">,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7C07C73"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still subtracted the rate adjustment percent. </w:t>
      </w:r>
      <w:r w:rsidR="007D0CB8">
        <w:t xml:space="preserve">As expected, this raises the average income insurance as people having the maximum level of income insurance will experience an increase in their income </w:t>
      </w:r>
      <w:commentRangeStart w:id="49"/>
      <w:r w:rsidR="007D0CB8">
        <w:t>insurance</w:t>
      </w:r>
      <w:commentRangeEnd w:id="49"/>
      <w:r w:rsidR="00172AD0">
        <w:rPr>
          <w:rStyle w:val="Kommentarhenvisning"/>
        </w:rPr>
        <w:commentReference w:id="49"/>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w:t>
      </w:r>
      <w:r w:rsidR="0006174A">
        <w:lastRenderedPageBreak/>
        <w:t xml:space="preserve">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50"/>
      <w:commentRangeStart w:id="51"/>
      <w:r w:rsidR="00410595">
        <w:t xml:space="preserve">appendix </w:t>
      </w:r>
      <w:commentRangeEnd w:id="50"/>
      <w:r w:rsidR="00410595">
        <w:rPr>
          <w:rStyle w:val="Kommentarhenvisning"/>
        </w:rPr>
        <w:commentReference w:id="50"/>
      </w:r>
      <w:commentRangeEnd w:id="51"/>
      <w:r w:rsidR="00C04157">
        <w:rPr>
          <w:rStyle w:val="Kommentarhenvisning"/>
        </w:rPr>
        <w:commentReference w:id="51"/>
      </w:r>
      <w:r w:rsidR="00410595">
        <w:t>we see a decrease of unemployment on 223 (estimate of 0.85) to 254 (Estimate of 0.99)</w:t>
      </w:r>
    </w:p>
    <w:p w14:paraId="4867CBDD" w14:textId="5F3A4E1E"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w:t>
      </w:r>
      <w:r w:rsidR="00465A56">
        <w:t>in</w:t>
      </w:r>
      <w:r w:rsidR="00E57C40">
        <w:t xml:space="preserve">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451EF4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52"/>
      <w:commentRangeStart w:id="53"/>
      <w:r w:rsidR="00DC2929">
        <w:t xml:space="preserve">minimum </w:t>
      </w:r>
      <w:commentRangeEnd w:id="52"/>
      <w:r w:rsidR="00D21107">
        <w:rPr>
          <w:rStyle w:val="Kommentarhenvisning"/>
        </w:rPr>
        <w:commentReference w:id="52"/>
      </w:r>
      <w:commentRangeEnd w:id="53"/>
      <w:r w:rsidR="00D74D8E">
        <w:rPr>
          <w:rStyle w:val="Kommentarhenvisning"/>
        </w:rPr>
        <w:commentReference w:id="53"/>
      </w:r>
      <w:r w:rsidR="00DC2929">
        <w:t xml:space="preserve">wage </w:t>
      </w:r>
      <w:commentRangeStart w:id="54"/>
      <w:r w:rsidR="00DC2929">
        <w:t>gap</w:t>
      </w:r>
      <w:commentRangeEnd w:id="54"/>
      <w:r w:rsidR="00D74D8E">
        <w:rPr>
          <w:rStyle w:val="Kommentarhenvisning"/>
        </w:rPr>
        <w:commentReference w:id="54"/>
      </w:r>
      <w:r w:rsidR="00465A56">
        <w:t xml:space="preserve"> measuring the difference between the wages and maximum level of income insurance relative to the wages</w:t>
      </w:r>
      <w:r w:rsidR="00412BC7">
        <w:t>, to maintain a certain incentive to stay unemployed</w:t>
      </w:r>
      <w:r w:rsidR="00465A56">
        <w:t>. I</w:t>
      </w:r>
      <w:r w:rsidR="00DC2929">
        <w:t>n the model th</w:t>
      </w:r>
      <w:r w:rsidR="00465A56">
        <w:t>e minimum wage gap</w:t>
      </w:r>
      <w:r w:rsidR="00DC2929">
        <w:t xml:space="preserve"> is</w:t>
      </w:r>
      <w:r w:rsidR="00465A56">
        <w:t xml:space="preserve"> set to</w:t>
      </w:r>
      <w:r w:rsidR="00DC2929">
        <w:t xml:space="preserve"> 4</w:t>
      </w:r>
      <w:r>
        <w:t>2</w:t>
      </w:r>
      <w:r w:rsidR="00DC2929">
        <w:t>% of the wage</w:t>
      </w:r>
      <w:r w:rsidR="00412BC7">
        <w:t xml:space="preserve">, which is giving us an elasticity of income insurance on wages. Close to the one found by (Svenskerne). </w:t>
      </w:r>
      <w:r w:rsidR="00DC2929">
        <w:t>In the case where inflation is not able to close th</w:t>
      </w:r>
      <w:r w:rsidR="00412BC7">
        <w:t>e minimm wage-</w:t>
      </w:r>
      <w:r w:rsidR="00DC2929">
        <w:t>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665594D1" w14:textId="77777777" w:rsidR="00412BC7" w:rsidRDefault="00412BC7" w:rsidP="00DC2929">
      <w:pPr>
        <w:spacing w:line="360" w:lineRule="auto"/>
      </w:pPr>
    </w:p>
    <w:p w14:paraId="1F427964" w14:textId="5437B417"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6597F790"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w:lastRenderedPageBreak/>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t>
      </w:r>
      <w:commentRangeStart w:id="55"/>
      <w:r w:rsidR="001A7BAE">
        <w:t>wages</w:t>
      </w:r>
      <w:commentRangeEnd w:id="55"/>
      <w:r w:rsidR="00BF11E0">
        <w:rPr>
          <w:rStyle w:val="Kommentarhenvisning"/>
        </w:rPr>
        <w:commentReference w:id="55"/>
      </w:r>
      <w:r w:rsidR="001A7BAE">
        <w:t xml:space="preserve">.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commentRangeStart w:id="56"/>
      <w:r>
        <w:t xml:space="preserve">As the wages increase, so does the wage-share in the model. (Onaran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commentRangeEnd w:id="56"/>
      <w:r w:rsidR="00D74D8E">
        <w:rPr>
          <w:rStyle w:val="Kommentarhenvisning"/>
        </w:rPr>
        <w:commentReference w:id="56"/>
      </w:r>
    </w:p>
    <w:p w14:paraId="3EAC5DCF" w14:textId="37B752C7"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57"/>
      <w:commentRangeStart w:id="58"/>
      <w:r w:rsidR="00521ACE">
        <w:t>the investments</w:t>
      </w:r>
      <w:r>
        <w:t xml:space="preserve"> first we see that increasing the wages</w:t>
      </w:r>
      <w:r w:rsidR="00521ACE">
        <w:t xml:space="preserve">, </w:t>
      </w:r>
      <w:r>
        <w:t>leads to</w:t>
      </w:r>
      <w:r w:rsidR="00521ACE">
        <w:t xml:space="preserve"> an increase in the wage share thereby lowering the profit share. </w:t>
      </w:r>
      <w:r w:rsidR="005754A1">
        <w:t xml:space="preserve">A lower profit-share means that firms are experiencing a lower return on investments thereby decreasing </w:t>
      </w:r>
      <w:r w:rsidR="005A17E0">
        <w:t>the future investments</w:t>
      </w:r>
      <w:r w:rsidR="00DE460E">
        <w:t xml:space="preserve">. </w:t>
      </w:r>
      <w:r w:rsidR="0075087B">
        <w:t>When</w:t>
      </w:r>
      <w:r w:rsidR="00902943">
        <w:t xml:space="preserve"> </w:t>
      </w:r>
      <w:commentRangeStart w:id="59"/>
      <w:commentRangeStart w:id="60"/>
      <w:r w:rsidR="00902943">
        <w:t xml:space="preserve">investments start falling </w:t>
      </w:r>
      <w:r w:rsidR="005754A1">
        <w:t xml:space="preserve">there will be a larger capacity that the firms can utilize. </w:t>
      </w:r>
      <w:r w:rsidR="0075087B">
        <w:t>At the same time</w:t>
      </w:r>
      <w:r w:rsidR="005754A1">
        <w:t xml:space="preserve"> the lower investments also decrease the economic activity which </w:t>
      </w:r>
      <w:r w:rsidR="0075087B">
        <w:t>decreasing</w:t>
      </w:r>
      <w:r w:rsidR="005754A1">
        <w:t xml:space="preserve"> the capacity of the economy</w:t>
      </w:r>
      <w:r w:rsidR="00902943">
        <w:t xml:space="preserve">.  </w:t>
      </w:r>
      <w:commentRangeEnd w:id="57"/>
      <w:r w:rsidR="00902943">
        <w:rPr>
          <w:rStyle w:val="Kommentarhenvisning"/>
        </w:rPr>
        <w:commentReference w:id="57"/>
      </w:r>
      <w:commentRangeEnd w:id="58"/>
      <w:commentRangeEnd w:id="59"/>
      <w:commentRangeEnd w:id="60"/>
      <w:r w:rsidR="00D74D8E">
        <w:rPr>
          <w:rStyle w:val="Kommentarhenvisning"/>
        </w:rPr>
        <w:commentReference w:id="58"/>
      </w:r>
      <w:r w:rsidR="00D74D8E">
        <w:rPr>
          <w:rStyle w:val="Kommentarhenvisning"/>
        </w:rPr>
        <w:commentReference w:id="59"/>
      </w:r>
      <w:r w:rsidR="0075087B">
        <w:rPr>
          <w:rStyle w:val="Kommentarhenvisning"/>
        </w:rPr>
        <w:commentReference w:id="60"/>
      </w:r>
      <w:r w:rsidR="005754A1">
        <w:t>These two adverse effects are captured by the capacity utilization rate, where it seems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1E20D23E" w:rsidR="004178EE" w:rsidRDefault="00F97FF9" w:rsidP="003856B0">
      <w:pPr>
        <w:spacing w:line="360" w:lineRule="auto"/>
      </w:pPr>
      <w:r>
        <w:t xml:space="preserve">At the end </w:t>
      </w:r>
      <w:r w:rsidR="005A17E0">
        <w:t xml:space="preserve">we can conclude that the fall in investments is </w:t>
      </w:r>
      <w:r w:rsidR="00D15118">
        <w:t>larger</w:t>
      </w:r>
      <w:r w:rsidR="005A17E0">
        <w:t xml:space="preserve"> than the increase in consumption</w:t>
      </w:r>
      <w:r w:rsidR="007974B3">
        <w:t xml:space="preserve"> which is also found by (Onaran &amp; Obst, 2015).</w:t>
      </w:r>
      <w:r w:rsidR="00902943">
        <w:t xml:space="preserve"> </w:t>
      </w:r>
      <w:r w:rsidR="007974B3">
        <w:t>T</w:t>
      </w:r>
      <w:r w:rsidR="00902943">
        <w:t>he last part we need to analyze is the net-exports</w:t>
      </w:r>
      <w:r w:rsidR="007974B3">
        <w:t>, a</w:t>
      </w:r>
      <w:r w:rsidR="00902943">
        <w:t xml:space="preserve">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61"/>
      <w:r w:rsidR="0010513A">
        <w:t xml:space="preserve">as captured in the </w:t>
      </w:r>
      <w:commentRangeStart w:id="62"/>
      <w:commentRangeStart w:id="63"/>
      <w:r w:rsidR="0010513A">
        <w:t>sensitivity</w:t>
      </w:r>
      <w:commentRangeEnd w:id="62"/>
      <w:r w:rsidR="003528D9">
        <w:rPr>
          <w:rStyle w:val="Kommentarhenvisning"/>
        </w:rPr>
        <w:commentReference w:id="62"/>
      </w:r>
      <w:commentRangeEnd w:id="63"/>
      <w:r w:rsidR="00D74D8E">
        <w:rPr>
          <w:rStyle w:val="Kommentarhenvisning"/>
        </w:rPr>
        <w:commentReference w:id="63"/>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61"/>
      <w:r w:rsidR="00D74D8E">
        <w:rPr>
          <w:rStyle w:val="Kommentarhenvisning"/>
        </w:rPr>
        <w:commentReference w:id="61"/>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0452C0D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4"/>
      <w:r>
        <w:t>program</w:t>
      </w:r>
      <w:commentRangeEnd w:id="64"/>
      <w:r w:rsidR="00A63068">
        <w:rPr>
          <w:rStyle w:val="Kommentarhenvisning"/>
        </w:rPr>
        <w:commentReference w:id="64"/>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lastRenderedPageBreak/>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65"/>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5"/>
      <w:r w:rsidR="00EB209C">
        <w:rPr>
          <w:rStyle w:val="Kommentarhenvisning"/>
        </w:rPr>
        <w:commentReference w:id="65"/>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w:t>
      </w:r>
      <w:commentRangeStart w:id="66"/>
      <w:r>
        <w:t>scenario 1</w:t>
      </w:r>
      <w:commentRangeEnd w:id="66"/>
      <w:r w:rsidR="00D74D8E">
        <w:rPr>
          <w:rStyle w:val="Kommentarhenvisning"/>
        </w:rPr>
        <w:commentReference w:id="66"/>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210250ED"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by (Fazzari</w:t>
      </w:r>
      <w:ins w:id="67" w:author="Mikael Randrup Byrialsen" w:date="2022-11-08T13:13:00Z">
        <w:r w:rsidR="00D74D8E">
          <w:t xml:space="preserve"> år?</w:t>
        </w:r>
      </w:ins>
      <w:r w:rsidR="004E4362">
        <w:t xml:space="preserve">) </w:t>
      </w:r>
      <w:r>
        <w:t>who endogenize</w:t>
      </w:r>
      <w:r w:rsidR="004E4362">
        <w:t xml:space="preserve"> the labor force in the model</w:t>
      </w:r>
      <w:r>
        <w:t xml:space="preserve"> using the unemployment rate as a </w:t>
      </w:r>
      <w:commentRangeStart w:id="68"/>
      <w:r>
        <w:t>regressor</w:t>
      </w:r>
      <w:commentRangeEnd w:id="68"/>
      <w:r w:rsidR="00D74D8E">
        <w:rPr>
          <w:rStyle w:val="Kommentarhenvisning"/>
        </w:rPr>
        <w:commentReference w:id="68"/>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w:t>
      </w:r>
      <w:commentRangeStart w:id="69"/>
      <w:r>
        <w:t xml:space="preserve">As this effect is already accounted for in the micro elasticity </w:t>
      </w:r>
      <w:r w:rsidR="0027188B">
        <w:t>estimated by</w:t>
      </w:r>
      <w:r>
        <w:t xml:space="preserve"> the income insurance model</w:t>
      </w:r>
      <w:commentRangeEnd w:id="69"/>
      <w:r w:rsidR="00D74D8E">
        <w:rPr>
          <w:rStyle w:val="Kommentarhenvisning"/>
        </w:rPr>
        <w:commentReference w:id="69"/>
      </w:r>
      <w:r>
        <w:t>, we will not include this link</w:t>
      </w:r>
      <w:r w:rsidR="00A36179">
        <w:t xml:space="preserve"> but only the effect argued by (Fazzari)</w:t>
      </w:r>
      <w:r>
        <w:t>.</w:t>
      </w:r>
      <w:r w:rsidR="00A36179">
        <w:t xml:space="preserve"> </w:t>
      </w:r>
      <w:r>
        <w:t xml:space="preserve"> </w:t>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w:t>
      </w:r>
      <w:r w:rsidR="002E2015" w:rsidRPr="007638F1">
        <w:rPr>
          <w:highlight w:val="yellow"/>
          <w:rPrChange w:id="70" w:author="Simon Fløj Thomsen" w:date="2022-11-08T15:55:00Z">
            <w:rPr/>
          </w:rPrChange>
        </w:rPr>
        <w:t xml:space="preserve">The main explanations used by </w:t>
      </w:r>
      <w:r w:rsidRPr="007638F1">
        <w:rPr>
          <w:highlight w:val="yellow"/>
          <w:rPrChange w:id="71" w:author="Simon Fløj Thomsen" w:date="2022-11-08T15:55:00Z">
            <w:rPr/>
          </w:rPrChange>
        </w:rPr>
        <w:t xml:space="preserve">(Fazzari) </w:t>
      </w:r>
      <w:r w:rsidR="002E2015" w:rsidRPr="007638F1">
        <w:rPr>
          <w:highlight w:val="yellow"/>
          <w:rPrChange w:id="72" w:author="Simon Fløj Thomsen" w:date="2022-11-08T15:55:00Z">
            <w:rPr/>
          </w:rPrChange>
        </w:rPr>
        <w:t>for this negative relationship is that</w:t>
      </w:r>
      <w:r w:rsidRPr="007638F1">
        <w:rPr>
          <w:highlight w:val="yellow"/>
          <w:rPrChange w:id="73" w:author="Simon Fløj Thomsen" w:date="2022-11-08T15:55:00Z">
            <w:rPr/>
          </w:rPrChange>
        </w:rPr>
        <w:t xml:space="preserve"> the rising unemployment rate </w:t>
      </w:r>
      <w:r w:rsidR="002E2015" w:rsidRPr="007638F1">
        <w:rPr>
          <w:highlight w:val="yellow"/>
          <w:rPrChange w:id="74" w:author="Simon Fløj Thomsen" w:date="2022-11-08T15:55:00Z">
            <w:rPr/>
          </w:rPrChange>
        </w:rPr>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75"/>
      <w:r w:rsidR="0027188B">
        <w:t>approximately 50 people</w:t>
      </w:r>
      <w:commentRangeEnd w:id="75"/>
      <w:r w:rsidR="00D74D8E">
        <w:rPr>
          <w:rStyle w:val="Kommentarhenvisning"/>
        </w:rPr>
        <w:commentReference w:id="75"/>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6"/>
      <w:r>
        <w:t xml:space="preserve">approximately 150 </w:t>
      </w:r>
      <w:commentRangeEnd w:id="76"/>
      <w:r w:rsidR="00A36179">
        <w:rPr>
          <w:rStyle w:val="Kommentarhenvisning"/>
        </w:rPr>
        <w:commentReference w:id="76"/>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7"/>
      <w:r>
        <w:t>Scenario 5</w:t>
      </w:r>
      <w:commentRangeEnd w:id="77"/>
      <w:r w:rsidR="00D74D8E">
        <w:rPr>
          <w:rStyle w:val="Kommentarhenvisning"/>
          <w:rFonts w:asciiTheme="minorHAnsi" w:eastAsiaTheme="minorHAnsi" w:hAnsiTheme="minorHAnsi" w:cstheme="minorBidi"/>
          <w:color w:val="auto"/>
        </w:rPr>
        <w:commentReference w:id="77"/>
      </w:r>
      <w:r>
        <w:t xml:space="preserve"> </w:t>
      </w:r>
      <w:commentRangeStart w:id="78"/>
      <w:commentRangeStart w:id="79"/>
      <w:commentRangeStart w:id="80"/>
      <w:commentRangeStart w:id="81"/>
      <w:r w:rsidR="00D0261D">
        <w:t>New productivity effect</w:t>
      </w:r>
      <w:commentRangeEnd w:id="78"/>
      <w:r w:rsidR="00D0261D">
        <w:rPr>
          <w:rStyle w:val="Kommentarhenvisning"/>
          <w:rFonts w:asciiTheme="minorHAnsi" w:eastAsiaTheme="minorHAnsi" w:hAnsiTheme="minorHAnsi" w:cstheme="minorBidi"/>
          <w:color w:val="auto"/>
        </w:rPr>
        <w:commentReference w:id="78"/>
      </w:r>
      <w:commentRangeEnd w:id="79"/>
      <w:r w:rsidR="00A36179">
        <w:rPr>
          <w:rStyle w:val="Kommentarhenvisning"/>
          <w:rFonts w:asciiTheme="minorHAnsi" w:eastAsiaTheme="minorHAnsi" w:hAnsiTheme="minorHAnsi" w:cstheme="minorBidi"/>
          <w:color w:val="auto"/>
        </w:rPr>
        <w:commentReference w:id="79"/>
      </w:r>
      <w:commentRangeEnd w:id="80"/>
      <w:r w:rsidR="00A36179">
        <w:rPr>
          <w:rStyle w:val="Kommentarhenvisning"/>
          <w:rFonts w:asciiTheme="minorHAnsi" w:eastAsiaTheme="minorHAnsi" w:hAnsiTheme="minorHAnsi" w:cstheme="minorBidi"/>
          <w:color w:val="auto"/>
        </w:rPr>
        <w:commentReference w:id="80"/>
      </w:r>
      <w:commentRangeEnd w:id="81"/>
      <w:r w:rsidR="00D74D8E">
        <w:rPr>
          <w:rStyle w:val="Kommentarhenvisning"/>
          <w:rFonts w:asciiTheme="minorHAnsi" w:eastAsiaTheme="minorHAnsi" w:hAnsiTheme="minorHAnsi" w:cstheme="minorBidi"/>
          <w:color w:val="auto"/>
        </w:rPr>
        <w:commentReference w:id="81"/>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w:t>
      </w:r>
      <w:r>
        <w:lastRenderedPageBreak/>
        <w:t xml:space="preserve">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82"/>
      <w:r>
        <w:t>insurance per person</w:t>
      </w:r>
      <w:commentRangeEnd w:id="82"/>
      <w:r>
        <w:rPr>
          <w:rStyle w:val="Kommentarhenvisning"/>
        </w:rPr>
        <w:commentReference w:id="82"/>
      </w:r>
      <w:r>
        <w:t xml:space="preserve"> as a regressor, as can be observed below. Also, the effect described by (Verdonn) </w:t>
      </w:r>
      <w:r w:rsidR="00111564">
        <w:t xml:space="preserve">mentioned in section 3 </w:t>
      </w:r>
      <w:r>
        <w:t xml:space="preserve">will be included. We find significant results for both effects, </w:t>
      </w:r>
      <w:commentRangeStart w:id="83"/>
      <w:r>
        <w:t xml:space="preserve">like (Verdonn) </w:t>
      </w:r>
      <w:r w:rsidR="00757265">
        <w:t>w</w:t>
      </w:r>
      <w:r>
        <w:t xml:space="preserve">e also control for wages as an explanation for a supply site factor explaining productivity, also here we find significant results.  </w:t>
      </w:r>
      <w:commentRangeEnd w:id="83"/>
      <w:r>
        <w:rPr>
          <w:rStyle w:val="Kommentarhenvisning"/>
        </w:rPr>
        <w:commentReference w:id="83"/>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 xml:space="preserve">employed in the economy </w:t>
      </w:r>
      <w:r>
        <w:lastRenderedPageBreak/>
        <w:t>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84"/>
      <w:commentRangeStart w:id="85"/>
      <w:r>
        <w:t>We also suspect the estimate of income insurance to be upward biased duo to reverse causality in which higher productivity increases the wage, also increasing the income insurance</w:t>
      </w:r>
      <w:commentRangeEnd w:id="84"/>
      <w:r>
        <w:rPr>
          <w:rStyle w:val="Kommentarhenvisning"/>
        </w:rPr>
        <w:commentReference w:id="84"/>
      </w:r>
      <w:commentRangeEnd w:id="85"/>
      <w:r w:rsidR="00D74D8E">
        <w:rPr>
          <w:rStyle w:val="Kommentarhenvisning"/>
        </w:rPr>
        <w:commentReference w:id="85"/>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86"/>
      <w:commentRangeStart w:id="87"/>
      <w:r w:rsidR="006B378A">
        <w:t>employment</w:t>
      </w:r>
      <w:commentRangeEnd w:id="86"/>
      <w:r w:rsidR="00B9751B">
        <w:rPr>
          <w:rStyle w:val="Kommentarhenvisning"/>
        </w:rPr>
        <w:commentReference w:id="86"/>
      </w:r>
      <w:commentRangeEnd w:id="87"/>
      <w:r w:rsidR="00C3353B">
        <w:rPr>
          <w:rStyle w:val="Kommentarhenvisning"/>
        </w:rPr>
        <w:commentReference w:id="87"/>
      </w:r>
      <w:r w:rsidR="006B378A">
        <w:t xml:space="preserve">. </w:t>
      </w:r>
      <w:commentRangeStart w:id="88"/>
      <w:commentRangeStart w:id="89"/>
      <w:commentRangeStart w:id="90"/>
      <w:r w:rsidR="006B378A">
        <w:t xml:space="preserve">We see that the fall in the employment is larger than the fall in the labor force, therefor increasing unemployment </w:t>
      </w:r>
      <w:commentRangeEnd w:id="88"/>
      <w:r w:rsidR="006B378A">
        <w:rPr>
          <w:rStyle w:val="Kommentarhenvisning"/>
        </w:rPr>
        <w:commentReference w:id="88"/>
      </w:r>
      <w:commentRangeEnd w:id="89"/>
      <w:r w:rsidR="006B378A">
        <w:rPr>
          <w:rStyle w:val="Kommentarhenvisning"/>
        </w:rPr>
        <w:commentReference w:id="89"/>
      </w:r>
      <w:commentRangeEnd w:id="90"/>
      <w:r w:rsidR="00C3353B">
        <w:rPr>
          <w:rStyle w:val="Kommentarhenvisning"/>
        </w:rPr>
        <w:commentReference w:id="90"/>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w:t>
      </w:r>
      <w:commentRangeStart w:id="91"/>
      <w:commentRangeStart w:id="92"/>
      <w:commentRangeStart w:id="93"/>
      <w:r>
        <w:t>spendings</w:t>
      </w:r>
      <w:commentRangeEnd w:id="91"/>
      <w:r w:rsidR="00C3353B">
        <w:rPr>
          <w:rStyle w:val="Kommentarhenvisning"/>
        </w:rPr>
        <w:commentReference w:id="91"/>
      </w:r>
      <w:commentRangeEnd w:id="92"/>
      <w:r w:rsidR="00C3353B">
        <w:rPr>
          <w:rStyle w:val="Kommentarhenvisning"/>
        </w:rPr>
        <w:commentReference w:id="92"/>
      </w:r>
      <w:commentRangeEnd w:id="93"/>
      <w:r w:rsidR="007638F1">
        <w:rPr>
          <w:rStyle w:val="Kommentarhenvisning"/>
        </w:rPr>
        <w:commentReference w:id="93"/>
      </w:r>
      <w:r>
        <w:t xml:space="preserve">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commentRangeStart w:id="94"/>
      <w:r>
        <w:lastRenderedPageBreak/>
        <w:t xml:space="preserve">Case 2 </w:t>
      </w:r>
      <w:r w:rsidR="00007D2E">
        <w:t xml:space="preserve">With productivity </w:t>
      </w:r>
      <w:commentRangeEnd w:id="94"/>
      <w:r w:rsidR="00C3353B">
        <w:rPr>
          <w:rStyle w:val="Kommentarhenvisning"/>
          <w:rFonts w:asciiTheme="minorHAnsi" w:eastAsiaTheme="minorHAnsi" w:hAnsiTheme="minorHAnsi" w:cstheme="minorBidi"/>
          <w:color w:val="auto"/>
        </w:rPr>
        <w:commentReference w:id="94"/>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95"/>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95"/>
      <w:r>
        <w:rPr>
          <w:rStyle w:val="Kommentarhenvisning"/>
        </w:rPr>
        <w:commentReference w:id="95"/>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(Svenskerne)</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96"/>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96"/>
      <w:r w:rsidRPr="00F73F7D">
        <w:rPr>
          <w:rStyle w:val="Kommentarhenvisning"/>
          <w:sz w:val="24"/>
          <w:szCs w:val="24"/>
        </w:rPr>
        <w:commentReference w:id="96"/>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commentRangeStart w:id="97"/>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w:t>
      </w:r>
      <w:commentRangeEnd w:id="97"/>
      <w:r w:rsidR="00C3353B">
        <w:rPr>
          <w:rStyle w:val="Kommentarhenvisning"/>
        </w:rPr>
        <w:commentReference w:id="97"/>
      </w:r>
      <w:r w:rsidR="008C3542" w:rsidRPr="00847BCD">
        <w:rPr>
          <w:sz w:val="24"/>
          <w:szCs w:val="24"/>
        </w:rPr>
        <w:t xml:space="preserve"> If the macro elasticity equals the micro elasticity, then the Baily-Chetty formula applies directly (Baily, 1978; Chetty, 2006). </w:t>
      </w:r>
      <w:commentRangeStart w:id="98"/>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98"/>
      <w:r w:rsidR="00F73F7D">
        <w:rPr>
          <w:rStyle w:val="Kommentarhenvisning"/>
        </w:rPr>
        <w:commentReference w:id="98"/>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(Svenskerne)</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 ) </w:t>
      </w:r>
      <w:commentRangeStart w:id="99"/>
      <w:r w:rsidRPr="00847BCD">
        <w:rPr>
          <w:sz w:val="24"/>
          <w:szCs w:val="24"/>
        </w:rPr>
        <w:t xml:space="preserve">most of </w:t>
      </w:r>
      <w:commentRangeEnd w:id="99"/>
      <w:r w:rsidRPr="00847BCD">
        <w:rPr>
          <w:rStyle w:val="Kommentarhenvisning"/>
          <w:sz w:val="24"/>
          <w:szCs w:val="24"/>
        </w:rPr>
        <w:commentReference w:id="99"/>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(Svenskerne)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(Svenskerne)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(Svenskerne)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(Svenskerne)</w:t>
      </w:r>
      <w:r w:rsidR="00D0428D">
        <w:rPr>
          <w:sz w:val="24"/>
          <w:szCs w:val="24"/>
        </w:rPr>
        <w:t xml:space="preserve"> of 0.2-</w:t>
      </w:r>
      <w:commentRangeStart w:id="100"/>
      <w:r w:rsidR="00D0428D">
        <w:rPr>
          <w:sz w:val="24"/>
          <w:szCs w:val="24"/>
        </w:rPr>
        <w:t>0.3</w:t>
      </w:r>
      <w:commentRangeEnd w:id="100"/>
      <w:r w:rsidR="00D0428D">
        <w:rPr>
          <w:rStyle w:val="Kommentarhenvisning"/>
        </w:rPr>
        <w:commentReference w:id="100"/>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(Svenskerne)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(Lalive)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101"/>
      <w:r w:rsidR="00FE593F">
        <w:rPr>
          <w:sz w:val="24"/>
          <w:szCs w:val="24"/>
        </w:rPr>
        <w:t>channel</w:t>
      </w:r>
      <w:r>
        <w:rPr>
          <w:sz w:val="24"/>
          <w:szCs w:val="24"/>
        </w:rPr>
        <w:t xml:space="preserve">.  </w:t>
      </w:r>
      <w:commentRangeEnd w:id="101"/>
      <w:r w:rsidR="00FE593F">
        <w:rPr>
          <w:rStyle w:val="Kommentarhenvisning"/>
        </w:rPr>
        <w:commentReference w:id="101"/>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102"/>
      <w:r w:rsidRPr="00C44380">
        <w:rPr>
          <w:sz w:val="24"/>
          <w:szCs w:val="24"/>
        </w:rPr>
        <w:t>2021-2023</w:t>
      </w:r>
      <w:commentRangeEnd w:id="102"/>
      <w:r w:rsidR="009111C1">
        <w:rPr>
          <w:rStyle w:val="Kommentarhenvisning"/>
        </w:rPr>
        <w:commentReference w:id="102"/>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103"/>
      <w:r w:rsidRPr="00C44380">
        <w:rPr>
          <w:sz w:val="24"/>
          <w:szCs w:val="24"/>
        </w:rPr>
        <w:t>people</w:t>
      </w:r>
      <w:commentRangeEnd w:id="103"/>
      <w:r w:rsidR="00FE593F">
        <w:rPr>
          <w:rStyle w:val="Kommentarhenvisning"/>
        </w:rPr>
        <w:commentReference w:id="103"/>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(spg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104"/>
      <w:r w:rsidR="00196AC9">
        <w:rPr>
          <w:sz w:val="24"/>
          <w:szCs w:val="24"/>
        </w:rPr>
        <w:t>nsurance</w:t>
      </w:r>
      <w:commentRangeEnd w:id="104"/>
      <w:r w:rsidR="00196AC9">
        <w:rPr>
          <w:rStyle w:val="Kommentarhenvisning"/>
        </w:rPr>
        <w:commentReference w:id="104"/>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105"/>
      <w:commentRangeStart w:id="106"/>
      <w:r w:rsidR="00305EB0" w:rsidRPr="00C44380">
        <w:rPr>
          <w:sz w:val="24"/>
          <w:szCs w:val="24"/>
        </w:rPr>
        <w:t>0.</w:t>
      </w:r>
      <w:r w:rsidR="00E334EE">
        <w:rPr>
          <w:sz w:val="24"/>
          <w:szCs w:val="24"/>
        </w:rPr>
        <w:t>3</w:t>
      </w:r>
      <w:r w:rsidR="00305EB0" w:rsidRPr="00C44380">
        <w:rPr>
          <w:sz w:val="24"/>
          <w:szCs w:val="24"/>
        </w:rPr>
        <w:t>5-0.</w:t>
      </w:r>
      <w:commentRangeEnd w:id="105"/>
      <w:r w:rsidR="00E334EE">
        <w:rPr>
          <w:sz w:val="24"/>
          <w:szCs w:val="24"/>
        </w:rPr>
        <w:t>4</w:t>
      </w:r>
      <w:r w:rsidR="00BF3FA4" w:rsidRPr="00C44380">
        <w:rPr>
          <w:rStyle w:val="Kommentarhenvisning"/>
        </w:rPr>
        <w:commentReference w:id="105"/>
      </w:r>
      <w:commentRangeEnd w:id="106"/>
      <w:r w:rsidR="00BF3FA4" w:rsidRPr="00C44380">
        <w:rPr>
          <w:rStyle w:val="Kommentarhenvisning"/>
        </w:rPr>
        <w:commentReference w:id="106"/>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107"/>
      <w:commentRangeStart w:id="108"/>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107"/>
      <w:r>
        <w:rPr>
          <w:rStyle w:val="Kommentarhenvisning"/>
        </w:rPr>
        <w:commentReference w:id="107"/>
      </w:r>
      <w:commentRangeEnd w:id="108"/>
      <w:r w:rsidR="00C3353B">
        <w:rPr>
          <w:rStyle w:val="Kommentarhenvisning"/>
        </w:rPr>
        <w:commentReference w:id="108"/>
      </w:r>
    </w:p>
    <w:p w14:paraId="136547A9" w14:textId="6398C107" w:rsidR="00CF5F9D" w:rsidRDefault="00BF3FA4" w:rsidP="00BF3FA4">
      <w:pPr>
        <w:spacing w:line="360" w:lineRule="auto"/>
        <w:rPr>
          <w:sz w:val="24"/>
          <w:szCs w:val="24"/>
        </w:rPr>
      </w:pPr>
      <w:r w:rsidRPr="00C44380">
        <w:rPr>
          <w:sz w:val="24"/>
          <w:szCs w:val="24"/>
        </w:rPr>
        <w:t xml:space="preserve">Looking at the channels independently, we clearly see that the leading effect is going through the wage-channel as also noted by (Svenskerne). As mentioned before (Svenskerne)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(Onaran, Galanis) looking at the effect of multiple developing and developed countries finds that the effect of an increase in the wage-share for all countries results in an increase in consumption duo to the higher propensity to consume of wages relative to profits.  In all cases (Onaran, Galanis) also finds that the positive effect on consumption is larger than the negative effect on investments</w:t>
      </w:r>
      <w:r w:rsidR="00DB3517">
        <w:rPr>
          <w:sz w:val="24"/>
          <w:szCs w:val="24"/>
        </w:rPr>
        <w:t xml:space="preserve"> </w:t>
      </w:r>
      <w:commentRangeStart w:id="109"/>
      <w:r w:rsidR="00DB3517">
        <w:rPr>
          <w:sz w:val="24"/>
          <w:szCs w:val="24"/>
        </w:rPr>
        <w:t xml:space="preserve">as </w:t>
      </w:r>
      <w:r w:rsidR="00700D96">
        <w:rPr>
          <w:sz w:val="24"/>
          <w:szCs w:val="24"/>
        </w:rPr>
        <w:t>w</w:t>
      </w:r>
      <w:r w:rsidR="00DB3517">
        <w:rPr>
          <w:sz w:val="24"/>
          <w:szCs w:val="24"/>
        </w:rPr>
        <w:t>e also show is the case for Denmark in scenario 2</w:t>
      </w:r>
      <w:commentRangeEnd w:id="109"/>
      <w:r w:rsidR="00E334EE">
        <w:rPr>
          <w:rStyle w:val="Kommentarhenvisning"/>
        </w:rPr>
        <w:commentReference w:id="109"/>
      </w:r>
      <w:r w:rsidR="00010219">
        <w:rPr>
          <w:sz w:val="24"/>
          <w:szCs w:val="24"/>
        </w:rPr>
        <w:t xml:space="preserve">. </w:t>
      </w:r>
      <w:r w:rsidR="00B329CB">
        <w:rPr>
          <w:sz w:val="24"/>
          <w:szCs w:val="24"/>
        </w:rPr>
        <w:t>The reason</w:t>
      </w:r>
      <w:r w:rsidR="003A4B85" w:rsidRPr="00C44380">
        <w:rPr>
          <w:sz w:val="24"/>
          <w:szCs w:val="24"/>
        </w:rPr>
        <w:t xml:space="preserve"> (Stockhammer)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10"/>
      <w:r w:rsidR="0086586A" w:rsidRPr="009111C1">
        <w:rPr>
          <w:rFonts w:cstheme="minorHAnsi"/>
          <w:sz w:val="24"/>
          <w:szCs w:val="24"/>
        </w:rPr>
        <w:t xml:space="preserve">unemployment </w:t>
      </w:r>
      <w:commentRangeEnd w:id="110"/>
      <w:r w:rsidR="0086586A" w:rsidRPr="009111C1">
        <w:rPr>
          <w:rStyle w:val="Kommentarhenvisning"/>
          <w:rFonts w:cstheme="minorHAnsi"/>
          <w:sz w:val="24"/>
          <w:szCs w:val="24"/>
        </w:rPr>
        <w:commentReference w:id="110"/>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111"/>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111"/>
      <w:r w:rsidR="00B02941">
        <w:rPr>
          <w:rStyle w:val="Kommentarhenvisning"/>
        </w:rPr>
        <w:commentReference w:id="111"/>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12"/>
      <w:commentRangeStart w:id="113"/>
      <w:commentRangeStart w:id="114"/>
      <w:commentRangeStart w:id="115"/>
      <w:r w:rsidRPr="009111C1">
        <w:rPr>
          <w:rFonts w:eastAsiaTheme="minorEastAsia" w:cstheme="minorHAnsi"/>
          <w:sz w:val="24"/>
          <w:szCs w:val="24"/>
        </w:rPr>
        <w:t xml:space="preserve">here we do as (DØRS 2015) </w:t>
      </w:r>
      <w:commentRangeEnd w:id="112"/>
      <w:r w:rsidRPr="009111C1">
        <w:rPr>
          <w:rStyle w:val="Kommentarhenvisning"/>
          <w:rFonts w:cstheme="minorHAnsi"/>
          <w:sz w:val="24"/>
          <w:szCs w:val="24"/>
        </w:rPr>
        <w:commentReference w:id="112"/>
      </w:r>
      <w:commentRangeEnd w:id="113"/>
      <w:r w:rsidRPr="009111C1">
        <w:rPr>
          <w:rStyle w:val="Kommentarhenvisning"/>
          <w:rFonts w:cstheme="minorHAnsi"/>
          <w:sz w:val="24"/>
          <w:szCs w:val="24"/>
        </w:rPr>
        <w:commentReference w:id="113"/>
      </w:r>
      <w:commentRangeEnd w:id="114"/>
      <w:r w:rsidR="00C3353B">
        <w:rPr>
          <w:rStyle w:val="Kommentarhenvisning"/>
        </w:rPr>
        <w:commentReference w:id="114"/>
      </w:r>
      <w:commentRangeEnd w:id="115"/>
      <w:r w:rsidR="00267A10">
        <w:rPr>
          <w:rStyle w:val="Kommentarhenvisning"/>
        </w:rPr>
        <w:commentReference w:id="115"/>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16"/>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16"/>
      <w:r w:rsidR="005C21DA">
        <w:rPr>
          <w:rStyle w:val="Kommentarhenvisning"/>
        </w:rPr>
        <w:commentReference w:id="116"/>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17" w:author="Simon Thomsen" w:date="2022-11-09T11:41:00Z"/>
        </w:rPr>
      </w:pPr>
    </w:p>
    <w:p w14:paraId="74ABB717" w14:textId="7589233E" w:rsidR="00CD17D9" w:rsidRDefault="00CD17D9" w:rsidP="00CD17D9">
      <w:pPr>
        <w:pStyle w:val="Overskrift1"/>
        <w:rPr>
          <w:ins w:id="118" w:author="Simon Thomsen" w:date="2022-11-09T11:42:00Z"/>
        </w:rPr>
      </w:pPr>
      <w:ins w:id="119" w:author="Simon Thomsen" w:date="2022-11-09T11:42:00Z">
        <w:r>
          <w:t xml:space="preserve">Reference list </w:t>
        </w:r>
      </w:ins>
    </w:p>
    <w:p w14:paraId="2919FEF5" w14:textId="7D0416A6" w:rsidR="00CD17D9" w:rsidRDefault="00CD17D9" w:rsidP="00CD17D9">
      <w:pPr>
        <w:rPr>
          <w:ins w:id="120" w:author="Simon Thomsen" w:date="2022-11-09T11:42:00Z"/>
        </w:rPr>
      </w:pPr>
    </w:p>
    <w:p w14:paraId="57A37875" w14:textId="27F9EC02"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333B3D">
        <w:rPr>
          <w:rFonts w:ascii="Calibri" w:hAnsi="Calibri" w:cs="Calibri"/>
          <w:noProof/>
          <w:szCs w:val="24"/>
        </w:rPr>
        <w:t xml:space="preserve">Aastrup, M. (2018). </w:t>
      </w:r>
      <w:r w:rsidRPr="00333B3D">
        <w:rPr>
          <w:rFonts w:ascii="Calibri" w:hAnsi="Calibri" w:cs="Calibri"/>
          <w:i/>
          <w:iCs/>
          <w:noProof/>
          <w:szCs w:val="24"/>
        </w:rPr>
        <w:t>Indhold</w:t>
      </w:r>
      <w:r w:rsidRPr="00333B3D">
        <w:rPr>
          <w:rFonts w:ascii="Calibri" w:hAnsi="Calibri" w:cs="Calibri"/>
          <w:noProof/>
          <w:szCs w:val="24"/>
        </w:rPr>
        <w:t xml:space="preserve">. </w:t>
      </w:r>
      <w:r w:rsidRPr="00333B3D">
        <w:rPr>
          <w:rFonts w:ascii="Calibri" w:hAnsi="Calibri" w:cs="Calibri"/>
          <w:i/>
          <w:iCs/>
          <w:noProof/>
          <w:szCs w:val="24"/>
        </w:rPr>
        <w:t>September 2018</w:t>
      </w:r>
      <w:r w:rsidRPr="00333B3D">
        <w:rPr>
          <w:rFonts w:ascii="Calibri" w:hAnsi="Calibri" w:cs="Calibri"/>
          <w:noProof/>
          <w:szCs w:val="24"/>
        </w:rPr>
        <w:t>.</w:t>
      </w:r>
    </w:p>
    <w:p w14:paraId="355105C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Andersen, T. M., &amp; Svarer, M. (2006). Flexicurity: The Danish Labour-Market Model. </w:t>
      </w:r>
      <w:r w:rsidRPr="00333B3D">
        <w:rPr>
          <w:rFonts w:ascii="Calibri" w:hAnsi="Calibri" w:cs="Calibri"/>
          <w:i/>
          <w:iCs/>
          <w:noProof/>
          <w:szCs w:val="24"/>
        </w:rPr>
        <w:t>Ekonomisk Debatt</w:t>
      </w:r>
      <w:r w:rsidRPr="00333B3D">
        <w:rPr>
          <w:rFonts w:ascii="Calibri" w:hAnsi="Calibri" w:cs="Calibri"/>
          <w:noProof/>
          <w:szCs w:val="24"/>
        </w:rPr>
        <w:t xml:space="preserve">, </w:t>
      </w:r>
      <w:r w:rsidRPr="00333B3D">
        <w:rPr>
          <w:rFonts w:ascii="Calibri" w:hAnsi="Calibri" w:cs="Calibri"/>
          <w:i/>
          <w:iCs/>
          <w:noProof/>
          <w:szCs w:val="24"/>
        </w:rPr>
        <w:t>1</w:t>
      </w:r>
      <w:r w:rsidRPr="00333B3D">
        <w:rPr>
          <w:rFonts w:ascii="Calibri" w:hAnsi="Calibri" w:cs="Calibri"/>
          <w:noProof/>
          <w:szCs w:val="24"/>
        </w:rPr>
        <w:t>(April), 17–29.</w:t>
      </w:r>
    </w:p>
    <w:p w14:paraId="00589FDC"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Andersen, T. M., Svarer, M., &amp; Vejlin, R. M. (2015). Litteraturreview af effekter af indretning af arbejdsunderstøttelsen. </w:t>
      </w:r>
      <w:r w:rsidRPr="00333B3D">
        <w:rPr>
          <w:rFonts w:ascii="Calibri" w:hAnsi="Calibri" w:cs="Calibri"/>
          <w:i/>
          <w:iCs/>
          <w:noProof/>
          <w:szCs w:val="24"/>
        </w:rPr>
        <w:t>Beskæftigelsesministeriet</w:t>
      </w:r>
      <w:r w:rsidRPr="00333B3D">
        <w:rPr>
          <w:rFonts w:ascii="Calibri" w:hAnsi="Calibri" w:cs="Calibri"/>
          <w:noProof/>
          <w:szCs w:val="24"/>
        </w:rPr>
        <w:t>, 1–99.</w:t>
      </w:r>
    </w:p>
    <w:p w14:paraId="62F95D3D"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Byrialsen, M. R., &amp; Raza, H. (2018). Macroeconomic effects of unemployment benefits in small open economies: A stock–flow consistent approach. </w:t>
      </w:r>
      <w:r w:rsidRPr="00333B3D">
        <w:rPr>
          <w:rFonts w:ascii="Calibri" w:hAnsi="Calibri" w:cs="Calibri"/>
          <w:i/>
          <w:iCs/>
          <w:noProof/>
          <w:szCs w:val="24"/>
        </w:rPr>
        <w:t>European Journal of Economics and Economic Policies: Intervention</w:t>
      </w:r>
      <w:r w:rsidRPr="00333B3D">
        <w:rPr>
          <w:rFonts w:ascii="Calibri" w:hAnsi="Calibri" w:cs="Calibri"/>
          <w:noProof/>
          <w:szCs w:val="24"/>
        </w:rPr>
        <w:t xml:space="preserve">, </w:t>
      </w:r>
      <w:r w:rsidRPr="00333B3D">
        <w:rPr>
          <w:rFonts w:ascii="Calibri" w:hAnsi="Calibri" w:cs="Calibri"/>
          <w:i/>
          <w:iCs/>
          <w:noProof/>
          <w:szCs w:val="24"/>
        </w:rPr>
        <w:t>15</w:t>
      </w:r>
      <w:r w:rsidRPr="00333B3D">
        <w:rPr>
          <w:rFonts w:ascii="Calibri" w:hAnsi="Calibri" w:cs="Calibri"/>
          <w:noProof/>
          <w:szCs w:val="24"/>
        </w:rPr>
        <w:t>(3), 335–363. https://doi.org/10.4337/ejeep.2018.0032</w:t>
      </w:r>
    </w:p>
    <w:p w14:paraId="137ACE59"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Byrialsen, M. R., Raza, H., &amp; Valdecantos, S. (2022). </w:t>
      </w:r>
      <w:r w:rsidRPr="00333B3D">
        <w:rPr>
          <w:rFonts w:ascii="Calibri" w:hAnsi="Calibri" w:cs="Calibri"/>
          <w:i/>
          <w:iCs/>
          <w:noProof/>
          <w:szCs w:val="24"/>
        </w:rPr>
        <w:t>QMDE : A QUARTERLY EMPIRICAL MODEL FOR THE DANISH ECONOMY : A STOCK-FLOW CONSISTENT APPROACH</w:t>
      </w:r>
      <w:r w:rsidRPr="00333B3D">
        <w:rPr>
          <w:rFonts w:ascii="Calibri" w:hAnsi="Calibri" w:cs="Calibri"/>
          <w:noProof/>
          <w:szCs w:val="24"/>
        </w:rPr>
        <w:t xml:space="preserve">. </w:t>
      </w:r>
      <w:r w:rsidRPr="00333B3D">
        <w:rPr>
          <w:rFonts w:ascii="Calibri" w:hAnsi="Calibri" w:cs="Calibri"/>
          <w:i/>
          <w:iCs/>
          <w:noProof/>
          <w:szCs w:val="24"/>
        </w:rPr>
        <w:t>79</w:t>
      </w:r>
      <w:r w:rsidRPr="00333B3D">
        <w:rPr>
          <w:rFonts w:ascii="Calibri" w:hAnsi="Calibri" w:cs="Calibri"/>
          <w:noProof/>
          <w:szCs w:val="24"/>
        </w:rPr>
        <w:t>.</w:t>
      </w:r>
    </w:p>
    <w:p w14:paraId="694ADE62"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Chetty, R. (2008). Moral hazard versus liquidity and optimal unemployment insurance. </w:t>
      </w:r>
      <w:r w:rsidRPr="00333B3D">
        <w:rPr>
          <w:rFonts w:ascii="Calibri" w:hAnsi="Calibri" w:cs="Calibri"/>
          <w:i/>
          <w:iCs/>
          <w:noProof/>
          <w:szCs w:val="24"/>
        </w:rPr>
        <w:t xml:space="preserve">Journal of Political </w:t>
      </w:r>
      <w:r w:rsidRPr="00333B3D">
        <w:rPr>
          <w:rFonts w:ascii="Calibri" w:hAnsi="Calibri" w:cs="Calibri"/>
          <w:i/>
          <w:iCs/>
          <w:noProof/>
          <w:szCs w:val="24"/>
        </w:rPr>
        <w:lastRenderedPageBreak/>
        <w:t>Economy</w:t>
      </w:r>
      <w:r w:rsidRPr="00333B3D">
        <w:rPr>
          <w:rFonts w:ascii="Calibri" w:hAnsi="Calibri" w:cs="Calibri"/>
          <w:noProof/>
          <w:szCs w:val="24"/>
        </w:rPr>
        <w:t xml:space="preserve">, </w:t>
      </w:r>
      <w:r w:rsidRPr="00333B3D">
        <w:rPr>
          <w:rFonts w:ascii="Calibri" w:hAnsi="Calibri" w:cs="Calibri"/>
          <w:i/>
          <w:iCs/>
          <w:noProof/>
          <w:szCs w:val="24"/>
        </w:rPr>
        <w:t>116</w:t>
      </w:r>
      <w:r w:rsidRPr="00333B3D">
        <w:rPr>
          <w:rFonts w:ascii="Calibri" w:hAnsi="Calibri" w:cs="Calibri"/>
          <w:noProof/>
          <w:szCs w:val="24"/>
        </w:rPr>
        <w:t>(2), 173–234. https://doi.org/10.1086/588585</w:t>
      </w:r>
    </w:p>
    <w:p w14:paraId="78423C53"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Dagpengekommissionen. (2015). </w:t>
      </w:r>
      <w:r w:rsidRPr="00333B3D">
        <w:rPr>
          <w:rFonts w:ascii="Calibri" w:hAnsi="Calibri" w:cs="Calibri"/>
          <w:i/>
          <w:iCs/>
          <w:noProof/>
          <w:szCs w:val="24"/>
        </w:rPr>
        <w:t>Kompensationsgraden i dagpengesystemet</w:t>
      </w:r>
      <w:r w:rsidRPr="00333B3D">
        <w:rPr>
          <w:rFonts w:ascii="Calibri" w:hAnsi="Calibri" w:cs="Calibri"/>
          <w:noProof/>
          <w:szCs w:val="24"/>
        </w:rPr>
        <w:t>. 41.</w:t>
      </w:r>
    </w:p>
    <w:p w14:paraId="20113D7B"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Dagpengekommissionens sekretariat. (2015). Dagpengemodellen teknisk analyserapport. </w:t>
      </w:r>
      <w:r w:rsidRPr="00333B3D">
        <w:rPr>
          <w:rFonts w:ascii="Calibri" w:hAnsi="Calibri" w:cs="Calibri"/>
          <w:i/>
          <w:iCs/>
          <w:noProof/>
          <w:szCs w:val="24"/>
        </w:rPr>
        <w:t>Beskæftigelsesmi</w:t>
      </w:r>
      <w:r w:rsidRPr="00333B3D">
        <w:rPr>
          <w:rFonts w:ascii="Calibri" w:hAnsi="Calibri" w:cs="Calibri"/>
          <w:noProof/>
          <w:szCs w:val="24"/>
        </w:rPr>
        <w:t>.</w:t>
      </w:r>
    </w:p>
    <w:p w14:paraId="50705EF1"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Danmarks Statistik. (2012). ADAM - En Model Af Dansk Økonomi. In </w:t>
      </w:r>
      <w:r w:rsidRPr="00333B3D">
        <w:rPr>
          <w:rFonts w:ascii="Calibri" w:hAnsi="Calibri" w:cs="Calibri"/>
          <w:i/>
          <w:iCs/>
          <w:noProof/>
          <w:szCs w:val="24"/>
        </w:rPr>
        <w:t>Danmarks Statistik</w:t>
      </w:r>
      <w:r w:rsidRPr="00333B3D">
        <w:rPr>
          <w:rFonts w:ascii="Calibri" w:hAnsi="Calibri" w:cs="Calibri"/>
          <w:noProof/>
          <w:szCs w:val="24"/>
        </w:rPr>
        <w:t>. Danmarks Statistik. https://www.dst.dk/da/Statistik/Publikationer/VisPub?cid=17987</w:t>
      </w:r>
    </w:p>
    <w:p w14:paraId="01F7136E"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De Økonomiske Råd. (2022). </w:t>
      </w:r>
      <w:r w:rsidRPr="00333B3D">
        <w:rPr>
          <w:rFonts w:ascii="Calibri" w:hAnsi="Calibri" w:cs="Calibri"/>
          <w:i/>
          <w:iCs/>
          <w:noProof/>
          <w:szCs w:val="24"/>
        </w:rPr>
        <w:t>RAPPORT FRA FORMANDSKABET DANSK ØKONOMI FORÅR 2022</w:t>
      </w:r>
      <w:r w:rsidRPr="00333B3D">
        <w:rPr>
          <w:rFonts w:ascii="Calibri" w:hAnsi="Calibri" w:cs="Calibri"/>
          <w:noProof/>
          <w:szCs w:val="24"/>
        </w:rPr>
        <w:t>. https://dors.dk/raad-vismaend/loven.</w:t>
      </w:r>
    </w:p>
    <w:p w14:paraId="7EB10832"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Fagbevægelsens Hovedorganisation. (2021). </w:t>
      </w:r>
      <w:r w:rsidRPr="00333B3D">
        <w:rPr>
          <w:rFonts w:ascii="Calibri" w:hAnsi="Calibri" w:cs="Calibri"/>
          <w:i/>
          <w:iCs/>
          <w:noProof/>
          <w:szCs w:val="24"/>
        </w:rPr>
        <w:t>Mere tryghed til lønmodtagerne</w:t>
      </w:r>
      <w:r w:rsidRPr="00333B3D">
        <w:rPr>
          <w:rFonts w:ascii="Calibri" w:hAnsi="Calibri" w:cs="Calibri"/>
          <w:noProof/>
          <w:szCs w:val="24"/>
        </w:rPr>
        <w:t>.</w:t>
      </w:r>
    </w:p>
    <w:p w14:paraId="689470EE"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Fazzari, S. M., Ferri, P., &amp; Variato, A. M. (2020). Demand-led growth and accommodating supply. </w:t>
      </w:r>
      <w:r w:rsidRPr="00333B3D">
        <w:rPr>
          <w:rFonts w:ascii="Calibri" w:hAnsi="Calibri" w:cs="Calibri"/>
          <w:i/>
          <w:iCs/>
          <w:noProof/>
          <w:szCs w:val="24"/>
        </w:rPr>
        <w:t>Cambridge Journal of Economics</w:t>
      </w:r>
      <w:r w:rsidRPr="00333B3D">
        <w:rPr>
          <w:rFonts w:ascii="Calibri" w:hAnsi="Calibri" w:cs="Calibri"/>
          <w:noProof/>
          <w:szCs w:val="24"/>
        </w:rPr>
        <w:t xml:space="preserve">, </w:t>
      </w:r>
      <w:r w:rsidRPr="00333B3D">
        <w:rPr>
          <w:rFonts w:ascii="Calibri" w:hAnsi="Calibri" w:cs="Calibri"/>
          <w:i/>
          <w:iCs/>
          <w:noProof/>
          <w:szCs w:val="24"/>
        </w:rPr>
        <w:t>44</w:t>
      </w:r>
      <w:r w:rsidRPr="00333B3D">
        <w:rPr>
          <w:rFonts w:ascii="Calibri" w:hAnsi="Calibri" w:cs="Calibri"/>
          <w:noProof/>
          <w:szCs w:val="24"/>
        </w:rPr>
        <w:t>(3), 583–605. https://doi.org/10.1093/cje/bez055</w:t>
      </w:r>
    </w:p>
    <w:p w14:paraId="21BD5AA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Finansministeriet. (2017). </w:t>
      </w:r>
      <w:r w:rsidRPr="00333B3D">
        <w:rPr>
          <w:rFonts w:ascii="Calibri" w:hAnsi="Calibri" w:cs="Calibri"/>
          <w:i/>
          <w:iCs/>
          <w:noProof/>
          <w:szCs w:val="24"/>
        </w:rPr>
        <w:t>Det danske pensionssystem nu og i fremtiden</w:t>
      </w:r>
      <w:r w:rsidRPr="00333B3D">
        <w:rPr>
          <w:rFonts w:ascii="Calibri" w:hAnsi="Calibri" w:cs="Calibri"/>
          <w:noProof/>
          <w:szCs w:val="24"/>
        </w:rPr>
        <w:t>.</w:t>
      </w:r>
    </w:p>
    <w:p w14:paraId="784BFD6D"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Fredriksson, P., &amp; Söderström, M. (2020). The equilibrium impact of unemployment insurance on unemployment: Evidence from a non-linear policy rule. </w:t>
      </w:r>
      <w:r w:rsidRPr="00333B3D">
        <w:rPr>
          <w:rFonts w:ascii="Calibri" w:hAnsi="Calibri" w:cs="Calibri"/>
          <w:i/>
          <w:iCs/>
          <w:noProof/>
          <w:szCs w:val="24"/>
        </w:rPr>
        <w:t>Journal of Public Economics</w:t>
      </w:r>
      <w:r w:rsidRPr="00333B3D">
        <w:rPr>
          <w:rFonts w:ascii="Calibri" w:hAnsi="Calibri" w:cs="Calibri"/>
          <w:noProof/>
          <w:szCs w:val="24"/>
        </w:rPr>
        <w:t xml:space="preserve">, </w:t>
      </w:r>
      <w:r w:rsidRPr="00333B3D">
        <w:rPr>
          <w:rFonts w:ascii="Calibri" w:hAnsi="Calibri" w:cs="Calibri"/>
          <w:i/>
          <w:iCs/>
          <w:noProof/>
          <w:szCs w:val="24"/>
        </w:rPr>
        <w:t>187</w:t>
      </w:r>
      <w:r w:rsidRPr="00333B3D">
        <w:rPr>
          <w:rFonts w:ascii="Calibri" w:hAnsi="Calibri" w:cs="Calibri"/>
          <w:noProof/>
          <w:szCs w:val="24"/>
        </w:rPr>
        <w:t>, 104199. https://doi.org/10.1016/j.jpubeco.2020.104199</w:t>
      </w:r>
    </w:p>
    <w:p w14:paraId="16463E5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Gutierrez, I. A. (2016). Job insecurity, unemployment insurance and on-the-job search. Evidence from older American workers. </w:t>
      </w:r>
      <w:r w:rsidRPr="00333B3D">
        <w:rPr>
          <w:rFonts w:ascii="Calibri" w:hAnsi="Calibri" w:cs="Calibri"/>
          <w:i/>
          <w:iCs/>
          <w:noProof/>
          <w:szCs w:val="24"/>
        </w:rPr>
        <w:t>Labour Economics</w:t>
      </w:r>
      <w:r w:rsidRPr="00333B3D">
        <w:rPr>
          <w:rFonts w:ascii="Calibri" w:hAnsi="Calibri" w:cs="Calibri"/>
          <w:noProof/>
          <w:szCs w:val="24"/>
        </w:rPr>
        <w:t xml:space="preserve">, </w:t>
      </w:r>
      <w:r w:rsidRPr="00333B3D">
        <w:rPr>
          <w:rFonts w:ascii="Calibri" w:hAnsi="Calibri" w:cs="Calibri"/>
          <w:i/>
          <w:iCs/>
          <w:noProof/>
          <w:szCs w:val="24"/>
        </w:rPr>
        <w:t>41</w:t>
      </w:r>
      <w:r w:rsidRPr="00333B3D">
        <w:rPr>
          <w:rFonts w:ascii="Calibri" w:hAnsi="Calibri" w:cs="Calibri"/>
          <w:noProof/>
          <w:szCs w:val="24"/>
        </w:rPr>
        <w:t>, 228–245. https://doi.org/10.1016/j.labeco.2016.05.011</w:t>
      </w:r>
    </w:p>
    <w:p w14:paraId="1FD2D0F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Howell, D., &amp; Azizoglu, B. (2011). Unemployment Benefits and Work Incentives: The U.S. Labor Market in the Great Recession. </w:t>
      </w:r>
      <w:r w:rsidRPr="00333B3D">
        <w:rPr>
          <w:rFonts w:ascii="Calibri" w:hAnsi="Calibri" w:cs="Calibri"/>
          <w:i/>
          <w:iCs/>
          <w:noProof/>
          <w:szCs w:val="24"/>
        </w:rPr>
        <w:t>Political Economy Research Institute</w:t>
      </w:r>
      <w:r w:rsidRPr="00333B3D">
        <w:rPr>
          <w:rFonts w:ascii="Calibri" w:hAnsi="Calibri" w:cs="Calibri"/>
          <w:noProof/>
          <w:szCs w:val="24"/>
        </w:rPr>
        <w:t xml:space="preserve">, </w:t>
      </w:r>
      <w:r w:rsidRPr="00333B3D">
        <w:rPr>
          <w:rFonts w:ascii="Calibri" w:hAnsi="Calibri" w:cs="Calibri"/>
          <w:i/>
          <w:iCs/>
          <w:noProof/>
          <w:szCs w:val="24"/>
        </w:rPr>
        <w:t>257</w:t>
      </w:r>
      <w:r w:rsidRPr="00333B3D">
        <w:rPr>
          <w:rFonts w:ascii="Calibri" w:hAnsi="Calibri" w:cs="Calibri"/>
          <w:noProof/>
          <w:szCs w:val="24"/>
        </w:rPr>
        <w:t>, 151–162. https://doi.org/10.4324/9781315143842</w:t>
      </w:r>
    </w:p>
    <w:p w14:paraId="75A8995B"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Jensen, M. T. (2021). </w:t>
      </w:r>
      <w:r w:rsidRPr="00333B3D">
        <w:rPr>
          <w:rFonts w:ascii="Calibri" w:hAnsi="Calibri" w:cs="Calibri"/>
          <w:i/>
          <w:iCs/>
          <w:noProof/>
          <w:szCs w:val="24"/>
        </w:rPr>
        <w:t>Prisen for at løfte dagpengene overdrives</w:t>
      </w:r>
      <w:r w:rsidRPr="00333B3D">
        <w:rPr>
          <w:rFonts w:ascii="Calibri" w:hAnsi="Calibri" w:cs="Calibri"/>
          <w:noProof/>
          <w:szCs w:val="24"/>
        </w:rPr>
        <w:t>. 1–10.</w:t>
      </w:r>
    </w:p>
    <w:p w14:paraId="60102647"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Jurajda, Š. (2002). Estimating the effect of unemployment insurance compensation on the labor market histories of displaced workers. </w:t>
      </w:r>
      <w:r w:rsidRPr="00333B3D">
        <w:rPr>
          <w:rFonts w:ascii="Calibri" w:hAnsi="Calibri" w:cs="Calibri"/>
          <w:i/>
          <w:iCs/>
          <w:noProof/>
          <w:szCs w:val="24"/>
        </w:rPr>
        <w:t>Journal of Econometrics</w:t>
      </w:r>
      <w:r w:rsidRPr="00333B3D">
        <w:rPr>
          <w:rFonts w:ascii="Calibri" w:hAnsi="Calibri" w:cs="Calibri"/>
          <w:noProof/>
          <w:szCs w:val="24"/>
        </w:rPr>
        <w:t xml:space="preserve">, </w:t>
      </w:r>
      <w:r w:rsidRPr="00333B3D">
        <w:rPr>
          <w:rFonts w:ascii="Calibri" w:hAnsi="Calibri" w:cs="Calibri"/>
          <w:i/>
          <w:iCs/>
          <w:noProof/>
          <w:szCs w:val="24"/>
        </w:rPr>
        <w:t>108</w:t>
      </w:r>
      <w:r w:rsidRPr="00333B3D">
        <w:rPr>
          <w:rFonts w:ascii="Calibri" w:hAnsi="Calibri" w:cs="Calibri"/>
          <w:noProof/>
          <w:szCs w:val="24"/>
        </w:rPr>
        <w:t>(2), 227–252. https://doi.org/10.1016/S0304-4076(01)00135-X</w:t>
      </w:r>
    </w:p>
    <w:p w14:paraId="6699531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Kongshøj, P. (2015). </w:t>
      </w:r>
      <w:r w:rsidRPr="00333B3D">
        <w:rPr>
          <w:rFonts w:ascii="Calibri" w:hAnsi="Calibri" w:cs="Calibri"/>
          <w:i/>
          <w:iCs/>
          <w:noProof/>
          <w:szCs w:val="24"/>
        </w:rPr>
        <w:t>Dansk fl exicurity under pres – både indefra og udefra</w:t>
      </w:r>
      <w:r w:rsidRPr="00333B3D">
        <w:rPr>
          <w:rFonts w:ascii="Calibri" w:hAnsi="Calibri" w:cs="Calibri"/>
          <w:noProof/>
          <w:szCs w:val="24"/>
        </w:rPr>
        <w:t xml:space="preserve">. </w:t>
      </w:r>
      <w:r w:rsidRPr="00333B3D">
        <w:rPr>
          <w:rFonts w:ascii="Calibri" w:hAnsi="Calibri" w:cs="Calibri"/>
          <w:i/>
          <w:iCs/>
          <w:noProof/>
          <w:szCs w:val="24"/>
        </w:rPr>
        <w:t>1</w:t>
      </w:r>
      <w:r w:rsidRPr="00333B3D">
        <w:rPr>
          <w:rFonts w:ascii="Calibri" w:hAnsi="Calibri" w:cs="Calibri"/>
          <w:noProof/>
          <w:szCs w:val="24"/>
        </w:rPr>
        <w:t>, 5–10.</w:t>
      </w:r>
    </w:p>
    <w:p w14:paraId="2316CA98"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Økonomiske Råd. Formandskabet. (2014). </w:t>
      </w:r>
      <w:r w:rsidRPr="00333B3D">
        <w:rPr>
          <w:rFonts w:ascii="Calibri" w:hAnsi="Calibri" w:cs="Calibri"/>
          <w:i/>
          <w:iCs/>
          <w:noProof/>
          <w:szCs w:val="24"/>
        </w:rPr>
        <w:t>Dansk økonomi. Efterår 2014 : Konjunkturvurdering ; Dagpengesystemet</w:t>
      </w:r>
      <w:r w:rsidRPr="00333B3D">
        <w:rPr>
          <w:rFonts w:ascii="Calibri" w:hAnsi="Calibri" w:cs="Calibri"/>
          <w:noProof/>
          <w:szCs w:val="24"/>
        </w:rPr>
        <w:t>.</w:t>
      </w:r>
    </w:p>
    <w:p w14:paraId="3C66E623"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Topel, B. R. H. (1983). </w:t>
      </w:r>
      <w:r w:rsidRPr="00333B3D">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https://www.jstor.org/stable/1816558 REFERENCES Linked references are available on JSTOR for this article : reference # references _ tab _ contents You may need to log in to JSTOR to access the linked references .</w:t>
      </w:r>
      <w:r w:rsidRPr="00333B3D">
        <w:rPr>
          <w:rFonts w:ascii="Calibri" w:hAnsi="Calibri" w:cs="Calibri"/>
          <w:noProof/>
          <w:szCs w:val="24"/>
        </w:rPr>
        <w:t xml:space="preserve"> </w:t>
      </w:r>
      <w:r w:rsidRPr="00333B3D">
        <w:rPr>
          <w:rFonts w:ascii="Calibri" w:hAnsi="Calibri" w:cs="Calibri"/>
          <w:i/>
          <w:iCs/>
          <w:noProof/>
          <w:szCs w:val="24"/>
        </w:rPr>
        <w:t>73</w:t>
      </w:r>
      <w:r w:rsidRPr="00333B3D">
        <w:rPr>
          <w:rFonts w:ascii="Calibri" w:hAnsi="Calibri" w:cs="Calibri"/>
          <w:noProof/>
          <w:szCs w:val="24"/>
        </w:rPr>
        <w:t>(4), 541–559.</w:t>
      </w:r>
    </w:p>
    <w:p w14:paraId="52979A0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rPr>
      </w:pPr>
      <w:r w:rsidRPr="00333B3D">
        <w:rPr>
          <w:rFonts w:ascii="Calibri" w:hAnsi="Calibri" w:cs="Calibri"/>
          <w:noProof/>
          <w:szCs w:val="24"/>
        </w:rPr>
        <w:t xml:space="preserve">Venstre, D. R., Folkeparti, S., Folkeparti, D. K., &amp; Eu-bidrag, D. (2016). </w:t>
      </w:r>
      <w:r w:rsidRPr="00333B3D">
        <w:rPr>
          <w:rFonts w:ascii="Calibri" w:hAnsi="Calibri" w:cs="Calibri"/>
          <w:i/>
          <w:iCs/>
          <w:noProof/>
          <w:szCs w:val="24"/>
        </w:rPr>
        <w:t>Aftale om skattereform</w:t>
      </w:r>
      <w:r w:rsidRPr="00333B3D">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lastRenderedPageBreak/>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3"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4" w:author="Simon Thomsen" w:date="2022-11-10T08:53:00Z" w:initials="ST">
    <w:p w14:paraId="3F7EBD42" w14:textId="77777777" w:rsidR="00D22628" w:rsidRDefault="00D22628" w:rsidP="008E7156">
      <w:pPr>
        <w:pStyle w:val="Kommentartekst"/>
      </w:pPr>
      <w:r>
        <w:rPr>
          <w:rStyle w:val="Kommentarhenvisning"/>
        </w:rPr>
        <w:annotationRef/>
      </w:r>
      <w:r>
        <w:t>Hvorfor skriver den 2016?</w:t>
      </w:r>
    </w:p>
  </w:comment>
  <w:comment w:id="5"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6"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7"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8"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9"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10"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11"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12"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3" w:author="Simon Fløj Thomsen" w:date="2022-11-05T20:52:00Z" w:initials="SFT">
    <w:p w14:paraId="6C39B45F" w14:textId="77777777"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4"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5"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6" w:author="Simon Fløj Thomsen" w:date="2022-11-09T19:50:00Z" w:initials="SFT">
    <w:p w14:paraId="7C8DA948" w14:textId="644834C1" w:rsidR="00F22808" w:rsidRDefault="00F22808" w:rsidP="00C47B62">
      <w:pPr>
        <w:pStyle w:val="Kommentartekst"/>
      </w:pPr>
      <w:r>
        <w:rPr>
          <w:rStyle w:val="Kommentarhenvisning"/>
        </w:rPr>
        <w:annotationRef/>
      </w:r>
      <w:r>
        <w:t>Ved ik helt hvordan jeg laver med page</w:t>
      </w:r>
    </w:p>
  </w:comment>
  <w:comment w:id="17" w:author="Simon Fløj Thomsen" w:date="2022-10-13T19:38:00Z" w:initials="SFT">
    <w:p w14:paraId="339A6410" w14:textId="30EB32A5" w:rsidR="00251120" w:rsidRDefault="00251120" w:rsidP="00D40702">
      <w:pPr>
        <w:pStyle w:val="Kommentartekst"/>
      </w:pPr>
      <w:r>
        <w:rPr>
          <w:rStyle w:val="Kommentarhenvisning"/>
        </w:rPr>
        <w:annotationRef/>
      </w:r>
      <w:r>
        <w:t>Også stjålet</w:t>
      </w:r>
    </w:p>
  </w:comment>
  <w:comment w:id="18"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9"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20"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21" w:author="Simon Thomsen" w:date="2022-11-10T10:11:00Z" w:initials="ST">
    <w:p w14:paraId="59C66539" w14:textId="77777777" w:rsidR="000052E8" w:rsidRDefault="000052E8" w:rsidP="008B452B">
      <w:pPr>
        <w:pStyle w:val="Kommentartekst"/>
      </w:pPr>
      <w:r>
        <w:rPr>
          <w:rStyle w:val="Kommentarhenvisning"/>
        </w:rPr>
        <w:annotationRef/>
      </w:r>
      <w:r>
        <w:t>Bedre nu?</w:t>
      </w:r>
    </w:p>
  </w:comment>
  <w:comment w:id="22" w:author="Simon Thomsen" w:date="2022-11-10T10:15:00Z" w:initials="ST">
    <w:p w14:paraId="5544DE71" w14:textId="77777777" w:rsidR="00C8083A" w:rsidRDefault="00C8083A" w:rsidP="00F44B5D">
      <w:pPr>
        <w:pStyle w:val="Kommentartekst"/>
      </w:pPr>
      <w:r>
        <w:rPr>
          <w:rStyle w:val="Kommentarhenvisning"/>
        </w:rPr>
        <w:annotationRef/>
      </w:r>
      <w:r>
        <w:t>Fint det er på dansk?</w:t>
      </w:r>
    </w:p>
  </w:comment>
  <w:comment w:id="23" w:author="Simon Thomsen" w:date="2022-10-25T16:10:00Z" w:initials="ST">
    <w:p w14:paraId="05ABEEED" w14:textId="57B3373D" w:rsidR="005B791E" w:rsidRDefault="009E0A71" w:rsidP="0023453B">
      <w:pPr>
        <w:pStyle w:val="Kommentartekst"/>
      </w:pPr>
      <w:r>
        <w:rPr>
          <w:rStyle w:val="Kommentarhenvisning"/>
        </w:rPr>
        <w:annotationRef/>
      </w:r>
      <w:r w:rsidR="005B791E">
        <w:t>(Til Mikael) Bør dette kortes ned?</w:t>
      </w:r>
    </w:p>
  </w:comment>
  <w:comment w:id="24"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5"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6"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3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31" w:author="Simon Thomsen" w:date="2022-11-10T10:50:00Z" w:initials="ST">
    <w:p w14:paraId="5E7BC95C" w14:textId="77777777" w:rsidR="00C632AF" w:rsidRDefault="00C632AF" w:rsidP="00515FD5">
      <w:pPr>
        <w:pStyle w:val="Kommentartekst"/>
      </w:pPr>
      <w:r>
        <w:rPr>
          <w:rStyle w:val="Kommentarhenvisning"/>
        </w:rPr>
        <w:annotationRef/>
      </w:r>
      <w:r>
        <w:t>Fint jeg har fjernet graf nu?</w:t>
      </w:r>
    </w:p>
  </w:comment>
  <w:comment w:id="32" w:author="Mikael Randrup Byrialsen" w:date="2022-10-14T08:59:00Z" w:initials="MRB">
    <w:p w14:paraId="667DE04B" w14:textId="54D7C7AF" w:rsidR="00D373B9" w:rsidRDefault="00D373B9" w:rsidP="00D373B9">
      <w:r>
        <w:rPr>
          <w:rStyle w:val="Kommentarhenvisning"/>
        </w:rPr>
        <w:annotationRef/>
      </w:r>
      <w:r>
        <w:rPr>
          <w:sz w:val="20"/>
          <w:szCs w:val="20"/>
        </w:rPr>
        <w:t>Nye studier eller gamle?</w:t>
      </w:r>
    </w:p>
  </w:comment>
  <w:comment w:id="3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34" w:author="Simon Fløj Thomsen" w:date="2022-11-09T20:08:00Z" w:initials="SFT">
    <w:p w14:paraId="4B8E88B5" w14:textId="77777777" w:rsidR="00BF1EB5" w:rsidRDefault="00BF1EB5" w:rsidP="00E63648">
      <w:pPr>
        <w:pStyle w:val="Kommentartekst"/>
      </w:pPr>
      <w:r>
        <w:rPr>
          <w:rStyle w:val="Kommentarhenvisning"/>
        </w:rPr>
        <w:annotationRef/>
      </w:r>
      <w:r>
        <w:t>Kan ik finde den her</w:t>
      </w:r>
    </w:p>
  </w:comment>
  <w:comment w:id="35" w:author="Simon Fløj Thomsen" w:date="2022-11-09T20:14:00Z" w:initials="SFT">
    <w:p w14:paraId="04D060BF" w14:textId="77777777" w:rsidR="00D719D9" w:rsidRDefault="00D719D9" w:rsidP="009460D8">
      <w:pPr>
        <w:pStyle w:val="Kommentartekst"/>
      </w:pPr>
      <w:r>
        <w:rPr>
          <w:rStyle w:val="Kommentarhenvisning"/>
        </w:rPr>
        <w:annotationRef/>
      </w:r>
      <w:r>
        <w:t>Indsæt kilde</w:t>
      </w:r>
    </w:p>
  </w:comment>
  <w:comment w:id="36" w:author="Simon Thomsen" w:date="2022-10-10T10:11:00Z" w:initials="ST">
    <w:p w14:paraId="70797FBC" w14:textId="72859F58" w:rsidR="00955FB7" w:rsidRDefault="00955FB7" w:rsidP="00955FB7">
      <w:pPr>
        <w:pStyle w:val="Kommentartekst"/>
      </w:pPr>
      <w:r>
        <w:rPr>
          <w:rStyle w:val="Kommentarhenvisning"/>
        </w:rPr>
        <w:annotationRef/>
      </w:r>
      <w:r>
        <w:t>Wage negotiation kilder side 344</w:t>
      </w:r>
    </w:p>
  </w:comment>
  <w:comment w:id="37"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8"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39" w:author="Simon Fløj Thomsen" w:date="2022-11-09T21:22:00Z" w:initials="SFT">
    <w:p w14:paraId="509173E6" w14:textId="1DD7C47C" w:rsidR="0068041A" w:rsidRDefault="0068041A" w:rsidP="00ED54E3">
      <w:pPr>
        <w:pStyle w:val="Kommentartekst"/>
      </w:pPr>
      <w:r>
        <w:rPr>
          <w:rStyle w:val="Kommentarhenvisning"/>
        </w:rPr>
        <w:annotationRef/>
      </w:r>
      <w:r>
        <w:t>Find</w:t>
      </w:r>
    </w:p>
  </w:comment>
  <w:comment w:id="40" w:author="Simon Fløj Thomsen" w:date="2022-11-09T21:26:00Z" w:initials="SFT">
    <w:p w14:paraId="4B74B8A6" w14:textId="77777777" w:rsidR="0068041A" w:rsidRDefault="0068041A" w:rsidP="00491959">
      <w:pPr>
        <w:pStyle w:val="Kommentartekst"/>
      </w:pPr>
      <w:r>
        <w:rPr>
          <w:rStyle w:val="Kommentarhenvisning"/>
        </w:rPr>
        <w:annotationRef/>
      </w:r>
      <w:r>
        <w:t>Find</w:t>
      </w:r>
    </w:p>
  </w:comment>
  <w:comment w:id="42" w:author="Simon Thomsen" w:date="2022-09-22T10:49:00Z" w:initials="ST">
    <w:p w14:paraId="28250AD8" w14:textId="6B880FD8" w:rsidR="00266716" w:rsidRDefault="00266716" w:rsidP="00266716">
      <w:pPr>
        <w:pStyle w:val="Kommentartekst"/>
      </w:pPr>
      <w:r>
        <w:rPr>
          <w:rStyle w:val="Kommentarhenvisning"/>
        </w:rPr>
        <w:annotationRef/>
      </w:r>
      <w:r>
        <w:t>Dørs</w:t>
      </w:r>
    </w:p>
  </w:comment>
  <w:comment w:id="41" w:author="Simon Thomsen" w:date="2022-11-10T11:13:00Z" w:initials="ST">
    <w:p w14:paraId="79E15364" w14:textId="77777777" w:rsidR="00F30E7B" w:rsidRDefault="00F30E7B" w:rsidP="00C87A82">
      <w:pPr>
        <w:pStyle w:val="Kommentartekst"/>
      </w:pPr>
      <w:r>
        <w:rPr>
          <w:rStyle w:val="Kommentarhenvisning"/>
        </w:rPr>
        <w:annotationRef/>
      </w:r>
      <w:r>
        <w:t>Husk at nævn jeg ikke får de her effekter med</w:t>
      </w:r>
    </w:p>
  </w:comment>
  <w:comment w:id="43" w:author="Simon Fløj Thomsen" w:date="2022-11-09T21:29:00Z" w:initials="SFT">
    <w:p w14:paraId="7FD9A33F" w14:textId="7B8F2DF4" w:rsidR="00333B3D" w:rsidRDefault="00333B3D" w:rsidP="00A061C7">
      <w:pPr>
        <w:pStyle w:val="Kommentartekst"/>
      </w:pPr>
      <w:r>
        <w:rPr>
          <w:rStyle w:val="Kommentarhenvisning"/>
        </w:rPr>
        <w:annotationRef/>
      </w:r>
      <w:r>
        <w:t>Lav pilediagram som Mikael kommenterede</w:t>
      </w:r>
    </w:p>
  </w:comment>
  <w:comment w:id="45"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46"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47"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8"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5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5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52"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53"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54"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55" w:author="Simon Thomsen" w:date="2022-11-10T13:44:00Z" w:initials="ST">
    <w:p w14:paraId="789BA651" w14:textId="77777777" w:rsidR="00BF11E0" w:rsidRDefault="00BF11E0" w:rsidP="00F3036D">
      <w:pPr>
        <w:pStyle w:val="Kommentartekst"/>
      </w:pPr>
      <w:r>
        <w:rPr>
          <w:rStyle w:val="Kommentarhenvisning"/>
        </w:rPr>
        <w:annotationRef/>
      </w:r>
      <w:r>
        <w:t>Hvorfor falder wages og de andre variable efter 2019?</w:t>
      </w:r>
    </w:p>
  </w:comment>
  <w:comment w:id="56" w:author="Mikael Randrup Byrialsen" w:date="2022-11-08T13:05:00Z" w:initials="MRB">
    <w:p w14:paraId="3574BCF3" w14:textId="6F58EC31"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7" w:author="Simon Fløj Thomsen" w:date="2022-10-29T20:31:00Z" w:initials="SFT">
    <w:p w14:paraId="3C4EE3B6" w14:textId="3B1DAF7B"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8"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9"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60" w:author="Simon Thomsen" w:date="2022-11-10T14:02:00Z" w:initials="ST">
    <w:p w14:paraId="0EEF728A" w14:textId="77777777" w:rsidR="0075087B" w:rsidRDefault="0075087B" w:rsidP="007265BB">
      <w:pPr>
        <w:pStyle w:val="Kommentartekst"/>
      </w:pPr>
      <w:r>
        <w:rPr>
          <w:rStyle w:val="Kommentarhenvisning"/>
        </w:rPr>
        <w:annotationRef/>
      </w:r>
      <w:r>
        <w:t>Er det bedre nu?</w:t>
      </w:r>
    </w:p>
  </w:comment>
  <w:comment w:id="62" w:author="Simon Thomsen" w:date="2022-11-07T15:37:00Z" w:initials="ST">
    <w:p w14:paraId="448EB56A" w14:textId="7B36CBA1"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63"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61"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4"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5" w:author="Simon Fløj Thomsen" w:date="2022-10-15T13:16:00Z" w:initials="SFT">
    <w:p w14:paraId="4BC537DB" w14:textId="51256831" w:rsidR="00EB209C" w:rsidRDefault="00EB209C" w:rsidP="00947DB1">
      <w:pPr>
        <w:pStyle w:val="Kommentartekst"/>
      </w:pPr>
      <w:r>
        <w:rPr>
          <w:rStyle w:val="Kommentarhenvisning"/>
        </w:rPr>
        <w:annotationRef/>
      </w:r>
      <w:r>
        <w:t xml:space="preserve">Der er dog lidt problemer med diagnostics </w:t>
      </w:r>
    </w:p>
  </w:comment>
  <w:comment w:id="66"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8"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69" w:author="Mikael Randrup Byrialsen" w:date="2022-11-08T13:14:00Z" w:initials="MRB">
    <w:p w14:paraId="2713446A" w14:textId="77777777" w:rsidR="00D74D8E" w:rsidRDefault="00D74D8E" w:rsidP="00B032EF">
      <w:r>
        <w:rPr>
          <w:rStyle w:val="Kommentarhenvisning"/>
        </w:rPr>
        <w:annotationRef/>
      </w:r>
      <w:r>
        <w:rPr>
          <w:sz w:val="20"/>
          <w:szCs w:val="20"/>
        </w:rPr>
        <w:t>Ikke sikker på at jeg forstår</w:t>
      </w:r>
    </w:p>
  </w:comment>
  <w:comment w:id="75"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6"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7"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8"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9"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80"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81"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82" w:author="Simon Thomsen" w:date="2022-10-14T12:38:00Z" w:initials="ST">
    <w:p w14:paraId="39AB5E28" w14:textId="1483DF0A" w:rsidR="00D0261D" w:rsidRDefault="00D0261D" w:rsidP="00D0261D">
      <w:pPr>
        <w:pStyle w:val="Kommentartekst"/>
      </w:pPr>
      <w:r>
        <w:rPr>
          <w:rStyle w:val="Kommentarhenvisning"/>
        </w:rPr>
        <w:annotationRef/>
      </w:r>
      <w:r>
        <w:t>Fodnote: As these variables should give an idea of the households financial robustnest</w:t>
      </w:r>
    </w:p>
  </w:comment>
  <w:comment w:id="83"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84"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85" w:author="Mikael Randrup Byrialsen" w:date="2022-11-08T13:20:00Z" w:initials="MRB">
    <w:p w14:paraId="418F94A3" w14:textId="77777777" w:rsidR="00D74D8E" w:rsidRDefault="00D74D8E" w:rsidP="0072567B">
      <w:r>
        <w:rPr>
          <w:rStyle w:val="Kommentarhenvisning"/>
        </w:rPr>
        <w:annotationRef/>
      </w:r>
      <w:r>
        <w:rPr>
          <w:sz w:val="20"/>
          <w:szCs w:val="20"/>
        </w:rPr>
        <w:t>Synes den er lidt tynd</w:t>
      </w:r>
    </w:p>
  </w:comment>
  <w:comment w:id="86" w:author="Simon Fløj Thomsen" w:date="2022-11-02T21:30:00Z" w:initials="SFT">
    <w:p w14:paraId="63EF22FD" w14:textId="38C65E67" w:rsidR="00F673EB" w:rsidRDefault="00B9751B" w:rsidP="00673658">
      <w:pPr>
        <w:pStyle w:val="Kommentartekst"/>
      </w:pPr>
      <w:r>
        <w:rPr>
          <w:rStyle w:val="Kommentarhenvisning"/>
        </w:rPr>
        <w:annotationRef/>
      </w:r>
      <w:r w:rsidR="00F673EB">
        <w:t>((Til Mikael) Så employment falder mere end labor force, hvilket undrer mig</w:t>
      </w:r>
    </w:p>
  </w:comment>
  <w:comment w:id="87"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8" w:author="Simon Thomsen" w:date="2022-11-02T15:12:00Z" w:initials="ST">
    <w:p w14:paraId="63665D6D" w14:textId="14B94772"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9"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90"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91" w:author="Mikael Randrup Byrialsen" w:date="2022-11-08T13:47:00Z" w:initials="MRB">
    <w:p w14:paraId="3E502509" w14:textId="75492EC3" w:rsidR="00C3353B" w:rsidRDefault="00C3353B" w:rsidP="00462657">
      <w:r>
        <w:rPr>
          <w:rStyle w:val="Kommentarhenvisning"/>
        </w:rPr>
        <w:annotationRef/>
      </w:r>
      <w:r>
        <w:rPr>
          <w:sz w:val="20"/>
          <w:szCs w:val="20"/>
        </w:rPr>
        <w:t>Pas på du ikke blander indtægter og udgifter sammen…</w:t>
      </w:r>
    </w:p>
  </w:comment>
  <w:comment w:id="92" w:author="Mikael Randrup Byrialsen" w:date="2022-11-08T13:48:00Z" w:initials="MRB">
    <w:p w14:paraId="6B5D8313" w14:textId="77777777" w:rsidR="00C3353B" w:rsidRDefault="00C3353B" w:rsidP="00B95A45">
      <w:r>
        <w:rPr>
          <w:rStyle w:val="Kommentarhenvisning"/>
        </w:rPr>
        <w:annotationRef/>
      </w:r>
      <w:r>
        <w:rPr>
          <w:sz w:val="20"/>
          <w:szCs w:val="20"/>
        </w:rPr>
        <w:t>Hvad er det helt præcist figuren viser?</w:t>
      </w:r>
    </w:p>
  </w:comment>
  <w:comment w:id="93" w:author="Simon Fløj Thomsen" w:date="2022-11-08T16:05:00Z" w:initials="SFT">
    <w:p w14:paraId="413F863D" w14:textId="77777777" w:rsidR="007638F1" w:rsidRDefault="007638F1" w:rsidP="005F0A84">
      <w:pPr>
        <w:pStyle w:val="Kommentartekst"/>
      </w:pPr>
      <w:r>
        <w:rPr>
          <w:rStyle w:val="Kommentarhenvisning"/>
        </w:rPr>
        <w:annotationRef/>
      </w:r>
      <w:r>
        <w:t>Tag  forhold til bnp</w:t>
      </w:r>
    </w:p>
  </w:comment>
  <w:comment w:id="94" w:author="Mikael Randrup Byrialsen" w:date="2022-11-08T13:52:00Z" w:initials="MRB">
    <w:p w14:paraId="54D47F62" w14:textId="40BFAFFA" w:rsidR="00C3353B" w:rsidRDefault="00C3353B" w:rsidP="00056520">
      <w:r>
        <w:rPr>
          <w:rStyle w:val="Kommentarhenvisning"/>
        </w:rPr>
        <w:annotationRef/>
      </w:r>
      <w:r>
        <w:rPr>
          <w:sz w:val="20"/>
          <w:szCs w:val="20"/>
        </w:rPr>
        <w:t>Overvej at integrere i diskussionen</w:t>
      </w:r>
    </w:p>
  </w:comment>
  <w:comment w:id="95" w:author="Simon Thomsen" w:date="2022-11-05T13:44:00Z" w:initials="ST">
    <w:p w14:paraId="51D427A1" w14:textId="3A6D522B" w:rsidR="00564C1C" w:rsidRDefault="00564C1C" w:rsidP="00997179">
      <w:pPr>
        <w:pStyle w:val="Kommentartekst"/>
      </w:pPr>
      <w:r>
        <w:rPr>
          <w:rStyle w:val="Kommentarhenvisning"/>
        </w:rPr>
        <w:annotationRef/>
      </w:r>
      <w:r>
        <w:t>Tjek op på hvorfor forholdet er omvendt</w:t>
      </w:r>
    </w:p>
  </w:comment>
  <w:comment w:id="96"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97" w:author="Mikael Randrup Byrialsen" w:date="2022-11-08T13:54:00Z" w:initials="MRB">
    <w:p w14:paraId="72D64135" w14:textId="77777777" w:rsidR="00C3353B" w:rsidRDefault="00C3353B" w:rsidP="00A21E5D">
      <w:r>
        <w:rPr>
          <w:rStyle w:val="Kommentarhenvisning"/>
        </w:rPr>
        <w:annotationRef/>
      </w:r>
      <w:r>
        <w:rPr>
          <w:sz w:val="20"/>
          <w:szCs w:val="20"/>
        </w:rPr>
        <w:t>Kilde ?</w:t>
      </w:r>
    </w:p>
  </w:comment>
  <w:comment w:id="98"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9"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100"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101"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102"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103"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104"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105"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106"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07"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108" w:author="Mikael Randrup Byrialsen" w:date="2022-11-08T14:02:00Z" w:initials="MRB">
    <w:p w14:paraId="7D755078" w14:textId="77777777" w:rsidR="00C3353B" w:rsidRDefault="00C3353B" w:rsidP="00C278C7">
      <w:r>
        <w:rPr>
          <w:rStyle w:val="Kommentarhenvisning"/>
        </w:rPr>
        <w:annotationRef/>
      </w:r>
      <w:r>
        <w:rPr>
          <w:sz w:val="20"/>
          <w:szCs w:val="20"/>
        </w:rPr>
        <w:t>Synes det er lidt svært at vurdere, hvor godt det passer ind</w:t>
      </w:r>
    </w:p>
  </w:comment>
  <w:comment w:id="109" w:author="Simon Fløj Thomsen" w:date="2022-11-03T16:53:00Z" w:initials="SFT">
    <w:p w14:paraId="22E95A76" w14:textId="27CB428E"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110"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11"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112"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13"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14"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15" w:author="Simon Thomsen" w:date="2022-11-10T08:33:00Z" w:initials="ST">
    <w:p w14:paraId="483EBA81" w14:textId="77777777" w:rsidR="00267A10" w:rsidRDefault="00267A10" w:rsidP="007F06DB">
      <w:pPr>
        <w:pStyle w:val="Kommentartekst"/>
      </w:pPr>
      <w:r>
        <w:rPr>
          <w:rStyle w:val="Kommentarhenvisning"/>
        </w:rPr>
        <w:annotationRef/>
      </w:r>
      <w:r>
        <w:t>Husk og send boksen fra Dørs til Mikael</w:t>
      </w:r>
    </w:p>
  </w:comment>
  <w:comment w:id="116"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052EE7C9" w15:done="1"/>
  <w15:commentEx w15:paraId="7AE70802" w15:done="0"/>
  <w15:commentEx w15:paraId="3F7EBD42" w15:done="0"/>
  <w15:commentEx w15:paraId="500B76B6" w15:done="0"/>
  <w15:commentEx w15:paraId="57B65ED9" w15:done="0"/>
  <w15:commentEx w15:paraId="05186548" w15:done="0"/>
  <w15:commentEx w15:paraId="5CB4EA63" w15:done="0"/>
  <w15:commentEx w15:paraId="5118E136" w15:paraIdParent="5CB4EA63" w15:done="0"/>
  <w15:commentEx w15:paraId="418A6699" w15:done="0"/>
  <w15:commentEx w15:paraId="1BDE1A0B" w15:done="0"/>
  <w15:commentEx w15:paraId="3D0694AB" w15:done="0"/>
  <w15:commentEx w15:paraId="6C39B45F" w15:done="0"/>
  <w15:commentEx w15:paraId="11331BB7" w15:paraIdParent="6C39B45F" w15:done="0"/>
  <w15:commentEx w15:paraId="464D1F3B" w15:paraIdParent="6C39B45F" w15:done="0"/>
  <w15:commentEx w15:paraId="7C8DA948" w15:done="0"/>
  <w15:commentEx w15:paraId="339A6410" w15:done="0"/>
  <w15:commentEx w15:paraId="2FBF575D" w15:paraIdParent="339A6410" w15:done="0"/>
  <w15:commentEx w15:paraId="249E6FFC" w15:paraIdParent="339A6410" w15:done="0"/>
  <w15:commentEx w15:paraId="36AB9B3E" w15:paraIdParent="339A6410" w15:done="0"/>
  <w15:commentEx w15:paraId="59C66539" w15:paraIdParent="339A6410" w15:done="0"/>
  <w15:commentEx w15:paraId="5544DE71" w15:done="0"/>
  <w15:commentEx w15:paraId="05ABEEED" w15:done="1"/>
  <w15:commentEx w15:paraId="63E0D57F" w15:paraIdParent="05ABEEED" w15:done="1"/>
  <w15:commentEx w15:paraId="3607633C"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4B8E88B5" w15:done="0"/>
  <w15:commentEx w15:paraId="04D060BF" w15:done="0"/>
  <w15:commentEx w15:paraId="70797FBC" w15:done="0"/>
  <w15:commentEx w15:paraId="0582B055" w15:done="0"/>
  <w15:commentEx w15:paraId="5006D709" w15:done="0"/>
  <w15:commentEx w15:paraId="509173E6" w15:done="0"/>
  <w15:commentEx w15:paraId="4B74B8A6" w15:done="0"/>
  <w15:commentEx w15:paraId="28250AD8" w15:done="0"/>
  <w15:commentEx w15:paraId="79E15364" w15:done="0"/>
  <w15:commentEx w15:paraId="7FD9A33F" w15:done="0"/>
  <w15:commentEx w15:paraId="27535667" w15:done="0"/>
  <w15:commentEx w15:paraId="69380D44" w15:done="0"/>
  <w15:commentEx w15:paraId="7EBC9DE7"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3C4EE3B6" w15:done="0"/>
  <w15:commentEx w15:paraId="19C6210C" w15:paraIdParent="3C4EE3B6" w15:done="0"/>
  <w15:commentEx w15:paraId="0BCCBC1B" w15:done="0"/>
  <w15:commentEx w15:paraId="0EEF728A" w15:paraIdParent="0BCCBC1B" w15:done="0"/>
  <w15:commentEx w15:paraId="448EB56A" w15:done="0"/>
  <w15:commentEx w15:paraId="151DA057" w15:paraIdParent="448EB56A" w15:done="0"/>
  <w15:commentEx w15:paraId="3F49C9D8" w15:done="0"/>
  <w15:commentEx w15:paraId="4435FAC8" w15:done="0"/>
  <w15:commentEx w15:paraId="4BC537DB" w15:done="0"/>
  <w15:commentEx w15:paraId="7FC9E83E" w15:done="0"/>
  <w15:commentEx w15:paraId="5812F659" w15:done="0"/>
  <w15:commentEx w15:paraId="2713446A" w15:done="0"/>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39AB5E28" w15:done="0"/>
  <w15:commentEx w15:paraId="7E47FCA5" w15:done="0"/>
  <w15:commentEx w15:paraId="2E2473A7" w15:done="0"/>
  <w15:commentEx w15:paraId="418F94A3" w15:paraIdParent="2E2473A7" w15:done="0"/>
  <w15:commentEx w15:paraId="63EF22FD" w15:done="0"/>
  <w15:commentEx w15:paraId="57E653A4" w15:paraIdParent="63EF22FD" w15:done="0"/>
  <w15:commentEx w15:paraId="63665D6D" w15:done="0"/>
  <w15:commentEx w15:paraId="46B457B9" w15:paraIdParent="63665D6D" w15:done="0"/>
  <w15:commentEx w15:paraId="711BD7FF" w15:paraIdParent="63665D6D" w15:done="0"/>
  <w15:commentEx w15:paraId="3E502509" w15:done="0"/>
  <w15:commentEx w15:paraId="6B5D8313" w15:paraIdParent="3E502509" w15:done="0"/>
  <w15:commentEx w15:paraId="413F863D" w15:paraIdParent="3E502509" w15:done="0"/>
  <w15:commentEx w15:paraId="54D47F62" w15:done="0"/>
  <w15:commentEx w15:paraId="51D427A1" w15:done="0"/>
  <w15:commentEx w15:paraId="56B52C33" w15:done="0"/>
  <w15:commentEx w15:paraId="72D64135"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7D755078" w15:paraIdParent="278CF118" w15:done="0"/>
  <w15:commentEx w15:paraId="22E95A76" w15:done="0"/>
  <w15:commentEx w15:paraId="47BE8E82" w15:done="0"/>
  <w15:commentEx w15:paraId="20555614" w15:done="0"/>
  <w15:commentEx w15:paraId="17AC8DF0" w15:done="0"/>
  <w15:commentEx w15:paraId="51CDFD23" w15:paraIdParent="17AC8DF0" w15:done="0"/>
  <w15:commentEx w15:paraId="7EC09346" w15:paraIdParent="17AC8DF0" w15:done="0"/>
  <w15:commentEx w15:paraId="483EBA81"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73A72" w16cex:dateUtc="2022-11-10T07:53: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680DC" w16cex:dateUtc="2022-11-09T18:41: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6831D" w16cex:dateUtc="2022-11-09T18:50: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74CD2" w16cex:dateUtc="2022-11-10T09:11:00Z"/>
  <w16cex:commentExtensible w16cex:durableId="27174DC9" w16cex:dateUtc="2022-11-10T09:1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6872E" w16cex:dateUtc="2022-11-09T19:08:00Z"/>
  <w16cex:commentExtensible w16cex:durableId="2716889B" w16cex:dateUtc="2022-11-09T19:14:00Z"/>
  <w16cex:commentExtensible w16cex:durableId="26EE6E58" w16cex:dateUtc="2022-10-10T08:11:00Z"/>
  <w16cex:commentExtensible w16cex:durableId="26F3C728" w16cex:dateUtc="2022-10-14T09:31:00Z"/>
  <w16cex:commentExtensible w16cex:durableId="27175AA5" w16cex:dateUtc="2022-11-10T10:10:00Z"/>
  <w16cex:commentExtensible w16cex:durableId="27169882" w16cex:dateUtc="2022-11-09T20:22:00Z"/>
  <w16cex:commentExtensible w16cex:durableId="2716999B" w16cex:dateUtc="2022-11-09T20:26:00Z"/>
  <w16cex:commentExtensible w16cex:durableId="26D6BC30" w16cex:dateUtc="2022-09-22T08:49:00Z"/>
  <w16cex:commentExtensible w16cex:durableId="27175B53" w16cex:dateUtc="2022-11-10T10:13:00Z"/>
  <w16cex:commentExtensible w16cex:durableId="27169A41" w16cex:dateUtc="2022-11-09T20:2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4B0" w16cex:dateUtc="2022-11-08T12:14: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14D629" w16cex:dateUtc="2022-11-08T12:20:00Z"/>
  <w16cex:commentExtensible w16cex:durableId="270D5FF7" w16cex:dateUtc="2022-11-02T20:30:00Z"/>
  <w16cex:commentExtensible w16cex:durableId="2714DC2A" w16cex:dateUtc="2022-11-08T12:46: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4DC85" w16cex:dateUtc="2022-11-08T12:47:00Z"/>
  <w16cex:commentExtensible w16cex:durableId="2714DCC3" w16cex:dateUtc="2022-11-08T12:48:00Z"/>
  <w16cex:commentExtensible w16cex:durableId="2714FCB8" w16cex:dateUtc="2022-11-08T15:05:00Z"/>
  <w16cex:commentExtensible w16cex:durableId="2714DDA1" w16cex:dateUtc="2022-11-08T12:52:00Z"/>
  <w16cex:commentExtensible w16cex:durableId="2710E731" w16cex:dateUtc="2022-11-05T12:44:00Z"/>
  <w16cex:commentExtensible w16cex:durableId="2710EAF1" w16cex:dateUtc="2022-11-05T13:00:00Z"/>
  <w16cex:commentExtensible w16cex:durableId="2714DE25" w16cex:dateUtc="2022-11-08T12:54: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14DFE6" w16cex:dateUtc="2022-11-08T13:02: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14E0A4" w16cex:dateUtc="2022-11-08T13:05:00Z"/>
  <w16cex:commentExtensible w16cex:durableId="271735E9" w16cex:dateUtc="2022-11-10T07:33: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F7EBD42" w16cid:durableId="27173A72"/>
  <w16cid:commentId w16cid:paraId="500B76B6" w16cid:durableId="271678D4"/>
  <w16cid:commentId w16cid:paraId="57B65ED9" w16cid:durableId="2714BBD6"/>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3D0694AB" w16cid:durableId="271680DC"/>
  <w16cid:commentId w16cid:paraId="6C39B45F" w16cid:durableId="27114B84"/>
  <w16cid:commentId w16cid:paraId="11331BB7" w16cid:durableId="2714BC9D"/>
  <w16cid:commentId w16cid:paraId="464D1F3B" w16cid:durableId="27174903"/>
  <w16cid:commentId w16cid:paraId="7C8DA948" w16cid:durableId="2716831D"/>
  <w16cid:commentId w16cid:paraId="339A6410" w16cid:durableId="26F2E7C9"/>
  <w16cid:commentId w16cid:paraId="2FBF575D" w16cid:durableId="26F39FEF"/>
  <w16cid:commentId w16cid:paraId="249E6FFC" w16cid:durableId="271143FF"/>
  <w16cid:commentId w16cid:paraId="36AB9B3E" w16cid:durableId="2714BD2B"/>
  <w16cid:commentId w16cid:paraId="59C66539" w16cid:durableId="27174CD2"/>
  <w16cid:commentId w16cid:paraId="5544DE71" w16cid:durableId="27174DC9"/>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4B8E88B5" w16cid:durableId="2716872E"/>
  <w16cid:commentId w16cid:paraId="04D060BF" w16cid:durableId="2716889B"/>
  <w16cid:commentId w16cid:paraId="70797FBC" w16cid:durableId="26EE6E58"/>
  <w16cid:commentId w16cid:paraId="0582B055" w16cid:durableId="26F3C728"/>
  <w16cid:commentId w16cid:paraId="5006D709" w16cid:durableId="27175AA5"/>
  <w16cid:commentId w16cid:paraId="509173E6" w16cid:durableId="27169882"/>
  <w16cid:commentId w16cid:paraId="4B74B8A6" w16cid:durableId="2716999B"/>
  <w16cid:commentId w16cid:paraId="28250AD8" w16cid:durableId="26D6BC30"/>
  <w16cid:commentId w16cid:paraId="79E15364" w16cid:durableId="27175B53"/>
  <w16cid:commentId w16cid:paraId="7FD9A33F" w16cid:durableId="27169A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3C4EE3B6" w16cid:durableId="27080C0F"/>
  <w16cid:commentId w16cid:paraId="19C6210C" w16cid:durableId="2714D2E6"/>
  <w16cid:commentId w16cid:paraId="0BCCBC1B" w16cid:durableId="2714D2D7"/>
  <w16cid:commentId w16cid:paraId="0EEF728A" w16cid:durableId="271782F1"/>
  <w16cid:commentId w16cid:paraId="448EB56A" w16cid:durableId="2713A4AE"/>
  <w16cid:commentId w16cid:paraId="151DA057" w16cid:durableId="2714D39E"/>
  <w16cid:commentId w16cid:paraId="3F49C9D8" w16cid:durableId="2714D37D"/>
  <w16cid:commentId w16cid:paraId="4435FAC8" w16cid:durableId="2708B139"/>
  <w16cid:commentId w16cid:paraId="4BC537DB" w16cid:durableId="26F5311A"/>
  <w16cid:commentId w16cid:paraId="7FC9E83E" w16cid:durableId="2714D408"/>
  <w16cid:commentId w16cid:paraId="5812F659" w16cid:durableId="2714D489"/>
  <w16cid:commentId w16cid:paraId="2713446A" w16cid:durableId="2714D4B0"/>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39AB5E28" w16cid:durableId="26F3D6D9"/>
  <w16cid:commentId w16cid:paraId="7E47FCA5" w16cid:durableId="270C1243"/>
  <w16cid:commentId w16cid:paraId="2E2473A7" w16cid:durableId="2710D156"/>
  <w16cid:commentId w16cid:paraId="418F94A3" w16cid:durableId="2714D629"/>
  <w16cid:commentId w16cid:paraId="63EF22FD" w16cid:durableId="270D5FF7"/>
  <w16cid:commentId w16cid:paraId="57E653A4" w16cid:durableId="2714DC2A"/>
  <w16cid:commentId w16cid:paraId="63665D6D" w16cid:durableId="270D075C"/>
  <w16cid:commentId w16cid:paraId="46B457B9" w16cid:durableId="270D079E"/>
  <w16cid:commentId w16cid:paraId="711BD7FF" w16cid:durableId="2714DD4E"/>
  <w16cid:commentId w16cid:paraId="3E502509" w16cid:durableId="2714DC85"/>
  <w16cid:commentId w16cid:paraId="6B5D8313" w16cid:durableId="2714DCC3"/>
  <w16cid:commentId w16cid:paraId="413F863D" w16cid:durableId="2714FCB8"/>
  <w16cid:commentId w16cid:paraId="54D47F62" w16cid:durableId="2714DDA1"/>
  <w16cid:commentId w16cid:paraId="51D427A1" w16cid:durableId="2710E731"/>
  <w16cid:commentId w16cid:paraId="56B52C33" w16cid:durableId="2710EAF1"/>
  <w16cid:commentId w16cid:paraId="72D64135" w16cid:durableId="2714DE25"/>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7D755078" w16cid:durableId="2714DFE6"/>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7EC09346" w16cid:durableId="2714E0A4"/>
  <w16cid:commentId w16cid:paraId="483EBA81" w16cid:durableId="271735E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E8A8" w14:textId="77777777" w:rsidR="009F77A2" w:rsidRDefault="009F77A2" w:rsidP="005F6ED0">
      <w:pPr>
        <w:spacing w:after="0" w:line="240" w:lineRule="auto"/>
      </w:pPr>
      <w:r>
        <w:separator/>
      </w:r>
    </w:p>
  </w:endnote>
  <w:endnote w:type="continuationSeparator" w:id="0">
    <w:p w14:paraId="1EAFB4D4" w14:textId="77777777" w:rsidR="009F77A2" w:rsidRDefault="009F77A2"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CF9DD" w14:textId="77777777" w:rsidR="009F77A2" w:rsidRDefault="009F77A2" w:rsidP="005F6ED0">
      <w:pPr>
        <w:spacing w:after="0" w:line="240" w:lineRule="auto"/>
      </w:pPr>
      <w:r>
        <w:separator/>
      </w:r>
    </w:p>
  </w:footnote>
  <w:footnote w:type="continuationSeparator" w:id="0">
    <w:p w14:paraId="47668630" w14:textId="77777777" w:rsidR="009F77A2" w:rsidRDefault="009F77A2"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1EFD"/>
    <w:rsid w:val="00052F0E"/>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85B9F"/>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A10"/>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26459"/>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B2804"/>
    <w:rsid w:val="007B3DB0"/>
    <w:rsid w:val="007B4A4F"/>
    <w:rsid w:val="007B62CC"/>
    <w:rsid w:val="007C329C"/>
    <w:rsid w:val="007C3869"/>
    <w:rsid w:val="007C4CF5"/>
    <w:rsid w:val="007C7EE5"/>
    <w:rsid w:val="007D0CB8"/>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3BA1"/>
    <w:rsid w:val="009457AA"/>
    <w:rsid w:val="00945EB8"/>
    <w:rsid w:val="00945EEF"/>
    <w:rsid w:val="00946215"/>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7A2"/>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600"/>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5C45"/>
    <w:rsid w:val="00BA61A0"/>
    <w:rsid w:val="00BA68BF"/>
    <w:rsid w:val="00BB0FA4"/>
    <w:rsid w:val="00BB389E"/>
    <w:rsid w:val="00BB5FA2"/>
    <w:rsid w:val="00BB6B8C"/>
    <w:rsid w:val="00BC0838"/>
    <w:rsid w:val="00BC1E01"/>
    <w:rsid w:val="00BC22EB"/>
    <w:rsid w:val="00BC4458"/>
    <w:rsid w:val="00BC4A00"/>
    <w:rsid w:val="00BC52F4"/>
    <w:rsid w:val="00BD0882"/>
    <w:rsid w:val="00BD2562"/>
    <w:rsid w:val="00BD5669"/>
    <w:rsid w:val="00BD7A2E"/>
    <w:rsid w:val="00BE0CFC"/>
    <w:rsid w:val="00BE49F5"/>
    <w:rsid w:val="00BE5F4C"/>
    <w:rsid w:val="00BE6053"/>
    <w:rsid w:val="00BE6902"/>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26D"/>
    <w:rsid w:val="00C55C6D"/>
    <w:rsid w:val="00C56F57"/>
    <w:rsid w:val="00C57F78"/>
    <w:rsid w:val="00C632AF"/>
    <w:rsid w:val="00C63E25"/>
    <w:rsid w:val="00C6598F"/>
    <w:rsid w:val="00C6733C"/>
    <w:rsid w:val="00C74F09"/>
    <w:rsid w:val="00C8083A"/>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5C29"/>
    <w:rsid w:val="00D769F0"/>
    <w:rsid w:val="00D77EFC"/>
    <w:rsid w:val="00D80B60"/>
    <w:rsid w:val="00D830E9"/>
    <w:rsid w:val="00D83617"/>
    <w:rsid w:val="00D867D3"/>
    <w:rsid w:val="00D86BA3"/>
    <w:rsid w:val="00D871AF"/>
    <w:rsid w:val="00D876ED"/>
    <w:rsid w:val="00D87CB3"/>
    <w:rsid w:val="00D9046B"/>
    <w:rsid w:val="00D94584"/>
    <w:rsid w:val="00DA7D8B"/>
    <w:rsid w:val="00DA7ED0"/>
    <w:rsid w:val="00DB01F2"/>
    <w:rsid w:val="00DB18F7"/>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0E7B"/>
    <w:rsid w:val="00F34ED7"/>
    <w:rsid w:val="00F41B3F"/>
    <w:rsid w:val="00F4278B"/>
    <w:rsid w:val="00F454B9"/>
    <w:rsid w:val="00F46DD3"/>
    <w:rsid w:val="00F471E4"/>
    <w:rsid w:val="00F47727"/>
    <w:rsid w:val="00F504A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44</Pages>
  <Words>20262</Words>
  <Characters>115498</Characters>
  <Application>Microsoft Office Word</Application>
  <DocSecurity>0</DocSecurity>
  <Lines>962</Lines>
  <Paragraphs>270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21</cp:revision>
  <dcterms:created xsi:type="dcterms:W3CDTF">2022-11-09T06:36:00Z</dcterms:created>
  <dcterms:modified xsi:type="dcterms:W3CDTF">2022-11-10T13:19:00Z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