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The hypothesis that consumption propensities vary between profit and wage income is confirmed in all countries. Table 3 reports the differences in the marginal effects of R and W (</w:t>
      </w:r>
      <w:proofErr w:type="gramStart"/>
      <w:r w:rsidRPr="00DB3517">
        <w:t>i.e.</w:t>
      </w:r>
      <w:proofErr w:type="gramEnd"/>
      <w:r w:rsidRPr="00DB3517">
        <w:t xml:space="preserv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w:t>
      </w:r>
      <w:proofErr w:type="gramStart"/>
      <w:r w:rsidRPr="00DB3517">
        <w:t>thus</w:t>
      </w:r>
      <w:proofErr w:type="gramEnd"/>
      <w:r w:rsidRPr="00DB3517">
        <w:t xml:space="preserve">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4"/>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5"/>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Default="008E1102" w:rsidP="00FD31E1">
      <w:pPr>
        <w:rPr>
          <w:lang w:val="da-DK"/>
        </w:rPr>
      </w:pPr>
      <w:r>
        <w:rPr>
          <w:lang w:val="da-DK"/>
        </w:rPr>
        <w:t>Net-</w:t>
      </w:r>
      <w:proofErr w:type="spellStart"/>
      <w:r>
        <w:rPr>
          <w:lang w:val="da-DK"/>
        </w:rPr>
        <w:t>export</w:t>
      </w:r>
      <w:proofErr w:type="spellEnd"/>
    </w:p>
    <w:p w14:paraId="27EE0FD1" w14:textId="2F7E4AEF" w:rsidR="008E1102" w:rsidRPr="00DB3517" w:rsidRDefault="008E1102" w:rsidP="00FD31E1">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65"/>
      <w:r w:rsidRPr="00847BCD">
        <w:rPr>
          <w:sz w:val="24"/>
          <w:szCs w:val="24"/>
        </w:rPr>
        <w:t xml:space="preserve">employment. </w:t>
      </w:r>
      <w:commentRangeEnd w:id="65"/>
      <w:r w:rsidR="00847BCD">
        <w:rPr>
          <w:rStyle w:val="Kommentarhenvisning"/>
        </w:rPr>
        <w:commentReference w:id="6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2440821C" w:rsidR="004A796F" w:rsidRPr="004A796F" w:rsidRDefault="00FA3318" w:rsidP="004A796F">
      <w:pPr>
        <w:rPr>
          <w:lang w:val="da-DK"/>
        </w:rPr>
      </w:pPr>
      <w:r w:rsidRPr="00FA3318">
        <w:drawing>
          <wp:inline distT="0" distB="0" distL="0" distR="0" wp14:anchorId="59CC3048" wp14:editId="7C749B2D">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776980"/>
                    </a:xfrm>
                    <a:prstGeom prst="rect">
                      <a:avLst/>
                    </a:prstGeom>
                  </pic:spPr>
                </pic:pic>
              </a:graphicData>
            </a:graphic>
          </wp:inline>
        </w:drawing>
      </w: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8DBB9" w14:textId="77777777" w:rsidR="000418F7" w:rsidRDefault="000418F7" w:rsidP="005F6ED0">
      <w:pPr>
        <w:spacing w:after="0" w:line="240" w:lineRule="auto"/>
      </w:pPr>
      <w:r>
        <w:separator/>
      </w:r>
    </w:p>
  </w:endnote>
  <w:endnote w:type="continuationSeparator" w:id="0">
    <w:p w14:paraId="436B3F64" w14:textId="77777777" w:rsidR="000418F7" w:rsidRDefault="000418F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FC717" w14:textId="77777777" w:rsidR="000418F7" w:rsidRDefault="000418F7" w:rsidP="005F6ED0">
      <w:pPr>
        <w:spacing w:after="0" w:line="240" w:lineRule="auto"/>
      </w:pPr>
      <w:r>
        <w:separator/>
      </w:r>
    </w:p>
  </w:footnote>
  <w:footnote w:type="continuationSeparator" w:id="0">
    <w:p w14:paraId="0118DF47" w14:textId="77777777" w:rsidR="000418F7" w:rsidRDefault="000418F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3318"/>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61</Pages>
  <Words>11910</Words>
  <Characters>72654</Characters>
  <Application>Microsoft Office Word</Application>
  <DocSecurity>0</DocSecurity>
  <Lines>605</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23</cp:revision>
  <dcterms:created xsi:type="dcterms:W3CDTF">2022-10-23T17:08:00Z</dcterms:created>
  <dcterms:modified xsi:type="dcterms:W3CDTF">2022-10-29T14:04:00Z</dcterms:modified>
</cp:coreProperties>
</file>