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40"/>
      <w:r w:rsidR="00410595">
        <w:t xml:space="preserve">appendix </w:t>
      </w:r>
      <w:commentRangeEnd w:id="40"/>
      <w:r w:rsidR="00410595">
        <w:rPr>
          <w:rStyle w:val="Kommentarhenvisning"/>
        </w:rPr>
        <w:commentReference w:id="40"/>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w:t>
      </w:r>
      <w:r>
        <w:lastRenderedPageBreak/>
        <w:t xml:space="preserve">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5"/>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5"/>
      <w:r>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lastRenderedPageBreak/>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6"/>
      <w:r>
        <w:t xml:space="preserve">As the productivity channel is the one least empirically justified, we also look at a case where this is excluded. </w:t>
      </w:r>
      <w:commentRangeEnd w:id="56"/>
      <w:r>
        <w:rPr>
          <w:rStyle w:val="Kommentarhenvisning"/>
        </w:rPr>
        <w:commentReference w:id="56"/>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p>
    <w:p w14:paraId="5D32BCF6" w14:textId="7E88176F" w:rsidR="00874529" w:rsidRDefault="00874529" w:rsidP="00874529"/>
    <w:p w14:paraId="2CBDA58F" w14:textId="638249F7" w:rsidR="00874529" w:rsidRDefault="00874529" w:rsidP="00874529">
      <w:r w:rsidRPr="00874529">
        <w:rPr>
          <w:noProof/>
        </w:rPr>
        <w:lastRenderedPageBreak/>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0"/>
      <w:commentRangeStart w:id="61"/>
      <w:r>
        <w:t xml:space="preserve">Isolating the case in which productivity is included we can also look at the effect on employment and net lending. Here we especially see how the productivity has a much larger effect on employment.  </w:t>
      </w:r>
      <w:commentRangeEnd w:id="60"/>
      <w:r w:rsidR="00D0261D">
        <w:rPr>
          <w:rStyle w:val="Kommentarhenvisning"/>
        </w:rPr>
        <w:commentReference w:id="60"/>
      </w:r>
      <w:commentRangeEnd w:id="61"/>
      <w:r w:rsidR="00B9751B">
        <w:rPr>
          <w:rStyle w:val="Kommentarhenvisning"/>
        </w:rPr>
        <w:commentReference w:id="61"/>
      </w:r>
    </w:p>
    <w:p w14:paraId="2EB72F87" w14:textId="235E6ADE" w:rsidR="000D74F8" w:rsidRDefault="00874529" w:rsidP="00175E58">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2"/>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2"/>
      <w:r w:rsidR="003B7F8F">
        <w:rPr>
          <w:rStyle w:val="Kommentarhenvisning"/>
        </w:rPr>
        <w:commentReference w:id="62"/>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w:t>
      </w:r>
      <w:r w:rsidRPr="00847BCD">
        <w:rPr>
          <w:sz w:val="24"/>
          <w:szCs w:val="24"/>
        </w:rPr>
        <w:lastRenderedPageBreak/>
        <w:t xml:space="preserve">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lastRenderedPageBreak/>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5"/>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t>
      </w:r>
      <w:r w:rsidRPr="00C44380">
        <w:rPr>
          <w:sz w:val="24"/>
          <w:szCs w:val="24"/>
        </w:rPr>
        <w:lastRenderedPageBreak/>
        <w:t xml:space="preserve">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6"/>
      <w:r w:rsidR="00305EB0" w:rsidRPr="00C44380">
        <w:rPr>
          <w:sz w:val="24"/>
          <w:szCs w:val="24"/>
        </w:rPr>
        <w:t xml:space="preserve">We have decided to exclude the productivity channel </w:t>
      </w:r>
      <w:commentRangeEnd w:id="66"/>
      <w:r w:rsidR="00305EB0" w:rsidRPr="00C44380">
        <w:rPr>
          <w:rStyle w:val="Kommentarhenvisning"/>
        </w:rPr>
        <w:commentReference w:id="66"/>
      </w:r>
      <w:r w:rsidR="00305EB0" w:rsidRPr="00C44380">
        <w:rPr>
          <w:sz w:val="24"/>
          <w:szCs w:val="24"/>
        </w:rPr>
        <w:t xml:space="preserve">because of the lack of empirical evidence for this channel. We estimate the macro elasticity to be approximately </w:t>
      </w:r>
      <w:commentRangeStart w:id="67"/>
      <w:commentRangeStart w:id="68"/>
      <w:r w:rsidR="00305EB0" w:rsidRPr="00C44380">
        <w:rPr>
          <w:sz w:val="24"/>
          <w:szCs w:val="24"/>
        </w:rPr>
        <w:t>0.</w:t>
      </w:r>
      <w:r w:rsidR="00E334EE">
        <w:rPr>
          <w:sz w:val="24"/>
          <w:szCs w:val="24"/>
        </w:rPr>
        <w:t>3</w:t>
      </w:r>
      <w:r w:rsidR="00305EB0" w:rsidRPr="00C44380">
        <w:rPr>
          <w:sz w:val="24"/>
          <w:szCs w:val="24"/>
        </w:rPr>
        <w:t>5-0.</w:t>
      </w:r>
      <w:commentRangeEnd w:id="67"/>
      <w:r w:rsidR="00E334EE">
        <w:rPr>
          <w:sz w:val="24"/>
          <w:szCs w:val="24"/>
        </w:rPr>
        <w:t>4</w:t>
      </w:r>
      <w:r w:rsidR="00BF3FA4" w:rsidRPr="00C44380">
        <w:rPr>
          <w:rStyle w:val="Kommentarhenvisning"/>
        </w:rPr>
        <w:commentReference w:id="67"/>
      </w:r>
      <w:commentRangeEnd w:id="68"/>
      <w:r w:rsidR="00BF3FA4" w:rsidRPr="00C44380">
        <w:rPr>
          <w:rStyle w:val="Kommentarhenvisning"/>
        </w:rPr>
        <w:commentReference w:id="6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0BB7E0EE" w14:textId="4093E723" w:rsidR="00E334EE"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3B7DC6D0" w14:textId="77777777" w:rsidR="00E334EE" w:rsidRPr="00C44380" w:rsidRDefault="00E334EE" w:rsidP="00BF3FA4">
      <w:pPr>
        <w:spacing w:line="360" w:lineRule="auto"/>
        <w:rPr>
          <w:sz w:val="24"/>
          <w:szCs w:val="24"/>
        </w:rPr>
      </w:pPr>
    </w:p>
    <w:p w14:paraId="5DEE7772" w14:textId="5BA9927A" w:rsidR="00010219"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69"/>
      <w:r w:rsidR="00DB3517">
        <w:rPr>
          <w:sz w:val="24"/>
          <w:szCs w:val="24"/>
        </w:rPr>
        <w:t>as We also show is the case for Denmark in scenario 2</w:t>
      </w:r>
      <w:commentRangeEnd w:id="69"/>
      <w:r w:rsidR="00E334EE">
        <w:rPr>
          <w:rStyle w:val="Kommentarhenvisning"/>
        </w:rPr>
        <w:commentReference w:id="69"/>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w:t>
      </w:r>
      <w:r w:rsidR="00DB3517">
        <w:rPr>
          <w:sz w:val="24"/>
          <w:szCs w:val="24"/>
        </w:rPr>
        <w:lastRenderedPageBreak/>
        <w:t xml:space="preserve">sum of the negative effects of investment and the net-exports larger than the positive effect of consumption. </w:t>
      </w:r>
      <w:r w:rsidR="00B329CB">
        <w:rPr>
          <w:sz w:val="24"/>
          <w:szCs w:val="24"/>
        </w:rPr>
        <w:t xml:space="preserve"> </w:t>
      </w:r>
    </w:p>
    <w:p w14:paraId="35FA9F54" w14:textId="77777777" w:rsidR="0086586A" w:rsidRDefault="0086586A" w:rsidP="0086586A">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136547A9" w14:textId="2F7AE31B" w:rsidR="00CF5F9D" w:rsidRDefault="00CF5F9D" w:rsidP="00BF3FA4">
      <w:pPr>
        <w:spacing w:line="360" w:lineRule="auto"/>
        <w:rPr>
          <w:sz w:val="24"/>
          <w:szCs w:val="24"/>
        </w:rPr>
      </w:pP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062EB29B" w14:textId="610831B3" w:rsidR="00CF5F9D" w:rsidRDefault="00CF5F9D" w:rsidP="00CF5F9D">
      <w: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started in 2016. To do this we use the Baily-Chetty function to calculate the optimal level of income insurance in Denmark. </w:t>
      </w:r>
      <w:r w:rsidR="006F3CF5">
        <w:t>This estimation is also carried out in (</w:t>
      </w:r>
      <w:proofErr w:type="spellStart"/>
      <w:r w:rsidR="006F3CF5">
        <w:t>Dørs</w:t>
      </w:r>
      <w:proofErr w:type="spellEnd"/>
      <w:r w:rsidR="006F3CF5">
        <w:t xml:space="preserve"> 2015). </w:t>
      </w:r>
    </w:p>
    <w:p w14:paraId="167998B6" w14:textId="76EEDF0A" w:rsidR="000D2FC6" w:rsidRDefault="006F3CF5" w:rsidP="006F3CF5">
      <w:pPr>
        <w:rPr>
          <w:rFonts w:eastAsiaTheme="minorEastAsia"/>
        </w:rPr>
      </w:pPr>
      <w:commentRangeStart w:id="70"/>
      <w:r>
        <w:t xml:space="preserve">The idea of the Baily-Chetty function is to measure the marginal gain by improving the income insurance by increasing the level estimated by the change in consumption going from employment to unemployment times the risk aversion </w:t>
      </w:r>
      <m:oMath>
        <m:r>
          <w:rPr>
            <w:rFonts w:ascii="Cambria Math" w:hAnsi="Cambria Math"/>
          </w:rPr>
          <m:t>σ*</m:t>
        </m:r>
        <m:f>
          <m:fPr>
            <m:ctrlPr>
              <w:rPr>
                <w:rFonts w:ascii="Cambria Math" w:hAnsi="Cambria Math"/>
                <w:i/>
              </w:rPr>
            </m:ctrlPr>
          </m:fPr>
          <m:num>
            <m:r>
              <m:rPr>
                <m:sty m:val="p"/>
              </m:rPr>
              <w:rPr>
                <w:rFonts w:ascii="Cambria Math" w:hAnsi="Cambria Math"/>
              </w:rPr>
              <m:t>Δ</m:t>
            </m:r>
            <m:r>
              <w:rPr>
                <w:rFonts w:ascii="Cambria Math" w:hAnsi="Cambria Math"/>
              </w:rPr>
              <m:t>C</m:t>
            </m:r>
          </m:num>
          <m:den>
            <m:r>
              <w:rPr>
                <w:rFonts w:ascii="Cambria Math" w:hAnsi="Cambria Math"/>
              </w:rPr>
              <m:t>C</m:t>
            </m:r>
          </m:den>
        </m:f>
      </m:oMath>
      <w:r>
        <w:rPr>
          <w:rFonts w:eastAsiaTheme="minorEastAsia"/>
        </w:rPr>
        <w:t xml:space="preserve"> and compare it to the marginal cost </w:t>
      </w:r>
      <m:oMath>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1-ur</m:t>
            </m:r>
          </m:den>
        </m:f>
      </m:oMath>
      <w:r w:rsidR="000D2FC6">
        <w:rPr>
          <w:rFonts w:eastAsiaTheme="minorEastAsia"/>
        </w:rPr>
        <w:t xml:space="preserve"> .</w:t>
      </w:r>
      <w:commentRangeEnd w:id="70"/>
      <w:r w:rsidR="005B7E9D">
        <w:rPr>
          <w:rStyle w:val="Kommentarhenvisning"/>
        </w:rPr>
        <w:commentReference w:id="70"/>
      </w:r>
    </w:p>
    <w:p w14:paraId="1283DA66" w14:textId="520103A3" w:rsidR="000D2FC6" w:rsidRDefault="000D2FC6" w:rsidP="006F3CF5">
      <w:pPr>
        <w:rPr>
          <w:rFonts w:eastAsiaTheme="minorEastAsia"/>
        </w:rPr>
      </w:pPr>
      <w:r>
        <w:rPr>
          <w:rFonts w:eastAsiaTheme="minorEastAsia"/>
        </w:rPr>
        <w:t>As (</w:t>
      </w:r>
      <w:proofErr w:type="spellStart"/>
      <w:r>
        <w:rPr>
          <w:rFonts w:eastAsiaTheme="minorEastAsia"/>
        </w:rPr>
        <w:t>Dørs</w:t>
      </w:r>
      <w:proofErr w:type="spellEnd"/>
      <w:r>
        <w:rPr>
          <w:rFonts w:eastAsiaTheme="minorEastAsia"/>
        </w:rPr>
        <w:t xml:space="preserve"> 2015) We use the compensation rate as a proxy for the change in consumption when going from employment to unemployment. We also use the same magnitude of the risk-aversion by setting it equal to 1. </w:t>
      </w:r>
    </w:p>
    <w:p w14:paraId="0BF5572A" w14:textId="7AECCC11" w:rsidR="000D2FC6" w:rsidRDefault="000D2FC6" w:rsidP="006F3CF5">
      <w:pPr>
        <w:rPr>
          <w:rFonts w:eastAsiaTheme="minorEastAsia"/>
        </w:rPr>
      </w:pPr>
      <w:r>
        <w:rPr>
          <w:rFonts w:eastAsiaTheme="minorEastAsia"/>
        </w:rPr>
        <w:t xml:space="preserve">We test how the conclusion changes if using different estimates of the elasticity of income insurance on unemployment. </w:t>
      </w:r>
    </w:p>
    <w:p w14:paraId="7220046C" w14:textId="065F0915" w:rsidR="00E71D8E" w:rsidRDefault="00E71D8E" w:rsidP="006F3CF5">
      <w:pPr>
        <w:rPr>
          <w:rFonts w:eastAsiaTheme="minorEastAsia"/>
        </w:rPr>
      </w:pPr>
      <w:r>
        <w:rPr>
          <w:rFonts w:eastAsiaTheme="minorEastAsia"/>
        </w:rPr>
        <w:t xml:space="preserve">Adding the micro elasticity when using the argument from (Dørs,2015) about the approach effect and the macro effect using all the channels except the productivity channel we get that the marginal costs are larger than the marginal gains, indicating that lowering the income insurance will be preferable. </w:t>
      </w:r>
    </w:p>
    <w:p w14:paraId="6D370D9E" w14:textId="0A255204" w:rsidR="00903D15" w:rsidRDefault="00903D15" w:rsidP="006F3CF5">
      <w:pPr>
        <w:rPr>
          <w:rFonts w:eastAsiaTheme="minorEastAsia"/>
        </w:rPr>
      </w:pPr>
    </w:p>
    <w:p w14:paraId="6623C00C" w14:textId="792B676A" w:rsidR="000D2FC6" w:rsidRDefault="00900EDC" w:rsidP="006F3CF5">
      <w:pPr>
        <w:rPr>
          <w:rFonts w:eastAsiaTheme="minorEastAsia"/>
        </w:rPr>
      </w:pPr>
      <w:proofErr w:type="spellStart"/>
      <w:r>
        <w:rPr>
          <w:rFonts w:eastAsiaTheme="minorEastAsia"/>
        </w:rPr>
        <w:t>Som</w:t>
      </w:r>
      <w:proofErr w:type="spellEnd"/>
      <w:r>
        <w:rPr>
          <w:rFonts w:eastAsiaTheme="minorEastAsia"/>
        </w:rPr>
        <w:t xml:space="preserve"> </w:t>
      </w:r>
      <w:proofErr w:type="spellStart"/>
      <w:r>
        <w:rPr>
          <w:rFonts w:eastAsiaTheme="minorEastAsia"/>
        </w:rPr>
        <w:t>jeg</w:t>
      </w:r>
      <w:proofErr w:type="spellEnd"/>
      <w:r>
        <w:rPr>
          <w:rFonts w:eastAsiaTheme="minorEastAsia"/>
        </w:rPr>
        <w:t xml:space="preserve"> </w:t>
      </w:r>
      <w:proofErr w:type="spellStart"/>
      <w:r>
        <w:rPr>
          <w:rFonts w:eastAsiaTheme="minorEastAsia"/>
        </w:rPr>
        <w:t>forstår</w:t>
      </w:r>
      <w:proofErr w:type="spellEnd"/>
      <w:r>
        <w:rPr>
          <w:rFonts w:eastAsiaTheme="minorEastAsia"/>
        </w:rPr>
        <w:t xml:space="preserve"> det </w:t>
      </w:r>
      <w:proofErr w:type="spellStart"/>
      <w:r>
        <w:rPr>
          <w:rFonts w:eastAsiaTheme="minorEastAsia"/>
        </w:rPr>
        <w:t>af</w:t>
      </w:r>
      <w:proofErr w:type="spellEnd"/>
      <w:r>
        <w:rPr>
          <w:rFonts w:eastAsiaTheme="minorEastAsia"/>
        </w:rPr>
        <w:t xml:space="preserve"> at </w:t>
      </w:r>
      <w:proofErr w:type="spellStart"/>
      <w:r>
        <w:rPr>
          <w:rFonts w:eastAsiaTheme="minorEastAsia"/>
        </w:rPr>
        <w:t>læse</w:t>
      </w:r>
      <w:proofErr w:type="spellEnd"/>
      <w:r>
        <w:rPr>
          <w:rFonts w:eastAsiaTheme="minorEastAsia"/>
        </w:rPr>
        <w:t xml:space="preserve"> Baily Chetty er marginal gain </w:t>
      </w:r>
      <w:proofErr w:type="spellStart"/>
      <w:r>
        <w:rPr>
          <w:rFonts w:eastAsiaTheme="minorEastAsia"/>
        </w:rPr>
        <w:t>ved</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det </w:t>
      </w:r>
      <w:r w:rsidR="0086586A">
        <w:rPr>
          <w:rFonts w:eastAsiaTheme="minorEastAsia"/>
        </w:rPr>
        <w:t>mere</w:t>
      </w:r>
      <w:r>
        <w:rPr>
          <w:rFonts w:eastAsiaTheme="minorEastAsia"/>
        </w:rPr>
        <w:t xml:space="preserve"> </w:t>
      </w:r>
      <w:proofErr w:type="spellStart"/>
      <w:r>
        <w:rPr>
          <w:rFonts w:eastAsiaTheme="minorEastAsia"/>
        </w:rPr>
        <w:t>forbrug</w:t>
      </w:r>
      <w:proofErr w:type="spellEnd"/>
      <w:r>
        <w:rPr>
          <w:rFonts w:eastAsiaTheme="minorEastAsia"/>
        </w:rPr>
        <w:t xml:space="preserve"> der </w:t>
      </w:r>
      <w:proofErr w:type="spellStart"/>
      <w:r>
        <w:rPr>
          <w:rFonts w:eastAsiaTheme="minorEastAsia"/>
        </w:rPr>
        <w:t>kan</w:t>
      </w:r>
      <w:proofErr w:type="spellEnd"/>
      <w:r>
        <w:rPr>
          <w:rFonts w:eastAsiaTheme="minorEastAsia"/>
        </w:rPr>
        <w:t xml:space="preserve"> </w:t>
      </w:r>
      <w:proofErr w:type="spellStart"/>
      <w:r>
        <w:rPr>
          <w:rFonts w:eastAsiaTheme="minorEastAsia"/>
        </w:rPr>
        <w:t>komme</w:t>
      </w:r>
      <w:proofErr w:type="spellEnd"/>
      <w:r>
        <w:rPr>
          <w:rFonts w:eastAsiaTheme="minorEastAsia"/>
        </w:rPr>
        <w:t xml:space="preserve"> </w:t>
      </w:r>
      <w:proofErr w:type="spellStart"/>
      <w:r>
        <w:rPr>
          <w:rFonts w:eastAsiaTheme="minorEastAsia"/>
        </w:rPr>
        <w:t>ved</w:t>
      </w:r>
      <w:proofErr w:type="spellEnd"/>
      <w:r>
        <w:rPr>
          <w:rFonts w:eastAsiaTheme="minorEastAsia"/>
        </w:rPr>
        <w:t xml:space="preserve"> </w:t>
      </w:r>
      <w:proofErr w:type="spellStart"/>
      <w:r>
        <w:rPr>
          <w:rFonts w:eastAsiaTheme="minorEastAsia"/>
        </w:rPr>
        <w:t>højere</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w:t>
      </w:r>
      <w:proofErr w:type="spellStart"/>
      <w:r>
        <w:rPr>
          <w:rFonts w:eastAsiaTheme="minorEastAsia"/>
        </w:rPr>
        <w:t>På</w:t>
      </w:r>
      <w:proofErr w:type="spellEnd"/>
      <w:r>
        <w:rPr>
          <w:rFonts w:eastAsiaTheme="minorEastAsia"/>
        </w:rPr>
        <w:t xml:space="preserve"> den </w:t>
      </w:r>
      <w:proofErr w:type="spellStart"/>
      <w:r>
        <w:rPr>
          <w:rFonts w:eastAsiaTheme="minorEastAsia"/>
        </w:rPr>
        <w:t>anden</w:t>
      </w:r>
      <w:proofErr w:type="spellEnd"/>
      <w:r>
        <w:rPr>
          <w:rFonts w:eastAsiaTheme="minorEastAsia"/>
        </w:rPr>
        <w:t xml:space="preserve"> side </w:t>
      </w:r>
      <w:proofErr w:type="spellStart"/>
      <w:r>
        <w:rPr>
          <w:rFonts w:eastAsiaTheme="minorEastAsia"/>
        </w:rPr>
        <w:t>skal</w:t>
      </w:r>
      <w:proofErr w:type="spellEnd"/>
      <w:r>
        <w:rPr>
          <w:rFonts w:eastAsiaTheme="minorEastAsia"/>
        </w:rPr>
        <w:t xml:space="preserve"> der </w:t>
      </w:r>
      <w:proofErr w:type="spellStart"/>
      <w:r>
        <w:rPr>
          <w:rFonts w:eastAsiaTheme="minorEastAsia"/>
        </w:rPr>
        <w:t>også</w:t>
      </w:r>
      <w:proofErr w:type="spellEnd"/>
      <w:r>
        <w:rPr>
          <w:rFonts w:eastAsiaTheme="minorEastAsia"/>
        </w:rPr>
        <w:t xml:space="preserve"> </w:t>
      </w:r>
      <w:proofErr w:type="spellStart"/>
      <w:r>
        <w:rPr>
          <w:rFonts w:eastAsiaTheme="minorEastAsia"/>
        </w:rPr>
        <w:t>betales</w:t>
      </w:r>
      <w:proofErr w:type="spellEnd"/>
      <w:r>
        <w:rPr>
          <w:rFonts w:eastAsiaTheme="minorEastAsia"/>
        </w:rPr>
        <w:t xml:space="preserve"> mere I skat </w:t>
      </w:r>
      <w:proofErr w:type="spellStart"/>
      <w:r>
        <w:rPr>
          <w:rFonts w:eastAsiaTheme="minorEastAsia"/>
        </w:rPr>
        <w:t>når</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w:t>
      </w:r>
      <w:proofErr w:type="spellStart"/>
      <w:r>
        <w:rPr>
          <w:rFonts w:eastAsiaTheme="minorEastAsia"/>
        </w:rPr>
        <w:t>satsen</w:t>
      </w:r>
      <w:proofErr w:type="spellEnd"/>
      <w:r>
        <w:rPr>
          <w:rFonts w:eastAsiaTheme="minorEastAsia"/>
        </w:rPr>
        <w:t xml:space="preserve"> </w:t>
      </w:r>
      <w:proofErr w:type="spellStart"/>
      <w:r>
        <w:rPr>
          <w:rFonts w:eastAsiaTheme="minorEastAsia"/>
        </w:rPr>
        <w:t>hæves</w:t>
      </w:r>
      <w:proofErr w:type="spellEnd"/>
      <w:r>
        <w:rPr>
          <w:rFonts w:eastAsiaTheme="minorEastAsia"/>
        </w:rPr>
        <w:t xml:space="preserve">. </w:t>
      </w:r>
      <w:proofErr w:type="spellStart"/>
      <w:r>
        <w:rPr>
          <w:rFonts w:eastAsiaTheme="minorEastAsia"/>
        </w:rPr>
        <w:t>Og</w:t>
      </w:r>
      <w:proofErr w:type="spellEnd"/>
      <w:r>
        <w:rPr>
          <w:rFonts w:eastAsiaTheme="minorEastAsia"/>
        </w:rPr>
        <w:t xml:space="preserve"> </w:t>
      </w:r>
      <w:proofErr w:type="spellStart"/>
      <w:r>
        <w:rPr>
          <w:rFonts w:eastAsiaTheme="minorEastAsia"/>
        </w:rPr>
        <w:t>noget</w:t>
      </w:r>
      <w:proofErr w:type="spellEnd"/>
      <w:r>
        <w:rPr>
          <w:rFonts w:eastAsiaTheme="minorEastAsia"/>
        </w:rPr>
        <w:t xml:space="preserve"> med at </w:t>
      </w:r>
      <w:proofErr w:type="spellStart"/>
      <w:r>
        <w:rPr>
          <w:rFonts w:eastAsiaTheme="minorEastAsia"/>
        </w:rPr>
        <w:t>skatte</w:t>
      </w:r>
      <w:proofErr w:type="spellEnd"/>
      <w:r>
        <w:rPr>
          <w:rFonts w:eastAsiaTheme="minorEastAsia"/>
        </w:rPr>
        <w:t xml:space="preserve"> </w:t>
      </w:r>
      <w:proofErr w:type="spellStart"/>
      <w:r>
        <w:rPr>
          <w:rFonts w:eastAsiaTheme="minorEastAsia"/>
        </w:rPr>
        <w:t>betalingerne</w:t>
      </w:r>
      <w:proofErr w:type="spellEnd"/>
      <w:r>
        <w:rPr>
          <w:rFonts w:eastAsiaTheme="minorEastAsia"/>
        </w:rPr>
        <w:t xml:space="preserve"> jo </w:t>
      </w:r>
      <w:proofErr w:type="spellStart"/>
      <w:r>
        <w:rPr>
          <w:rFonts w:eastAsiaTheme="minorEastAsia"/>
        </w:rPr>
        <w:t>falder</w:t>
      </w:r>
      <w:proofErr w:type="spellEnd"/>
      <w:r>
        <w:rPr>
          <w:rFonts w:eastAsiaTheme="minorEastAsia"/>
        </w:rPr>
        <w:t xml:space="preserve"> </w:t>
      </w:r>
      <w:proofErr w:type="spellStart"/>
      <w:r>
        <w:rPr>
          <w:rFonts w:eastAsiaTheme="minorEastAsia"/>
        </w:rPr>
        <w:t>når</w:t>
      </w:r>
      <w:proofErr w:type="spellEnd"/>
      <w:r>
        <w:rPr>
          <w:rFonts w:eastAsiaTheme="minorEastAsia"/>
        </w:rPr>
        <w:t xml:space="preserve"> </w:t>
      </w:r>
      <w:proofErr w:type="spellStart"/>
      <w:r>
        <w:rPr>
          <w:rFonts w:eastAsiaTheme="minorEastAsia"/>
        </w:rPr>
        <w:t>større</w:t>
      </w:r>
      <w:proofErr w:type="spellEnd"/>
      <w:r>
        <w:rPr>
          <w:rFonts w:eastAsiaTheme="minorEastAsia"/>
        </w:rPr>
        <w:t xml:space="preserve"> </w:t>
      </w:r>
      <w:proofErr w:type="spellStart"/>
      <w:r>
        <w:rPr>
          <w:rFonts w:eastAsiaTheme="minorEastAsia"/>
        </w:rPr>
        <w:t>andel</w:t>
      </w:r>
      <w:proofErr w:type="spellEnd"/>
      <w:r>
        <w:rPr>
          <w:rFonts w:eastAsiaTheme="minorEastAsia"/>
        </w:rPr>
        <w:t xml:space="preserve"> er unemployed </w:t>
      </w:r>
      <w:proofErr w:type="spellStart"/>
      <w:r>
        <w:rPr>
          <w:rFonts w:eastAsiaTheme="minorEastAsia"/>
        </w:rPr>
        <w:t>som</w:t>
      </w:r>
      <w:proofErr w:type="spellEnd"/>
      <w:r>
        <w:rPr>
          <w:rFonts w:eastAsiaTheme="minorEastAsia"/>
        </w:rPr>
        <w:t xml:space="preserve"> </w:t>
      </w:r>
      <w:proofErr w:type="spellStart"/>
      <w:r>
        <w:rPr>
          <w:rFonts w:eastAsiaTheme="minorEastAsia"/>
        </w:rPr>
        <w:t>så</w:t>
      </w:r>
      <w:proofErr w:type="spellEnd"/>
      <w:r>
        <w:rPr>
          <w:rFonts w:eastAsiaTheme="minorEastAsia"/>
        </w:rPr>
        <w:t xml:space="preserve"> er marginal cost?</w:t>
      </w:r>
    </w:p>
    <w:p w14:paraId="77183371" w14:textId="77777777" w:rsidR="000D2FC6" w:rsidRPr="000D2FC6" w:rsidRDefault="000D2FC6" w:rsidP="006F3CF5">
      <w:pPr>
        <w:rPr>
          <w:rFonts w:eastAsiaTheme="minorEastAsia"/>
        </w:rPr>
      </w:pPr>
    </w:p>
    <w:p w14:paraId="55AB0F38" w14:textId="76B4B83A" w:rsidR="006F3CF5" w:rsidRDefault="00287C0E" w:rsidP="006F3CF5">
      <w:r>
        <w:rPr>
          <w:noProof/>
        </w:rPr>
        <w:lastRenderedPageBreak/>
        <w:drawing>
          <wp:inline distT="0" distB="0" distL="0" distR="0" wp14:anchorId="72504DD7" wp14:editId="0FD4EDD5">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6"/>
                    <a:stretch>
                      <a:fillRect/>
                    </a:stretch>
                  </pic:blipFill>
                  <pic:spPr>
                    <a:xfrm>
                      <a:off x="0" y="0"/>
                      <a:ext cx="6120130" cy="1918970"/>
                    </a:xfrm>
                    <a:prstGeom prst="rect">
                      <a:avLst/>
                    </a:prstGeom>
                  </pic:spPr>
                </pic:pic>
              </a:graphicData>
            </a:graphic>
          </wp:inline>
        </w:drawing>
      </w:r>
    </w:p>
    <w:p w14:paraId="0E0C7D96" w14:textId="77777777" w:rsidR="00287C0E" w:rsidRPr="00CF5F9D" w:rsidRDefault="00287C0E" w:rsidP="006F3CF5"/>
    <w:p w14:paraId="76CA758B" w14:textId="4F37B466" w:rsidR="00E334EE" w:rsidRDefault="007C329C" w:rsidP="00BF3FA4">
      <w:pPr>
        <w:spacing w:line="360" w:lineRule="auto"/>
        <w:rPr>
          <w:sz w:val="24"/>
          <w:szCs w:val="24"/>
        </w:rPr>
      </w:pPr>
      <w:r>
        <w:rPr>
          <w:noProof/>
        </w:rPr>
        <w:drawing>
          <wp:inline distT="0" distB="0" distL="0" distR="0" wp14:anchorId="5DF7099B" wp14:editId="6C0BD3A2">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7"/>
                    <a:stretch>
                      <a:fillRect/>
                    </a:stretch>
                  </pic:blipFill>
                  <pic:spPr>
                    <a:xfrm>
                      <a:off x="0" y="0"/>
                      <a:ext cx="6120130" cy="942340"/>
                    </a:xfrm>
                    <a:prstGeom prst="rect">
                      <a:avLst/>
                    </a:prstGeom>
                  </pic:spPr>
                </pic:pic>
              </a:graphicData>
            </a:graphic>
          </wp:inline>
        </w:drawing>
      </w:r>
    </w:p>
    <w:p w14:paraId="5D3E6D01" w14:textId="152AA716" w:rsidR="00CF5F9D" w:rsidRPr="00AB5675" w:rsidRDefault="0086586A" w:rsidP="00BF3FA4">
      <w:pPr>
        <w:spacing w:line="360" w:lineRule="auto"/>
        <w:rPr>
          <w:sz w:val="24"/>
          <w:szCs w:val="24"/>
        </w:rPr>
      </w:pPr>
      <w:r w:rsidRPr="00AB5675">
        <w:rPr>
          <w:sz w:val="24"/>
          <w:szCs w:val="24"/>
        </w:rPr>
        <w:t xml:space="preserve">The </w:t>
      </w:r>
      <w:proofErr w:type="spellStart"/>
      <w:r w:rsidRPr="00AB5675">
        <w:rPr>
          <w:sz w:val="24"/>
          <w:szCs w:val="24"/>
        </w:rPr>
        <w:t>bayli</w:t>
      </w:r>
      <w:proofErr w:type="spellEnd"/>
      <w:r w:rsidRPr="00AB5675">
        <w:rPr>
          <w:sz w:val="24"/>
          <w:szCs w:val="24"/>
        </w:rPr>
        <w:t xml:space="preserve">-Chetty function evaluates the benefit level by using three important parameters. (1.) The </w:t>
      </w:r>
      <w:proofErr w:type="spellStart"/>
      <w:r w:rsidRPr="00AB5675">
        <w:rPr>
          <w:sz w:val="24"/>
          <w:szCs w:val="24"/>
        </w:rPr>
        <w:t>elastcity</w:t>
      </w:r>
      <w:proofErr w:type="spellEnd"/>
      <w:r w:rsidRPr="00AB5675">
        <w:rPr>
          <w:sz w:val="24"/>
          <w:szCs w:val="24"/>
        </w:rPr>
        <w:t xml:space="preserve"> of </w:t>
      </w:r>
      <w:commentRangeStart w:id="71"/>
      <w:r w:rsidRPr="00AB5675">
        <w:rPr>
          <w:sz w:val="24"/>
          <w:szCs w:val="24"/>
        </w:rPr>
        <w:t xml:space="preserve">unemployment </w:t>
      </w:r>
      <w:commentRangeEnd w:id="71"/>
      <w:r w:rsidRPr="00AB5675">
        <w:rPr>
          <w:rStyle w:val="Kommentarhenvisning"/>
        </w:rPr>
        <w:commentReference w:id="71"/>
      </w:r>
      <w:r w:rsidRPr="00AB5675">
        <w:rPr>
          <w:sz w:val="24"/>
          <w:szCs w:val="24"/>
        </w:rPr>
        <w:t xml:space="preserve">with respect to benefits. (2.) The drop in consumption as a function of benefits and (3.) a coefficient of relative risk aversion, reflecting the value of having a smooth consumption path. </w:t>
      </w:r>
    </w:p>
    <w:p w14:paraId="0099FFE8" w14:textId="4CF93855" w:rsidR="00CF5F9D" w:rsidRDefault="00823363" w:rsidP="00BF3FA4">
      <w:pPr>
        <w:spacing w:line="360" w:lineRule="auto"/>
        <w:rPr>
          <w:rFonts w:eastAsiaTheme="minorEastAsia"/>
        </w:rPr>
      </w:pPr>
      <w:r w:rsidRPr="00AB5675">
        <w:rPr>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rPr>
          <m:t>σ*</m:t>
        </m:r>
        <m:f>
          <m:fPr>
            <m:ctrlPr>
              <w:rPr>
                <w:rFonts w:ascii="Cambria Math" w:hAnsi="Cambria Math"/>
                <w:i/>
              </w:rPr>
            </m:ctrlPr>
          </m:fPr>
          <m:num>
            <m:r>
              <m:rPr>
                <m:sty m:val="p"/>
              </m:rPr>
              <w:rPr>
                <w:rFonts w:ascii="Cambria Math" w:hAnsi="Cambria Math"/>
              </w:rPr>
              <m:t>Δ</m:t>
            </m:r>
            <m:r>
              <w:rPr>
                <w:rFonts w:ascii="Cambria Math" w:hAnsi="Cambria Math"/>
              </w:rPr>
              <m:t>C</m:t>
            </m:r>
          </m:num>
          <m:den>
            <m:r>
              <w:rPr>
                <w:rFonts w:ascii="Cambria Math" w:hAnsi="Cambria Math"/>
              </w:rPr>
              <m:t>C</m:t>
            </m:r>
          </m:den>
        </m:f>
      </m:oMath>
      <w:r w:rsidRPr="00AB5675">
        <w:rPr>
          <w:rFonts w:eastAsiaTheme="minorEastAsia"/>
        </w:rPr>
        <w:t xml:space="preserve"> against </w:t>
      </w:r>
      <m:oMath>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1-ur</m:t>
            </m:r>
          </m:den>
        </m:f>
      </m:oMath>
      <w:r w:rsidRPr="00AB5675">
        <w:rPr>
          <w:rFonts w:eastAsiaTheme="minorEastAsia"/>
        </w:rPr>
        <w:t xml:space="preserve"> </w:t>
      </w:r>
      <w:r w:rsidR="00AB5675" w:rsidRPr="00AB5675">
        <w:rPr>
          <w:rFonts w:eastAsiaTheme="minorEastAsia"/>
        </w:rPr>
        <w:t>. (DØRS, 2015) uses this formular in the case of Denmark, using the compensation rate as a proxy for the change in income. They also argue that setting the relative risk aversion is tough for Denmark, but literature seems to use 1 or values a bit above 1.</w:t>
      </w:r>
      <w:r w:rsidR="00AB5675">
        <w:rPr>
          <w:rFonts w:eastAsiaTheme="minorEastAsia"/>
        </w:rPr>
        <w:t xml:space="preserve"> We will use the same settings as (DØRS, 2015) when evaluating the suppressing of the rate regulation rate using the different estimates of the elasticities of income insurance on unemployment. </w:t>
      </w:r>
      <w:r w:rsidR="00AB5675" w:rsidRPr="00AB5675">
        <w:rPr>
          <w:rFonts w:eastAsiaTheme="minorEastAsia"/>
        </w:rPr>
        <w:t xml:space="preserve"> </w:t>
      </w:r>
    </w:p>
    <w:p w14:paraId="2A2A627C" w14:textId="54DDDEA7" w:rsidR="00AB5675" w:rsidRDefault="00AB5675" w:rsidP="00BF3FA4">
      <w:pPr>
        <w:spacing w:line="360" w:lineRule="auto"/>
        <w:rPr>
          <w:rFonts w:eastAsiaTheme="minorEastAsia"/>
        </w:rPr>
      </w:pPr>
      <w:r>
        <w:rPr>
          <w:rFonts w:eastAsiaTheme="minorEastAsia"/>
        </w:rPr>
        <w:t>Besides of using the framework of Bayli-Chetty we also have the advantage of having specific values of the consumption and government net lending, which will be useful in evaluating the results in the same way as baily-</w:t>
      </w:r>
      <w:proofErr w:type="spellStart"/>
      <w:r>
        <w:rPr>
          <w:rFonts w:eastAsiaTheme="minorEastAsia"/>
        </w:rPr>
        <w:t>chetty</w:t>
      </w:r>
      <w:proofErr w:type="spellEnd"/>
      <w:r>
        <w:rPr>
          <w:rFonts w:eastAsiaTheme="minorEastAsia"/>
        </w:rPr>
        <w:t xml:space="preserve">. The reason that we also use the Baily-Chetty is that the micro effects of the </w:t>
      </w:r>
      <w:proofErr w:type="spellStart"/>
      <w:r>
        <w:rPr>
          <w:rFonts w:eastAsiaTheme="minorEastAsia"/>
        </w:rPr>
        <w:t>dagpenge</w:t>
      </w:r>
      <w:proofErr w:type="spellEnd"/>
      <w:r>
        <w:rPr>
          <w:rFonts w:eastAsiaTheme="minorEastAsia"/>
        </w:rPr>
        <w:t xml:space="preserve"> model is not included in the model of section 4. Therefor the full effect will not be captured in the model. </w:t>
      </w:r>
    </w:p>
    <w:p w14:paraId="4291F1E9" w14:textId="7A7D4E36" w:rsidR="00D67ABC" w:rsidRDefault="00AB5675" w:rsidP="00BF3FA4">
      <w:pPr>
        <w:spacing w:line="360" w:lineRule="auto"/>
        <w:rPr>
          <w:rFonts w:eastAsiaTheme="minorEastAsia"/>
        </w:rPr>
      </w:pPr>
      <w:r>
        <w:rPr>
          <w:rFonts w:eastAsiaTheme="minorEastAsia"/>
        </w:rPr>
        <w:t xml:space="preserve">Instead using the elasticities calculated in the earlier section should give a better picture when evaluating the decision to follow through with the suppressing of the rate regulation rate. </w:t>
      </w:r>
      <w:r w:rsidR="00D67ABC">
        <w:rPr>
          <w:rFonts w:eastAsiaTheme="minorEastAsia"/>
        </w:rPr>
        <w:t xml:space="preserve">We will analyze three cases: </w:t>
      </w:r>
    </w:p>
    <w:p w14:paraId="342E789C" w14:textId="7509D71E" w:rsidR="00D67ABC" w:rsidRDefault="00D67ABC" w:rsidP="00D67ABC">
      <w:pPr>
        <w:pStyle w:val="Listeafsnit"/>
        <w:numPr>
          <w:ilvl w:val="0"/>
          <w:numId w:val="9"/>
        </w:numPr>
        <w:spacing w:line="360" w:lineRule="auto"/>
        <w:rPr>
          <w:rFonts w:eastAsiaTheme="minorEastAsia"/>
        </w:rPr>
      </w:pPr>
      <w:r>
        <w:rPr>
          <w:rFonts w:eastAsiaTheme="minorEastAsia"/>
        </w:rPr>
        <w:lastRenderedPageBreak/>
        <w:t xml:space="preserve">The case argued by the income insurance companies and worker unions. Where the approach effect is not included in the income insurance model. </w:t>
      </w:r>
    </w:p>
    <w:p w14:paraId="45687B11" w14:textId="335660BD" w:rsidR="00D67ABC" w:rsidRDefault="00D67ABC" w:rsidP="00D67ABC">
      <w:pPr>
        <w:pStyle w:val="Listeafsnit"/>
        <w:numPr>
          <w:ilvl w:val="0"/>
          <w:numId w:val="9"/>
        </w:numPr>
        <w:spacing w:line="360" w:lineRule="auto"/>
        <w:rPr>
          <w:rFonts w:eastAsiaTheme="minorEastAsia"/>
        </w:rPr>
      </w:pPr>
      <w:r>
        <w:rPr>
          <w:rFonts w:eastAsiaTheme="minorEastAsia"/>
        </w:rPr>
        <w:t>The case argued by the income insurance model. Using the elasticity calculated based on the question asked towards the ministry of labor</w:t>
      </w:r>
    </w:p>
    <w:p w14:paraId="71FDB8C2" w14:textId="78761B0A" w:rsidR="00D67ABC" w:rsidRDefault="00D67ABC" w:rsidP="00D67ABC">
      <w:pPr>
        <w:pStyle w:val="Listeafsnit"/>
        <w:numPr>
          <w:ilvl w:val="0"/>
          <w:numId w:val="9"/>
        </w:numPr>
        <w:spacing w:line="360" w:lineRule="auto"/>
        <w:rPr>
          <w:rFonts w:eastAsiaTheme="minorEastAsia"/>
        </w:rPr>
      </w:pPr>
      <w:r>
        <w:rPr>
          <w:rFonts w:eastAsiaTheme="minorEastAsia"/>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65F8440B" w14:textId="798CE414" w:rsidR="00D67ABC" w:rsidRDefault="00D67ABC" w:rsidP="00D67ABC">
      <w:pPr>
        <w:spacing w:line="360" w:lineRule="auto"/>
        <w:rPr>
          <w:rFonts w:eastAsiaTheme="minorEastAsia"/>
        </w:rPr>
      </w:pPr>
    </w:p>
    <w:p w14:paraId="2D16DBB6" w14:textId="2CFEEC16" w:rsidR="00EA706C" w:rsidRDefault="00EA706C" w:rsidP="00D67ABC">
      <w:pPr>
        <w:spacing w:line="360" w:lineRule="auto"/>
        <w:rPr>
          <w:rFonts w:eastAsiaTheme="minorEastAsia"/>
        </w:rPr>
      </w:pPr>
      <w:r>
        <w:rPr>
          <w:rFonts w:eastAsiaTheme="minorEastAsia"/>
        </w:rPr>
        <w:t xml:space="preserve">To use the Baily-Chetty function we need estimates of the change in consumption going from employment to unemployment, </w:t>
      </w:r>
      <w:commentRangeStart w:id="72"/>
      <w:commentRangeStart w:id="73"/>
      <w:r>
        <w:rPr>
          <w:rFonts w:eastAsiaTheme="minorEastAsia"/>
        </w:rPr>
        <w:t xml:space="preserve">here we do as (DØRS 2015) </w:t>
      </w:r>
      <w:commentRangeEnd w:id="72"/>
      <w:r>
        <w:rPr>
          <w:rStyle w:val="Kommentarhenvisning"/>
        </w:rPr>
        <w:commentReference w:id="72"/>
      </w:r>
      <w:commentRangeEnd w:id="73"/>
      <w:r>
        <w:rPr>
          <w:rStyle w:val="Kommentarhenvisning"/>
        </w:rPr>
        <w:commentReference w:id="73"/>
      </w:r>
      <w:r>
        <w:rPr>
          <w:rFonts w:eastAsiaTheme="minorEastAsia"/>
        </w:rPr>
        <w:t>and use the compensation rate</w:t>
      </w:r>
      <w:r>
        <w:rPr>
          <w:rFonts w:eastAsiaTheme="minorEastAsia"/>
        </w:rPr>
        <w:t xml:space="preserve"> in case 1 argued by the insurance companies, in case 2 </w:t>
      </w:r>
      <w:r w:rsidR="00DD742A">
        <w:rPr>
          <w:rFonts w:eastAsiaTheme="minorEastAsia"/>
        </w:rPr>
        <w:t xml:space="preserve">indicated by the income insurance model, and in case 3 using the compensation rate calculated in the SFC-model, we use the compensation rate in 2016 as this was the start year for the suppressing of the rate regulation rate. </w:t>
      </w:r>
      <w:r>
        <w:rPr>
          <w:rFonts w:eastAsiaTheme="minorEastAsia"/>
        </w:rPr>
        <w:t xml:space="preserve"> </w:t>
      </w:r>
      <w:r w:rsidR="00642F26">
        <w:rPr>
          <w:rFonts w:eastAsiaTheme="minorEastAsia"/>
        </w:rPr>
        <w:t xml:space="preserve">For the elasticity of income insurance on unemployment we use the estimates calculated in the previous section. We set the unemployment rate to the observed unemployment rate in 2016 for the first 2 cases, and for case 3 we use the unemployment rate calculated within the SFC-model. Lastly, we set the relative risk aversion parameter to 1. </w:t>
      </w:r>
    </w:p>
    <w:p w14:paraId="4AB3C642" w14:textId="77777777" w:rsidR="00642F26" w:rsidRDefault="00642F26" w:rsidP="00D67ABC">
      <w:pPr>
        <w:spacing w:line="360" w:lineRule="auto"/>
        <w:rPr>
          <w:rFonts w:eastAsiaTheme="minorEastAsia"/>
        </w:rPr>
      </w:pPr>
    </w:p>
    <w:p w14:paraId="2BF66F17" w14:textId="5EC11D5F" w:rsidR="00EA706C" w:rsidRDefault="00EA706C" w:rsidP="00D67ABC">
      <w:pPr>
        <w:spacing w:line="360" w:lineRule="auto"/>
        <w:rPr>
          <w:rFonts w:eastAsiaTheme="minorEastAsia"/>
          <w:b/>
          <w:bCs/>
        </w:rPr>
      </w:pPr>
      <w:r w:rsidRPr="00EA706C">
        <w:rPr>
          <w:rFonts w:eastAsiaTheme="minorEastAsia"/>
          <w:b/>
          <w:bCs/>
        </w:rPr>
        <w:t>Case 1</w:t>
      </w:r>
    </w:p>
    <w:p w14:paraId="00ADA603" w14:textId="3F1A84FF" w:rsidR="00D67ABC" w:rsidRDefault="00CB3248" w:rsidP="00D67ABC">
      <w:pPr>
        <w:spacing w:line="360" w:lineRule="auto"/>
        <w:rPr>
          <w:rFonts w:eastAsiaTheme="minorEastAsia"/>
        </w:rPr>
      </w:pPr>
      <w:r>
        <w:rPr>
          <w:rFonts w:eastAsiaTheme="minorEastAsia"/>
        </w:rPr>
        <w:t xml:space="preserve">Using the estimates argued by the income insurance companies, we get that the marginal gains of raising the income insurance is larger than the marginal costs. </w:t>
      </w:r>
    </w:p>
    <w:p w14:paraId="6D23D294" w14:textId="61CBCDB8" w:rsidR="00CB3248" w:rsidRDefault="00CB3248" w:rsidP="00D67ABC">
      <w:pPr>
        <w:spacing w:line="360" w:lineRule="auto"/>
        <w:rPr>
          <w:rFonts w:eastAsiaTheme="minorEastAsia"/>
          <w:b/>
          <w:bCs/>
        </w:rPr>
      </w:pPr>
      <w:r w:rsidRPr="00CB3248">
        <w:rPr>
          <w:rFonts w:eastAsiaTheme="minorEastAsia"/>
          <w:b/>
          <w:bCs/>
        </w:rPr>
        <w:t>Case 2</w:t>
      </w:r>
    </w:p>
    <w:p w14:paraId="629FF830" w14:textId="7C7A1D78" w:rsidR="00CB3248" w:rsidRDefault="00CB3248" w:rsidP="00D67ABC">
      <w:pPr>
        <w:spacing w:line="360" w:lineRule="auto"/>
        <w:rPr>
          <w:rFonts w:eastAsiaTheme="minorEastAsia"/>
        </w:rPr>
      </w:pPr>
      <w:r w:rsidRPr="00CB3248">
        <w:rPr>
          <w:rFonts w:eastAsiaTheme="minorEastAsia"/>
        </w:rPr>
        <w:t xml:space="preserve">Using the estimates </w:t>
      </w:r>
      <w:r>
        <w:rPr>
          <w:rFonts w:eastAsiaTheme="minorEastAsia"/>
        </w:rPr>
        <w:t xml:space="preserve">of the income insurance model, we get that the marginal gains are lower than the marginal costs. </w:t>
      </w:r>
    </w:p>
    <w:p w14:paraId="45A84605" w14:textId="20B2FC55" w:rsidR="00CB3248" w:rsidRPr="00CB3248" w:rsidRDefault="00CB3248" w:rsidP="00D67ABC">
      <w:pPr>
        <w:spacing w:line="360" w:lineRule="auto"/>
        <w:rPr>
          <w:rFonts w:eastAsiaTheme="minorEastAsia"/>
          <w:b/>
          <w:bCs/>
        </w:rPr>
      </w:pPr>
      <w:r w:rsidRPr="00CB3248">
        <w:rPr>
          <w:rFonts w:eastAsiaTheme="minorEastAsia"/>
          <w:b/>
          <w:bCs/>
        </w:rPr>
        <w:t>Case 3</w:t>
      </w:r>
    </w:p>
    <w:p w14:paraId="6EFD35BC" w14:textId="4247EC31" w:rsidR="00D67ABC" w:rsidRPr="00D67ABC" w:rsidRDefault="00CB3248" w:rsidP="00D67ABC">
      <w:pPr>
        <w:spacing w:line="360" w:lineRule="auto"/>
        <w:rPr>
          <w:rFonts w:eastAsiaTheme="minorEastAsia"/>
        </w:rPr>
      </w:pPr>
      <w:r>
        <w:rPr>
          <w:rFonts w:eastAsiaTheme="minorEastAsia"/>
        </w:rPr>
        <w:t xml:space="preserve">Not surprisingly we reach the same conclusion as in case 2 where the marginal gains are lower than the marginal costs. </w:t>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lastRenderedPageBreak/>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4"/>
      <w:headerReference w:type="default" r:id="rId45"/>
      <w:footerReference w:type="even" r:id="rId46"/>
      <w:footerReference w:type="default" r:id="rId47"/>
      <w:headerReference w:type="first" r:id="rId48"/>
      <w:footerReference w:type="first" r:id="rId4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1"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2"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3"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9"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0" w:author="Simon Fløj Thomsen" w:date="2022-11-03T17:38:00Z" w:initials="SFT">
    <w:p w14:paraId="53AF3CCD" w14:textId="77777777" w:rsidR="005B7E9D" w:rsidRDefault="005B7E9D" w:rsidP="00807DF6">
      <w:pPr>
        <w:pStyle w:val="Kommentartekst"/>
      </w:pPr>
      <w:r>
        <w:rPr>
          <w:rStyle w:val="Kommentarhenvisning"/>
        </w:rPr>
        <w:annotationRef/>
      </w:r>
      <w:r>
        <w:t>Ved ik om det her er en god ide… For kompensationsgraden, arbejdsløsheden er forskelligt i hvert scenario. Ved heller ikke om at måle det på mikro niveau her er en god ide når elasticiteten er regnet på makro</w:t>
      </w:r>
    </w:p>
  </w:comment>
  <w:comment w:id="71"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2"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3"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0578DD75" w15:done="0"/>
  <w15:commentEx w15:paraId="20D5A1AE" w15:done="1"/>
  <w15:commentEx w15:paraId="4C022DBE" w15:paraIdParent="20D5A1AE" w15:done="1"/>
  <w15:commentEx w15:paraId="22E95A76" w15:done="0"/>
  <w15:commentEx w15:paraId="53AF3CCD" w15:done="0"/>
  <w15:commentEx w15:paraId="47BE8E82" w15:done="0"/>
  <w15:commentEx w15:paraId="17AC8DF0" w15:done="0"/>
  <w15:commentEx w15:paraId="51CDFD23" w15:paraIdParent="17AC8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E7B0B" w16cex:dateUtc="2022-11-03T16:38:00Z"/>
  <w16cex:commentExtensible w16cex:durableId="270F57A9" w16cex:dateUtc="2022-11-04T08:19:00Z"/>
  <w16cex:commentExtensible w16cex:durableId="270F62DA" w16cex:dateUtc="2022-11-04T09:07:00Z"/>
  <w16cex:commentExtensible w16cex:durableId="270F62FC" w16cex:dateUtc="2022-11-04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0578DD75" w16cid:durableId="2703A8F7"/>
  <w16cid:commentId w16cid:paraId="20D5A1AE" w16cid:durableId="2703ABC6"/>
  <w16cid:commentId w16cid:paraId="4C022DBE" w16cid:durableId="2703ABD5"/>
  <w16cid:commentId w16cid:paraId="22E95A76" w16cid:durableId="270E708A"/>
  <w16cid:commentId w16cid:paraId="53AF3CCD" w16cid:durableId="270E7B0B"/>
  <w16cid:commentId w16cid:paraId="47BE8E82" w16cid:durableId="270F57A9"/>
  <w16cid:commentId w16cid:paraId="17AC8DF0" w16cid:durableId="270F62DA"/>
  <w16cid:commentId w16cid:paraId="51CDFD23" w16cid:durableId="270F62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8894D" w14:textId="77777777" w:rsidR="002760EF" w:rsidRDefault="002760EF" w:rsidP="005F6ED0">
      <w:pPr>
        <w:spacing w:after="0" w:line="240" w:lineRule="auto"/>
      </w:pPr>
      <w:r>
        <w:separator/>
      </w:r>
    </w:p>
  </w:endnote>
  <w:endnote w:type="continuationSeparator" w:id="0">
    <w:p w14:paraId="2CAD3152" w14:textId="77777777" w:rsidR="002760EF" w:rsidRDefault="002760E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01647" w14:textId="77777777" w:rsidR="002760EF" w:rsidRDefault="002760EF" w:rsidP="005F6ED0">
      <w:pPr>
        <w:spacing w:after="0" w:line="240" w:lineRule="auto"/>
      </w:pPr>
      <w:r>
        <w:separator/>
      </w:r>
    </w:p>
  </w:footnote>
  <w:footnote w:type="continuationSeparator" w:id="0">
    <w:p w14:paraId="4DE28B3C" w14:textId="77777777" w:rsidR="002760EF" w:rsidRDefault="002760EF"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760EF"/>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10B0B"/>
    <w:rsid w:val="00816EA0"/>
    <w:rsid w:val="008202D6"/>
    <w:rsid w:val="00823363"/>
    <w:rsid w:val="00823A0C"/>
    <w:rsid w:val="00834D3C"/>
    <w:rsid w:val="008401CE"/>
    <w:rsid w:val="008406D1"/>
    <w:rsid w:val="00843391"/>
    <w:rsid w:val="00847BCD"/>
    <w:rsid w:val="00854445"/>
    <w:rsid w:val="00856060"/>
    <w:rsid w:val="00862CC3"/>
    <w:rsid w:val="00863342"/>
    <w:rsid w:val="008639FA"/>
    <w:rsid w:val="00863BC8"/>
    <w:rsid w:val="0086586A"/>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B5675"/>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67ABC"/>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61C4"/>
    <w:rsid w:val="00E87C76"/>
    <w:rsid w:val="00EA455C"/>
    <w:rsid w:val="00EA706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42</Pages>
  <Words>10497</Words>
  <Characters>59838</Characters>
  <Application>Microsoft Office Word</Application>
  <DocSecurity>0</DocSecurity>
  <Lines>498</Lines>
  <Paragraphs>140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59</cp:revision>
  <dcterms:created xsi:type="dcterms:W3CDTF">2022-10-23T17:08:00Z</dcterms:created>
  <dcterms:modified xsi:type="dcterms:W3CDTF">2022-11-04T09:53:00Z</dcterms:modified>
</cp:coreProperties>
</file>