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4EA74E98" w14:textId="6454AFC0"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3B512FAC" w14:textId="77777777" w:rsidR="00A61B04" w:rsidRDefault="00A61B04" w:rsidP="00843391">
      <w:pPr>
        <w:spacing w:line="360" w:lineRule="auto"/>
      </w:pPr>
    </w:p>
    <w:p w14:paraId="0138C9B6" w14:textId="3E421BBB" w:rsidR="00A61B04" w:rsidRDefault="00A61B04" w:rsidP="00843391">
      <w:pPr>
        <w:spacing w:line="360" w:lineRule="auto"/>
      </w:pPr>
      <w:r>
        <w:t>(</w:t>
      </w:r>
      <w:commentRangeStart w:id="1"/>
      <w:proofErr w:type="spellStart"/>
      <w:r>
        <w:t>xyz</w:t>
      </w:r>
      <w:proofErr w:type="spellEnd"/>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together with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commentRangeEnd w:id="1"/>
      <w:r w:rsidR="006220BD">
        <w:rPr>
          <w:rStyle w:val="Kommentarhenvisning"/>
        </w:rPr>
        <w:commentReference w:id="1"/>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2"/>
      <w:commentRangeStart w:id="3"/>
      <w:r w:rsidR="00B91BC5">
        <w:t xml:space="preserve">The calculations </w:t>
      </w:r>
      <w:commentRangeEnd w:id="2"/>
      <w:r w:rsidR="00073F08">
        <w:rPr>
          <w:rStyle w:val="Kommentarhenvisning"/>
        </w:rPr>
        <w:commentReference w:id="2"/>
      </w:r>
      <w:commentRangeEnd w:id="3"/>
      <w:r w:rsidR="003D574E">
        <w:rPr>
          <w:rStyle w:val="Kommentarhenvisning"/>
        </w:rPr>
        <w:commentReference w:id="3"/>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4"/>
      <w:commentRangeStart w:id="5"/>
      <w:r>
        <w:t>1990-2020:</w:t>
      </w:r>
      <w:commentRangeEnd w:id="4"/>
      <w:r w:rsidR="00843391">
        <w:rPr>
          <w:rStyle w:val="Kommentarhenvisning"/>
        </w:rPr>
        <w:commentReference w:id="4"/>
      </w:r>
      <w:commentRangeEnd w:id="5"/>
      <w:r w:rsidR="00073F08">
        <w:rPr>
          <w:rStyle w:val="Kommentarhenvisning"/>
        </w:rPr>
        <w:commentReference w:id="5"/>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05C14748"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F5E9C">
        <w:t>xyz</w:t>
      </w:r>
      <w:proofErr w:type="spellEnd"/>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lastRenderedPageBreak/>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55F6E906"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374A84BE"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lastRenderedPageBreak/>
        <w:t>could have been used for a prediction of how the</w:t>
      </w:r>
      <w:r>
        <w:t xml:space="preserve"> future development in the compensation rate </w:t>
      </w:r>
      <w:r w:rsidR="00D15FB3">
        <w:t>is expected to evolve</w:t>
      </w:r>
      <w:r>
        <w:t>.</w:t>
      </w:r>
    </w:p>
    <w:p w14:paraId="023C548E" w14:textId="69269C1E" w:rsidR="00BE6902" w:rsidRDefault="00993688" w:rsidP="00731F27">
      <w:pPr>
        <w:spacing w:line="360" w:lineRule="auto"/>
      </w:pPr>
      <w:commentRangeStart w:id="23"/>
      <w:r>
        <w:t>(</w:t>
      </w:r>
      <w:proofErr w:type="spellStart"/>
      <w:r>
        <w:t>xyz</w:t>
      </w:r>
      <w:proofErr w:type="spellEnd"/>
      <w:r>
        <w:t>)</w:t>
      </w:r>
      <w:r w:rsidR="00D15FB3">
        <w:t xml:space="preserve"> </w:t>
      </w:r>
      <w:commentRangeEnd w:id="23"/>
      <w:r>
        <w:rPr>
          <w:rStyle w:val="Kommentarhenvisning"/>
        </w:rPr>
        <w:commentReference w:id="23"/>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commentRangeStart w:id="24"/>
      <w:proofErr w:type="spellStart"/>
      <w:proofErr w:type="gramStart"/>
      <w:r w:rsidR="00DC2287">
        <w:t>xyz</w:t>
      </w:r>
      <w:commentRangeEnd w:id="24"/>
      <w:proofErr w:type="spellEnd"/>
      <w:proofErr w:type="gramEnd"/>
      <w:r w:rsidR="00731F27">
        <w:rPr>
          <w:rStyle w:val="Kommentarhenvisning"/>
        </w:rPr>
        <w:commentReference w:id="24"/>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062218A0" w:rsidR="00D871AF" w:rsidRDefault="00731F27" w:rsidP="00674D5C">
      <w:pPr>
        <w:spacing w:line="360" w:lineRule="auto"/>
      </w:pPr>
      <w:r>
        <w:t xml:space="preserve">Other similar studies find </w:t>
      </w:r>
      <w:r w:rsidR="006B71D2">
        <w:t>almost the same results as (</w:t>
      </w:r>
      <w:commentRangeStart w:id="25"/>
      <w:proofErr w:type="spellStart"/>
      <w:r w:rsidR="006B71D2">
        <w:t>xyz</w:t>
      </w:r>
      <w:commentRangeEnd w:id="25"/>
      <w:proofErr w:type="spellEnd"/>
      <w:r>
        <w:rPr>
          <w:rStyle w:val="Kommentarhenvisning"/>
        </w:rPr>
        <w:commentReference w:id="25"/>
      </w:r>
      <w:r w:rsidR="006B71D2">
        <w:t>)</w:t>
      </w:r>
      <w:r>
        <w:t>. For example (</w:t>
      </w:r>
      <w:commentRangeStart w:id="26"/>
      <w:proofErr w:type="spellStart"/>
      <w:r>
        <w:t>xyz</w:t>
      </w:r>
      <w:commentRangeEnd w:id="26"/>
      <w:proofErr w:type="spellEnd"/>
      <w:r>
        <w:rPr>
          <w:rStyle w:val="Kommentarhenvisning"/>
        </w:rPr>
        <w:commentReference w:id="26"/>
      </w:r>
      <w:r>
        <w:t xml:space="preserve">) </w:t>
      </w:r>
      <w:r w:rsidR="006B71D2">
        <w:t xml:space="preserve">when calculating the </w:t>
      </w:r>
      <w:r w:rsidR="00B24C1D">
        <w:t>gross</w:t>
      </w:r>
      <w:r w:rsidR="006B71D2">
        <w:t xml:space="preserve"> compensation rate</w:t>
      </w:r>
      <w:r w:rsidR="00EE180D">
        <w:t xml:space="preserve">, </w:t>
      </w:r>
      <w:commentRangeStart w:id="27"/>
      <w:r w:rsidR="00EE180D">
        <w:t>using almost same methods</w:t>
      </w:r>
      <w:commentRangeEnd w:id="27"/>
      <w:r w:rsidR="00EE180D">
        <w:rPr>
          <w:rStyle w:val="Kommentarhenvisning"/>
        </w:rPr>
        <w:commentReference w:id="27"/>
      </w:r>
      <w:r w:rsidR="006B71D2">
        <w:t>, estimat</w:t>
      </w:r>
      <w:r>
        <w:t>es</w:t>
      </w:r>
      <w:r w:rsidR="006B71D2">
        <w:t xml:space="preserve"> a fall of 10% points in the period of 1994-2020. </w:t>
      </w:r>
      <w:r w:rsidR="00C376AB">
        <w:t>(</w:t>
      </w:r>
      <w:commentRangeStart w:id="28"/>
      <w:proofErr w:type="spellStart"/>
      <w:proofErr w:type="gramStart"/>
      <w:r w:rsidR="00C376AB">
        <w:t>xyz</w:t>
      </w:r>
      <w:commentRangeEnd w:id="28"/>
      <w:proofErr w:type="spellEnd"/>
      <w:proofErr w:type="gramEnd"/>
      <w:r w:rsidR="00D871AF">
        <w:rPr>
          <w:rStyle w:val="Kommentarhenvisning"/>
        </w:rPr>
        <w:commentReference w:id="28"/>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macroeconomic effects</w:t>
      </w:r>
      <w:r w:rsidR="00674D5C">
        <w:t xml:space="preserve"> are playing in</w:t>
      </w:r>
      <w:r w:rsidR="004D59A0">
        <w:t xml:space="preserve"> </w:t>
      </w:r>
      <w:proofErr w:type="gramStart"/>
      <w:r w:rsidR="004D59A0">
        <w:t>as a result of</w:t>
      </w:r>
      <w:proofErr w:type="gramEnd"/>
      <w:r w:rsidR="004D59A0">
        <w:t xml:space="preserve">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9"/>
      <w:commentRangeStart w:id="30"/>
      <w:r w:rsidR="00FD3ACC">
        <w:t xml:space="preserve"> mainstream theory </w:t>
      </w:r>
      <w:commentRangeEnd w:id="29"/>
      <w:r w:rsidR="00B06091">
        <w:rPr>
          <w:rStyle w:val="Kommentarhenvisning"/>
        </w:rPr>
        <w:commentReference w:id="29"/>
      </w:r>
      <w:commentRangeEnd w:id="30"/>
      <w:r w:rsidR="00A76DD3">
        <w:rPr>
          <w:rStyle w:val="Kommentarhenvisning"/>
        </w:rPr>
        <w:commentReference w:id="30"/>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 xml:space="preserve">being </w:t>
      </w:r>
      <w:r w:rsidR="00B06091">
        <w:lastRenderedPageBreak/>
        <w:t>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31"/>
      <w:commentRangeStart w:id="32"/>
      <w:r w:rsidR="008B6507">
        <w:t xml:space="preserve">. (Show results from a change in </w:t>
      </w:r>
      <w:proofErr w:type="spellStart"/>
      <w:r w:rsidR="008B6507">
        <w:t>dagpenge</w:t>
      </w:r>
      <w:proofErr w:type="spellEnd"/>
      <w:r w:rsidR="008B6507">
        <w:t xml:space="preserve"> for both?)</w:t>
      </w:r>
      <w:commentRangeEnd w:id="31"/>
      <w:r w:rsidR="008B6507">
        <w:rPr>
          <w:rStyle w:val="Kommentarhenvisning"/>
        </w:rPr>
        <w:commentReference w:id="31"/>
      </w:r>
      <w:commentRangeEnd w:id="32"/>
      <w:r w:rsidR="00C83D12">
        <w:rPr>
          <w:rStyle w:val="Kommentarhenvisning"/>
        </w:rPr>
        <w:commentReference w:id="32"/>
      </w:r>
    </w:p>
    <w:p w14:paraId="78585586" w14:textId="7799F21C" w:rsidR="007C3869" w:rsidRDefault="008B6507" w:rsidP="00362CB0">
      <w:pPr>
        <w:spacing w:line="360" w:lineRule="auto"/>
      </w:pPr>
      <w:r>
        <w:t>(</w:t>
      </w:r>
      <w:commentRangeStart w:id="33"/>
      <w:proofErr w:type="spellStart"/>
      <w:proofErr w:type="gramStart"/>
      <w:r>
        <w:t>xyz</w:t>
      </w:r>
      <w:commentRangeEnd w:id="33"/>
      <w:proofErr w:type="spellEnd"/>
      <w:proofErr w:type="gramEnd"/>
      <w:r>
        <w:rPr>
          <w:rStyle w:val="Kommentarhenvisning"/>
        </w:rPr>
        <w:commentReference w:id="33"/>
      </w:r>
      <w:r>
        <w:t>) argues that the behavioral effects (explained above) used to estimating the costs of an increase in the level of income insurance is miss leading. Especially they argue that (</w:t>
      </w:r>
      <w:commentRangeStart w:id="34"/>
      <w:proofErr w:type="spellStart"/>
      <w:r>
        <w:t>xyz</w:t>
      </w:r>
      <w:commentRangeEnd w:id="34"/>
      <w:proofErr w:type="spellEnd"/>
      <w:r>
        <w:rPr>
          <w:rStyle w:val="Kommentarhenvisning"/>
        </w:rPr>
        <w:commentReference w:id="34"/>
      </w:r>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5"/>
      <w:proofErr w:type="spellStart"/>
      <w:r w:rsidR="007C3869">
        <w:t>xyz</w:t>
      </w:r>
      <w:commentRangeEnd w:id="35"/>
      <w:proofErr w:type="spellEnd"/>
      <w:r w:rsidR="007C3869">
        <w:rPr>
          <w:rStyle w:val="Kommentarhenvisning"/>
        </w:rPr>
        <w:commentReference w:id="35"/>
      </w:r>
      <w:r w:rsidR="00993F84">
        <w:t xml:space="preserve">) add that they don’t see the income insurance is not at a level </w:t>
      </w:r>
      <w:r w:rsidR="00362CB0">
        <w:t xml:space="preserve">where it should be pulling employed into unemployment, they argue that looking at the group experiencing the highest level of compensation rate a large percentage of these are still in job.  </w:t>
      </w:r>
    </w:p>
    <w:p w14:paraId="09CC84D3" w14:textId="06105292" w:rsidR="001D0A2F" w:rsidRDefault="001D0A2F" w:rsidP="00BA35A4"/>
    <w:p w14:paraId="6801EF71" w14:textId="41084CA9"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commentRangeStart w:id="36"/>
      <w:proofErr w:type="spellStart"/>
      <w:r w:rsidR="00E118A7">
        <w:t>xyz</w:t>
      </w:r>
      <w:commentRangeEnd w:id="36"/>
      <w:proofErr w:type="spellEnd"/>
      <w:r w:rsidR="00697B08">
        <w:rPr>
          <w:rStyle w:val="Kommentarhenvisning"/>
        </w:rPr>
        <w:commentReference w:id="36"/>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7"/>
      <w:r w:rsidR="00617AB9">
        <w:t xml:space="preserve">regulation percentage for 2021, 2022 and 2023. </w:t>
      </w:r>
      <w:commentRangeEnd w:id="37"/>
      <w:r w:rsidR="00617AB9">
        <w:rPr>
          <w:rStyle w:val="Kommentarhenvisning"/>
        </w:rPr>
        <w:commentReference w:id="37"/>
      </w:r>
      <w:r w:rsidR="00F90BD8">
        <w:t xml:space="preserve">The estimation of the expenses using the income insurance model created by the income insurance commission suggests that the expenses will be increased by </w:t>
      </w:r>
      <w:commentRangeStart w:id="38"/>
      <w:commentRangeStart w:id="39"/>
      <w:r w:rsidR="00F90BD8">
        <w:t>560% i</w:t>
      </w:r>
      <w:commentRangeEnd w:id="38"/>
      <w:r w:rsidR="00A76DD3">
        <w:rPr>
          <w:rStyle w:val="Kommentarhenvisning"/>
        </w:rPr>
        <w:commentReference w:id="38"/>
      </w:r>
      <w:commentRangeEnd w:id="39"/>
      <w:r w:rsidR="00AF5632">
        <w:rPr>
          <w:rStyle w:val="Kommentarhenvisning"/>
        </w:rPr>
        <w:commentReference w:id="39"/>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40"/>
      <w:r w:rsidR="005C2A72">
        <w:t xml:space="preserve">criticizes the fact that 45% of the increase in expenses are coming from an effect that as mentioned above has no empirical evidence for </w:t>
      </w:r>
      <w:r w:rsidR="005C2A72">
        <w:lastRenderedPageBreak/>
        <w:t xml:space="preserve">existing. </w:t>
      </w:r>
      <w:commentRangeEnd w:id="40"/>
      <w:r w:rsidR="005C2A72">
        <w:rPr>
          <w:rStyle w:val="Kommentarhenvisning"/>
        </w:rPr>
        <w:commentReference w:id="40"/>
      </w:r>
      <w:r w:rsidR="004B7170">
        <w:t xml:space="preserve"> </w:t>
      </w:r>
      <w:commentRangeStart w:id="41"/>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41"/>
      <w:r w:rsidR="002C04F2">
        <w:rPr>
          <w:rStyle w:val="Kommentarhenvisning"/>
        </w:rPr>
        <w:commentReference w:id="41"/>
      </w:r>
    </w:p>
    <w:p w14:paraId="4087B9B4" w14:textId="1B0CE91E" w:rsidR="00E01740" w:rsidRDefault="002C04F2" w:rsidP="003645DC">
      <w:pPr>
        <w:spacing w:line="360" w:lineRule="auto"/>
      </w:pPr>
      <w:commentRangeStart w:id="42"/>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3"/>
      <w:r w:rsidR="00CF6060">
        <w:t>member</w:t>
      </w:r>
      <w:commentRangeEnd w:id="43"/>
      <w:r w:rsidR="00DD500B">
        <w:rPr>
          <w:rStyle w:val="Kommentarhenvisning"/>
        </w:rPr>
        <w:commentReference w:id="43"/>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commentRangeStart w:id="44"/>
      <w:proofErr w:type="spellStart"/>
      <w:r w:rsidR="00CF6060">
        <w:t>xyz</w:t>
      </w:r>
      <w:commentRangeEnd w:id="44"/>
      <w:proofErr w:type="spellEnd"/>
      <w:r w:rsidR="00CF6060">
        <w:rPr>
          <w:rStyle w:val="Kommentarhenvisning"/>
        </w:rPr>
        <w:commentReference w:id="44"/>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2"/>
      <w:r w:rsidR="00F2697F">
        <w:rPr>
          <w:rStyle w:val="Kommentarhenvisning"/>
        </w:rPr>
        <w:commentReference w:id="42"/>
      </w:r>
    </w:p>
    <w:p w14:paraId="676F496B" w14:textId="5EC047B6" w:rsidR="007853D4" w:rsidRDefault="007853D4" w:rsidP="003645DC">
      <w:pPr>
        <w:spacing w:line="360" w:lineRule="auto"/>
      </w:pPr>
      <w:r>
        <w:t>(</w:t>
      </w:r>
      <w:commentRangeStart w:id="45"/>
      <w:commentRangeStart w:id="46"/>
      <w:commentRangeStart w:id="47"/>
      <w:proofErr w:type="spellStart"/>
      <w:proofErr w:type="gramStart"/>
      <w:r>
        <w:t>xyz</w:t>
      </w:r>
      <w:commentRangeEnd w:id="45"/>
      <w:proofErr w:type="spellEnd"/>
      <w:proofErr w:type="gramEnd"/>
      <w:r>
        <w:rPr>
          <w:rStyle w:val="Kommentarhenvisning"/>
        </w:rPr>
        <w:commentReference w:id="45"/>
      </w:r>
      <w:commentRangeEnd w:id="46"/>
      <w:r w:rsidR="00DD500B">
        <w:rPr>
          <w:rStyle w:val="Kommentarhenvisning"/>
        </w:rPr>
        <w:commentReference w:id="46"/>
      </w:r>
      <w:commentRangeEnd w:id="47"/>
      <w:r w:rsidR="00AF5632">
        <w:rPr>
          <w:rStyle w:val="Kommentarhenvisning"/>
        </w:rPr>
        <w:commentReference w:id="47"/>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8"/>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commentRangeStart w:id="49"/>
      <w:proofErr w:type="spellStart"/>
      <w:r w:rsidR="007C3869">
        <w:t>xyz</w:t>
      </w:r>
      <w:commentRangeEnd w:id="49"/>
      <w:proofErr w:type="spellEnd"/>
      <w:r w:rsidR="007C3869">
        <w:rPr>
          <w:rStyle w:val="Kommentarhenvisning"/>
        </w:rPr>
        <w:commentReference w:id="49"/>
      </w:r>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8"/>
      <w:r w:rsidR="00A33F6E">
        <w:rPr>
          <w:rStyle w:val="Kommentarhenvisning"/>
        </w:rPr>
        <w:commentReference w:id="48"/>
      </w:r>
    </w:p>
    <w:p w14:paraId="3004B379" w14:textId="0D2F8FEB" w:rsidR="002B7326" w:rsidRDefault="00BE6053" w:rsidP="00CA5C6A">
      <w:pPr>
        <w:spacing w:line="360" w:lineRule="auto"/>
      </w:pPr>
      <w:commentRangeStart w:id="50"/>
      <w:commentRangeStart w:id="51"/>
      <w:r>
        <w:t>Lastly, (</w:t>
      </w:r>
      <w:commentRangeStart w:id="52"/>
      <w:proofErr w:type="spellStart"/>
      <w:r>
        <w:t>xyz</w:t>
      </w:r>
      <w:commentRangeEnd w:id="52"/>
      <w:proofErr w:type="spellEnd"/>
      <w:r>
        <w:rPr>
          <w:rStyle w:val="Kommentarhenvisning"/>
        </w:rPr>
        <w:commentReference w:id="52"/>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50"/>
      <w:r w:rsidR="00BF5C5C">
        <w:rPr>
          <w:rStyle w:val="Kommentarhenvisning"/>
        </w:rPr>
        <w:commentReference w:id="50"/>
      </w:r>
      <w:commentRangeEnd w:id="51"/>
      <w:r w:rsidR="00CA5C6A">
        <w:rPr>
          <w:rStyle w:val="Kommentarhenvisning"/>
        </w:rPr>
        <w:commentReference w:id="51"/>
      </w:r>
    </w:p>
    <w:p w14:paraId="7A412B51" w14:textId="18C640D2" w:rsidR="008406D1" w:rsidRDefault="008406D1" w:rsidP="003C249F"/>
    <w:p w14:paraId="08B18339" w14:textId="1B1DF962" w:rsidR="00BF5C5C" w:rsidRPr="00073F08" w:rsidRDefault="00BF5C5C" w:rsidP="003C249F">
      <w:pPr>
        <w:rPr>
          <w:lang w:val="da-DK"/>
        </w:rPr>
      </w:pPr>
    </w:p>
    <w:p w14:paraId="05688205" w14:textId="6D9F4655" w:rsidR="003674B6" w:rsidRPr="0075752D" w:rsidRDefault="004A796F" w:rsidP="004A796F">
      <w:pPr>
        <w:pStyle w:val="Overskrift1"/>
      </w:pPr>
      <w:r w:rsidRPr="0075752D">
        <w:lastRenderedPageBreak/>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 xml:space="preserve">We also </w:t>
      </w:r>
      <w:r w:rsidR="00945EB8" w:rsidRPr="008406D1">
        <w:lastRenderedPageBreak/>
        <w:t>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3"/>
      <w:r w:rsidR="00620D69" w:rsidRPr="008406D1">
        <w:t>less</w:t>
      </w:r>
      <w:commentRangeEnd w:id="53"/>
      <w:r w:rsidR="00620D69" w:rsidRPr="008406D1">
        <w:rPr>
          <w:rStyle w:val="Kommentarhenvisning"/>
        </w:rPr>
        <w:commentReference w:id="53"/>
      </w:r>
      <w:r w:rsidR="00620D69" w:rsidRPr="008406D1">
        <w:t xml:space="preserve">. For this reason, we know that the coefficient should be between 0.85 and 1, and most </w:t>
      </w:r>
      <w:commentRangeStart w:id="54"/>
      <w:r w:rsidR="00620D69" w:rsidRPr="008406D1">
        <w:t xml:space="preserve">likely closest to 1. </w:t>
      </w:r>
      <w:commentRangeEnd w:id="54"/>
      <w:r w:rsidR="00620D69" w:rsidRPr="008406D1">
        <w:rPr>
          <w:rStyle w:val="Kommentarhenvisning"/>
        </w:rPr>
        <w:commentReference w:id="5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5"/>
      <w:r>
        <w:t>person</w:t>
      </w:r>
      <w:commentRangeEnd w:id="55"/>
      <w:proofErr w:type="spellEnd"/>
      <w:r w:rsidR="00C56F57">
        <w:rPr>
          <w:rStyle w:val="Kommentarhenvisning"/>
        </w:rPr>
        <w:commentReference w:id="5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 xml:space="preserve">age </w:t>
      </w:r>
      <w:r w:rsidR="009754C1">
        <w:lastRenderedPageBreak/>
        <w:t>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7"/>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7008CA3B" w14:textId="5BA3AB59" w:rsidR="00D86BA3" w:rsidRDefault="00D86BA3" w:rsidP="00362402">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2562225"/>
                    </a:xfrm>
                    <a:prstGeom prst="rect">
                      <a:avLst/>
                    </a:prstGeom>
                  </pic:spPr>
                </pic:pic>
              </a:graphicData>
            </a:graphic>
          </wp:inline>
        </w:drawing>
      </w:r>
    </w:p>
    <w:p w14:paraId="3629C47B" w14:textId="7B6369F0" w:rsidR="00267CBC" w:rsidRDefault="00267CBC" w:rsidP="00362402">
      <w:pPr>
        <w:spacing w:line="360" w:lineRule="auto"/>
      </w:pP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6"/>
      <w:proofErr w:type="spellStart"/>
      <w:r w:rsidR="005F6ED0">
        <w:t>wage</w:t>
      </w:r>
      <w:commentRangeEnd w:id="56"/>
      <w:r w:rsidR="00150DB5">
        <w:rPr>
          <w:rStyle w:val="Kommentarhenvisning"/>
        </w:rPr>
        <w:commentReference w:id="5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7"/>
      <w:r w:rsidR="000B6CD9">
        <w:t>figure below</w:t>
      </w:r>
      <w:commentRangeEnd w:id="57"/>
      <w:r w:rsidR="00823A0C">
        <w:rPr>
          <w:rStyle w:val="Kommentarhenvisning"/>
        </w:rPr>
        <w:commentReference w:id="57"/>
      </w:r>
      <w:r w:rsidR="001C4C18">
        <w:t xml:space="preserve">. </w:t>
      </w:r>
    </w:p>
    <w:p w14:paraId="2B922DD6" w14:textId="043496BB" w:rsidR="000B6CD9" w:rsidRDefault="001C4C18" w:rsidP="000B6CD9">
      <w:pPr>
        <w:spacing w:line="360" w:lineRule="auto"/>
      </w:pPr>
      <w:commentRangeStart w:id="58"/>
      <w:commentRangeStart w:id="59"/>
      <w:r>
        <w:t xml:space="preserve">We can see a difference in the trend of the two variables, where the participation rate of the population being younger than 65 years slopes upwards. </w:t>
      </w:r>
      <w:commentRangeEnd w:id="58"/>
      <w:r>
        <w:rPr>
          <w:rStyle w:val="Kommentarhenvisning"/>
        </w:rPr>
        <w:commentReference w:id="58"/>
      </w:r>
      <w:commentRangeEnd w:id="59"/>
      <w:r w:rsidR="006909D0">
        <w:rPr>
          <w:rStyle w:val="Kommentarhenvisning"/>
        </w:rPr>
        <w:commentReference w:id="5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60"/>
      <w:r w:rsidR="00956BF1">
        <w:t xml:space="preserve">The intuition is that people would rather stay in the labor force the higher the income insurance is compared to benefits when not searching for a job  </w:t>
      </w:r>
      <w:r w:rsidR="00662F9B">
        <w:t xml:space="preserve">  </w:t>
      </w:r>
      <w:commentRangeEnd w:id="60"/>
      <w:r w:rsidR="008C621B">
        <w:rPr>
          <w:rStyle w:val="Kommentarhenvisning"/>
        </w:rPr>
        <w:commentReference w:id="6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1"/>
      <w:r w:rsidR="00B73DDB">
        <w:t xml:space="preserve">We observe that the </w:t>
      </w:r>
      <w:r w:rsidR="005A3748">
        <w:t xml:space="preserve">participation rate increases, as more people are actively searching for jobs when the level of income insurance is larger. </w:t>
      </w:r>
      <w:commentRangeEnd w:id="61"/>
      <w:r w:rsidR="005A3748">
        <w:rPr>
          <w:rStyle w:val="Kommentarhenvisning"/>
        </w:rPr>
        <w:commentReference w:id="61"/>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8"/>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9"/>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0"/>
      <w:headerReference w:type="default" r:id="rId31"/>
      <w:footerReference w:type="even" r:id="rId32"/>
      <w:footerReference w:type="default" r:id="rId33"/>
      <w:headerReference w:type="first" r:id="rId34"/>
      <w:footerReference w:type="first" r:id="rId3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Simon Thomsen" w:date="2022-09-26T10:21:00Z" w:initials="ST">
    <w:p w14:paraId="39712693" w14:textId="77777777" w:rsidR="006220BD" w:rsidRDefault="006220BD" w:rsidP="00D2481F">
      <w:pPr>
        <w:pStyle w:val="Kommentartekst"/>
      </w:pPr>
      <w:r>
        <w:rPr>
          <w:rStyle w:val="Kommentarhenvisning"/>
        </w:rPr>
        <w:annotationRef/>
      </w:r>
      <w:r>
        <w:t>Kongshøj</w:t>
      </w:r>
    </w:p>
  </w:comment>
  <w:comment w:id="2"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3"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4"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5"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6" w:author="Simon Thomsen" w:date="2022-09-11T12:00:00Z" w:initials="ST">
    <w:p w14:paraId="65CFCFB2" w14:textId="60DA3B7B"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09:00Z" w:initials="ST">
    <w:p w14:paraId="05785400" w14:textId="48D7FBA8" w:rsidR="00993688" w:rsidRDefault="00993688" w:rsidP="002270FF">
      <w:pPr>
        <w:pStyle w:val="Kommentartekst"/>
      </w:pPr>
      <w:r>
        <w:rPr>
          <w:rStyle w:val="Kommentarhenvisning"/>
        </w:rPr>
        <w:annotationRef/>
      </w:r>
      <w:r>
        <w:t>LO</w:t>
      </w:r>
    </w:p>
  </w:comment>
  <w:comment w:id="24" w:author="Simon Thomsen" w:date="2022-09-22T20:16:00Z" w:initials="ST">
    <w:p w14:paraId="05785E51" w14:textId="77777777" w:rsidR="00731F27" w:rsidRDefault="00731F27" w:rsidP="007A3A3F">
      <w:pPr>
        <w:pStyle w:val="Kommentartekst"/>
      </w:pPr>
      <w:r>
        <w:rPr>
          <w:rStyle w:val="Kommentarhenvisning"/>
        </w:rPr>
        <w:annotationRef/>
      </w:r>
      <w:r>
        <w:t>LO</w:t>
      </w:r>
    </w:p>
  </w:comment>
  <w:comment w:id="25" w:author="Simon Thomsen" w:date="2022-09-22T20:19:00Z" w:initials="ST">
    <w:p w14:paraId="567E8A8C" w14:textId="77777777" w:rsidR="00731F27" w:rsidRDefault="00731F27" w:rsidP="00E80AA8">
      <w:pPr>
        <w:pStyle w:val="Kommentartekst"/>
      </w:pPr>
      <w:r>
        <w:rPr>
          <w:rStyle w:val="Kommentarhenvisning"/>
        </w:rPr>
        <w:annotationRef/>
      </w:r>
      <w:r>
        <w:t>LO</w:t>
      </w:r>
    </w:p>
  </w:comment>
  <w:comment w:id="26" w:author="Simon Thomsen" w:date="2022-09-22T20:18:00Z" w:initials="ST">
    <w:p w14:paraId="3D608F8E" w14:textId="1A9F3181" w:rsidR="00731F27" w:rsidRDefault="00731F27" w:rsidP="0096117B">
      <w:pPr>
        <w:pStyle w:val="Kommentartekst"/>
      </w:pPr>
      <w:r>
        <w:rPr>
          <w:rStyle w:val="Kommentarhenvisning"/>
        </w:rPr>
        <w:annotationRef/>
      </w:r>
      <w:r>
        <w:t>FH</w:t>
      </w:r>
    </w:p>
  </w:comment>
  <w:comment w:id="27"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8" w:author="Simon Thomsen" w:date="2022-09-20T10:50:00Z" w:initials="ST">
    <w:p w14:paraId="5C1D1105" w14:textId="38B14F6E" w:rsidR="00D871AF" w:rsidRDefault="00D871AF" w:rsidP="00B439FE">
      <w:pPr>
        <w:pStyle w:val="Kommentartekst"/>
      </w:pPr>
      <w:r>
        <w:rPr>
          <w:rStyle w:val="Kommentarhenvisning"/>
        </w:rPr>
        <w:annotationRef/>
      </w:r>
      <w:r>
        <w:t>Dørs</w:t>
      </w:r>
    </w:p>
  </w:comment>
  <w:comment w:id="29"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30"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31" w:author="Simon Thomsen" w:date="2022-09-21T20:27:00Z" w:initials="ST">
    <w:p w14:paraId="3BD3CD68" w14:textId="76BECEA2" w:rsidR="008B6507" w:rsidRDefault="008B6507" w:rsidP="009E3E97">
      <w:pPr>
        <w:pStyle w:val="Kommentartekst"/>
      </w:pPr>
      <w:r>
        <w:rPr>
          <w:rStyle w:val="Kommentarhenvisning"/>
        </w:rPr>
        <w:annotationRef/>
      </w:r>
      <w:r>
        <w:t>Yes?/no?</w:t>
      </w:r>
    </w:p>
  </w:comment>
  <w:comment w:id="32"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3" w:author="Simon Thomsen" w:date="2022-09-19T09:50:00Z" w:initials="ST">
    <w:p w14:paraId="5E1505E5" w14:textId="3CEAF1DD" w:rsidR="008B6507" w:rsidRDefault="008B6507" w:rsidP="008B6507">
      <w:pPr>
        <w:pStyle w:val="Kommentartekst"/>
      </w:pPr>
      <w:r>
        <w:rPr>
          <w:rStyle w:val="Kommentarhenvisning"/>
        </w:rPr>
        <w:annotationRef/>
      </w:r>
      <w:r>
        <w:t>CEVEA</w:t>
      </w:r>
    </w:p>
  </w:comment>
  <w:comment w:id="34" w:author="Simon Thomsen" w:date="2022-09-19T09:53:00Z" w:initials="ST">
    <w:p w14:paraId="679006D1" w14:textId="77777777" w:rsidR="008B6507" w:rsidRDefault="008B6507" w:rsidP="008B6507">
      <w:pPr>
        <w:pStyle w:val="Kommentartekst"/>
      </w:pPr>
      <w:r>
        <w:rPr>
          <w:rStyle w:val="Kommentarhenvisning"/>
        </w:rPr>
        <w:annotationRef/>
      </w:r>
      <w:r>
        <w:t>Dagpenge komissionen</w:t>
      </w:r>
    </w:p>
  </w:comment>
  <w:comment w:id="35" w:author="Simon Thomsen" w:date="2022-09-22T11:44:00Z" w:initials="ST">
    <w:p w14:paraId="4F291109" w14:textId="77777777" w:rsidR="00993F84" w:rsidRDefault="007C3869" w:rsidP="00945871">
      <w:pPr>
        <w:pStyle w:val="Kommentartekst"/>
      </w:pPr>
      <w:r>
        <w:rPr>
          <w:rStyle w:val="Kommentarhenvisning"/>
        </w:rPr>
        <w:annotationRef/>
      </w:r>
      <w:r w:rsidR="00993F84">
        <w:t>LO</w:t>
      </w:r>
    </w:p>
  </w:comment>
  <w:comment w:id="36" w:author="Simon Thomsen" w:date="2022-09-22T09:54:00Z" w:initials="ST">
    <w:p w14:paraId="3A2011BA" w14:textId="5667D08E" w:rsidR="00697B08" w:rsidRDefault="00697B08" w:rsidP="00682A1D">
      <w:pPr>
        <w:pStyle w:val="Kommentartekst"/>
      </w:pPr>
      <w:r>
        <w:rPr>
          <w:rStyle w:val="Kommentarhenvisning"/>
        </w:rPr>
        <w:annotationRef/>
      </w:r>
      <w:r>
        <w:t>CEVEA</w:t>
      </w:r>
    </w:p>
  </w:comment>
  <w:comment w:id="37"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38"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9"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40"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41"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3"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4" w:author="Simon Thomsen" w:date="2022-09-22T10:49:00Z" w:initials="ST">
    <w:p w14:paraId="78F23107" w14:textId="488E2F82" w:rsidR="00CF6060" w:rsidRDefault="00CF6060" w:rsidP="00932C1B">
      <w:pPr>
        <w:pStyle w:val="Kommentartekst"/>
      </w:pPr>
      <w:r>
        <w:rPr>
          <w:rStyle w:val="Kommentarhenvisning"/>
        </w:rPr>
        <w:annotationRef/>
      </w:r>
      <w:r>
        <w:t>Dørs</w:t>
      </w:r>
    </w:p>
  </w:comment>
  <w:comment w:id="42"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5"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6"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7"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9" w:author="Simon Thomsen" w:date="2022-09-22T11:42:00Z" w:initials="ST">
    <w:p w14:paraId="4FFB1268" w14:textId="24DEA6FE" w:rsidR="007C3869" w:rsidRDefault="007C3869" w:rsidP="00614C5D">
      <w:pPr>
        <w:pStyle w:val="Kommentartekst"/>
      </w:pPr>
      <w:r>
        <w:rPr>
          <w:rStyle w:val="Kommentarhenvisning"/>
        </w:rPr>
        <w:annotationRef/>
      </w:r>
      <w:r>
        <w:t>Dagpenge modellen</w:t>
      </w:r>
    </w:p>
  </w:comment>
  <w:comment w:id="48"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52" w:author="Simon Thomsen" w:date="2022-09-22T12:00:00Z" w:initials="ST">
    <w:p w14:paraId="4FBBFAE8" w14:textId="77777777" w:rsidR="00BE6053" w:rsidRDefault="00BE6053" w:rsidP="00A01BF1">
      <w:pPr>
        <w:pStyle w:val="Kommentartekst"/>
      </w:pPr>
      <w:r>
        <w:rPr>
          <w:rStyle w:val="Kommentarhenvisning"/>
        </w:rPr>
        <w:annotationRef/>
      </w:r>
      <w:r>
        <w:t>FH</w:t>
      </w:r>
    </w:p>
  </w:comment>
  <w:comment w:id="50"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51"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53"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5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6"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5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39712693" w15:done="0"/>
  <w15:commentEx w15:paraId="68E49163" w15:done="0"/>
  <w15:commentEx w15:paraId="5DEEB1F4" w15:paraIdParent="68E49163" w15:done="0"/>
  <w15:commentEx w15:paraId="1B6FFDD1" w15:done="1"/>
  <w15:commentEx w15:paraId="25D1BB8B" w15:paraIdParent="1B6FFDD1" w15:done="1"/>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05785400" w15:done="0"/>
  <w15:commentEx w15:paraId="05785E51" w15:done="0"/>
  <w15:commentEx w15:paraId="567E8A8C" w15:done="0"/>
  <w15:commentEx w15:paraId="3D608F8E" w15:done="0"/>
  <w15:commentEx w15:paraId="65175DCE" w15:done="0"/>
  <w15:commentEx w15:paraId="5C1D1105" w15:done="0"/>
  <w15:commentEx w15:paraId="5A9AC0F9" w15:done="0"/>
  <w15:commentEx w15:paraId="142214C0" w15:paraIdParent="5A9AC0F9" w15:done="0"/>
  <w15:commentEx w15:paraId="3BD3CD68" w15:done="0"/>
  <w15:commentEx w15:paraId="1B0101F9" w15:paraIdParent="3BD3CD68" w15:done="0"/>
  <w15:commentEx w15:paraId="5E1505E5" w15:done="0"/>
  <w15:commentEx w15:paraId="679006D1" w15:done="0"/>
  <w15:commentEx w15:paraId="4F291109" w15:done="0"/>
  <w15:commentEx w15:paraId="3A2011BA"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78F23107" w15:done="0"/>
  <w15:commentEx w15:paraId="68BE6B40" w15:done="0"/>
  <w15:commentEx w15:paraId="6401F868" w15:done="0"/>
  <w15:commentEx w15:paraId="11C15C3B" w15:paraIdParent="6401F868" w15:done="0"/>
  <w15:commentEx w15:paraId="7671B599" w15:paraIdParent="6401F868" w15:done="0"/>
  <w15:commentEx w15:paraId="4FFB1268" w15:done="0"/>
  <w15:commentEx w15:paraId="129E0E8C" w15:done="0"/>
  <w15:commentEx w15:paraId="4FBBFAE8" w15:done="0"/>
  <w15:commentEx w15:paraId="74B0EDF4" w15:done="0"/>
  <w15:commentEx w15:paraId="3CECFFD6" w15:paraIdParent="74B0EDF4"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BFBA0" w16cex:dateUtc="2022-09-26T08:21: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3F91" w16cex:dateUtc="2022-09-22T18:09:00Z"/>
  <w16cex:commentExtensible w16cex:durableId="26D74102" w16cex:dateUtc="2022-09-22T18:16:00Z"/>
  <w16cex:commentExtensible w16cex:durableId="26D741C5" w16cex:dateUtc="2022-09-22T18:19:00Z"/>
  <w16cex:commentExtensible w16cex:durableId="26D74191" w16cex:dateUtc="2022-09-22T18:18:00Z"/>
  <w16cex:commentExtensible w16cex:durableId="26D74222" w16cex:dateUtc="2022-09-22T18:20:00Z"/>
  <w16cex:commentExtensible w16cex:durableId="26D41989" w16cex:dateUtc="2022-09-20T08:50:00Z"/>
  <w16cex:commentExtensible w16cex:durableId="26D6A0C9" w16cex:dateUtc="2022-09-22T06:52:00Z"/>
  <w16cex:commentExtensible w16cex:durableId="26D84118" w16cex:dateUtc="2022-09-23T12:28:00Z"/>
  <w16cex:commentExtensible w16cex:durableId="26D5F247" w16cex:dateUtc="2022-09-21T18:27:00Z"/>
  <w16cex:commentExtensible w16cex:durableId="26DBFE0E" w16cex:dateUtc="2022-09-26T08:31:00Z"/>
  <w16cex:commentExtensible w16cex:durableId="26D2B9DF" w16cex:dateUtc="2022-09-19T07:50:00Z"/>
  <w16cex:commentExtensible w16cex:durableId="26D2BAAE" w16cex:dateUtc="2022-09-19T07:53:00Z"/>
  <w16cex:commentExtensible w16cex:durableId="26D6C93A" w16cex:dateUtc="2022-09-22T09:44:00Z"/>
  <w16cex:commentExtensible w16cex:durableId="26D6AF53" w16cex:dateUtc="2022-09-22T07:54: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30" w16cex:dateUtc="2022-09-22T08:49: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89F" w16cex:dateUtc="2022-09-22T09:42:00Z"/>
  <w16cex:commentExtensible w16cex:durableId="26D6CBA9" w16cex:dateUtc="2022-09-22T09:55:00Z"/>
  <w16cex:commentExtensible w16cex:durableId="26D6CCE2" w16cex:dateUtc="2022-09-22T10:00: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39712693" w16cid:durableId="26DBFBA0"/>
  <w16cid:commentId w16cid:paraId="68E49163" w16cid:durableId="26D83E06"/>
  <w16cid:commentId w16cid:paraId="5DEEB1F4" w16cid:durableId="26DBFB39"/>
  <w16cid:commentId w16cid:paraId="1B6FFDD1" w16cid:durableId="26C8407F"/>
  <w16cid:commentId w16cid:paraId="25D1BB8B" w16cid:durableId="26D83E40"/>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05785400" w16cid:durableId="26D73F91"/>
  <w16cid:commentId w16cid:paraId="05785E51" w16cid:durableId="26D74102"/>
  <w16cid:commentId w16cid:paraId="567E8A8C" w16cid:durableId="26D741C5"/>
  <w16cid:commentId w16cid:paraId="3D608F8E" w16cid:durableId="26D74191"/>
  <w16cid:commentId w16cid:paraId="65175DCE" w16cid:durableId="26D74222"/>
  <w16cid:commentId w16cid:paraId="5C1D1105" w16cid:durableId="26D41989"/>
  <w16cid:commentId w16cid:paraId="5A9AC0F9" w16cid:durableId="26D6A0C9"/>
  <w16cid:commentId w16cid:paraId="142214C0" w16cid:durableId="26D84118"/>
  <w16cid:commentId w16cid:paraId="3BD3CD68" w16cid:durableId="26D5F247"/>
  <w16cid:commentId w16cid:paraId="1B0101F9" w16cid:durableId="26DBFE0E"/>
  <w16cid:commentId w16cid:paraId="5E1505E5" w16cid:durableId="26D2B9DF"/>
  <w16cid:commentId w16cid:paraId="679006D1" w16cid:durableId="26D2BAAE"/>
  <w16cid:commentId w16cid:paraId="4F291109" w16cid:durableId="26D6C93A"/>
  <w16cid:commentId w16cid:paraId="3A2011BA" w16cid:durableId="26D6AF5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78F23107" w16cid:durableId="26D6BC30"/>
  <w16cid:commentId w16cid:paraId="68BE6B40" w16cid:durableId="26D6BCCF"/>
  <w16cid:commentId w16cid:paraId="6401F868" w16cid:durableId="26D6C767"/>
  <w16cid:commentId w16cid:paraId="11C15C3B" w16cid:durableId="26D842FB"/>
  <w16cid:commentId w16cid:paraId="7671B599" w16cid:durableId="26DADE0E"/>
  <w16cid:commentId w16cid:paraId="4FFB1268" w16cid:durableId="26D6C89F"/>
  <w16cid:commentId w16cid:paraId="129E0E8C" w16cid:durableId="26D6CBA9"/>
  <w16cid:commentId w16cid:paraId="4FBBFAE8" w16cid:durableId="26D6CCE2"/>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0E59" w14:textId="77777777" w:rsidR="00873B2E" w:rsidRDefault="00873B2E" w:rsidP="005F6ED0">
      <w:pPr>
        <w:spacing w:after="0" w:line="240" w:lineRule="auto"/>
      </w:pPr>
      <w:r>
        <w:separator/>
      </w:r>
    </w:p>
  </w:endnote>
  <w:endnote w:type="continuationSeparator" w:id="0">
    <w:p w14:paraId="337FA7E5" w14:textId="77777777" w:rsidR="00873B2E" w:rsidRDefault="00873B2E"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FCF6" w14:textId="77777777" w:rsidR="00873B2E" w:rsidRDefault="00873B2E" w:rsidP="005F6ED0">
      <w:pPr>
        <w:spacing w:after="0" w:line="240" w:lineRule="auto"/>
      </w:pPr>
      <w:r>
        <w:separator/>
      </w:r>
    </w:p>
  </w:footnote>
  <w:footnote w:type="continuationSeparator" w:id="0">
    <w:p w14:paraId="53874781" w14:textId="77777777" w:rsidR="00873B2E" w:rsidRDefault="00873B2E"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5620B"/>
    <w:rsid w:val="00056B79"/>
    <w:rsid w:val="000627D0"/>
    <w:rsid w:val="0006288F"/>
    <w:rsid w:val="00073F08"/>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C1D6F"/>
    <w:rsid w:val="001C4C18"/>
    <w:rsid w:val="001D0A2F"/>
    <w:rsid w:val="001E3AAB"/>
    <w:rsid w:val="001E5F77"/>
    <w:rsid w:val="001F087E"/>
    <w:rsid w:val="001F2583"/>
    <w:rsid w:val="002103A8"/>
    <w:rsid w:val="00215694"/>
    <w:rsid w:val="002248A4"/>
    <w:rsid w:val="00235B07"/>
    <w:rsid w:val="002473E6"/>
    <w:rsid w:val="00247E37"/>
    <w:rsid w:val="0025132E"/>
    <w:rsid w:val="002535ED"/>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CB0"/>
    <w:rsid w:val="00362D03"/>
    <w:rsid w:val="00363BDD"/>
    <w:rsid w:val="003645DC"/>
    <w:rsid w:val="003674B6"/>
    <w:rsid w:val="00367558"/>
    <w:rsid w:val="00372F29"/>
    <w:rsid w:val="003A113B"/>
    <w:rsid w:val="003B5240"/>
    <w:rsid w:val="003C249F"/>
    <w:rsid w:val="003D314F"/>
    <w:rsid w:val="003D574E"/>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F76B5"/>
    <w:rsid w:val="00502AC7"/>
    <w:rsid w:val="00503D9C"/>
    <w:rsid w:val="00504BF2"/>
    <w:rsid w:val="005420C4"/>
    <w:rsid w:val="0055114E"/>
    <w:rsid w:val="00564CAE"/>
    <w:rsid w:val="00565802"/>
    <w:rsid w:val="00570056"/>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36A70"/>
    <w:rsid w:val="00637370"/>
    <w:rsid w:val="00662F9B"/>
    <w:rsid w:val="00670703"/>
    <w:rsid w:val="0067474C"/>
    <w:rsid w:val="00674D5C"/>
    <w:rsid w:val="00677830"/>
    <w:rsid w:val="006909D0"/>
    <w:rsid w:val="006949E2"/>
    <w:rsid w:val="00697B08"/>
    <w:rsid w:val="006A0343"/>
    <w:rsid w:val="006B0059"/>
    <w:rsid w:val="006B71D2"/>
    <w:rsid w:val="006C68C1"/>
    <w:rsid w:val="006D39AC"/>
    <w:rsid w:val="006E4491"/>
    <w:rsid w:val="00710D24"/>
    <w:rsid w:val="00711A72"/>
    <w:rsid w:val="00711C0B"/>
    <w:rsid w:val="007173E7"/>
    <w:rsid w:val="00721922"/>
    <w:rsid w:val="00731F27"/>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3B2E"/>
    <w:rsid w:val="00877DE3"/>
    <w:rsid w:val="00884655"/>
    <w:rsid w:val="00887198"/>
    <w:rsid w:val="008942B0"/>
    <w:rsid w:val="008A0CA9"/>
    <w:rsid w:val="008A606E"/>
    <w:rsid w:val="008B6507"/>
    <w:rsid w:val="008C621B"/>
    <w:rsid w:val="008F0D92"/>
    <w:rsid w:val="009029C0"/>
    <w:rsid w:val="00904464"/>
    <w:rsid w:val="0091768F"/>
    <w:rsid w:val="00922D7E"/>
    <w:rsid w:val="00933239"/>
    <w:rsid w:val="009457AA"/>
    <w:rsid w:val="00945EB8"/>
    <w:rsid w:val="0095297C"/>
    <w:rsid w:val="00956BF1"/>
    <w:rsid w:val="009652E4"/>
    <w:rsid w:val="009754C1"/>
    <w:rsid w:val="00981213"/>
    <w:rsid w:val="00993688"/>
    <w:rsid w:val="00993F84"/>
    <w:rsid w:val="009954FC"/>
    <w:rsid w:val="009959D9"/>
    <w:rsid w:val="00996B47"/>
    <w:rsid w:val="009B0C4F"/>
    <w:rsid w:val="009B386C"/>
    <w:rsid w:val="009C7D76"/>
    <w:rsid w:val="009E610D"/>
    <w:rsid w:val="00A12CDC"/>
    <w:rsid w:val="00A25DAD"/>
    <w:rsid w:val="00A31D25"/>
    <w:rsid w:val="00A33F6E"/>
    <w:rsid w:val="00A426F5"/>
    <w:rsid w:val="00A517BE"/>
    <w:rsid w:val="00A54398"/>
    <w:rsid w:val="00A56D55"/>
    <w:rsid w:val="00A61B04"/>
    <w:rsid w:val="00A62685"/>
    <w:rsid w:val="00A76DD3"/>
    <w:rsid w:val="00A85823"/>
    <w:rsid w:val="00A87C53"/>
    <w:rsid w:val="00AA2F82"/>
    <w:rsid w:val="00AA5429"/>
    <w:rsid w:val="00AB36A2"/>
    <w:rsid w:val="00AC33B8"/>
    <w:rsid w:val="00AF5632"/>
    <w:rsid w:val="00B06091"/>
    <w:rsid w:val="00B0768F"/>
    <w:rsid w:val="00B24C1D"/>
    <w:rsid w:val="00B40B23"/>
    <w:rsid w:val="00B4576D"/>
    <w:rsid w:val="00B51E9A"/>
    <w:rsid w:val="00B65BE8"/>
    <w:rsid w:val="00B73DDB"/>
    <w:rsid w:val="00B87BBA"/>
    <w:rsid w:val="00B91BC5"/>
    <w:rsid w:val="00BA35A4"/>
    <w:rsid w:val="00BA61A0"/>
    <w:rsid w:val="00BC22EB"/>
    <w:rsid w:val="00BC4A00"/>
    <w:rsid w:val="00BE6053"/>
    <w:rsid w:val="00BE6902"/>
    <w:rsid w:val="00BF5C5C"/>
    <w:rsid w:val="00BF5E9C"/>
    <w:rsid w:val="00C04215"/>
    <w:rsid w:val="00C11286"/>
    <w:rsid w:val="00C12A03"/>
    <w:rsid w:val="00C13BE7"/>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6060"/>
    <w:rsid w:val="00D06507"/>
    <w:rsid w:val="00D15FB3"/>
    <w:rsid w:val="00D22845"/>
    <w:rsid w:val="00D539ED"/>
    <w:rsid w:val="00D543CE"/>
    <w:rsid w:val="00D677C5"/>
    <w:rsid w:val="00D7453A"/>
    <w:rsid w:val="00D75400"/>
    <w:rsid w:val="00D830E9"/>
    <w:rsid w:val="00D83617"/>
    <w:rsid w:val="00D86BA3"/>
    <w:rsid w:val="00D871AF"/>
    <w:rsid w:val="00D87CB3"/>
    <w:rsid w:val="00D9046B"/>
    <w:rsid w:val="00DA7ED0"/>
    <w:rsid w:val="00DB01F2"/>
    <w:rsid w:val="00DB56DC"/>
    <w:rsid w:val="00DB5A7D"/>
    <w:rsid w:val="00DC02FE"/>
    <w:rsid w:val="00DC2287"/>
    <w:rsid w:val="00DD2782"/>
    <w:rsid w:val="00DD500B"/>
    <w:rsid w:val="00DE16C7"/>
    <w:rsid w:val="00E01740"/>
    <w:rsid w:val="00E01B59"/>
    <w:rsid w:val="00E118A7"/>
    <w:rsid w:val="00E14C64"/>
    <w:rsid w:val="00E30322"/>
    <w:rsid w:val="00E35333"/>
    <w:rsid w:val="00E37282"/>
    <w:rsid w:val="00E37596"/>
    <w:rsid w:val="00E44FD3"/>
    <w:rsid w:val="00E45206"/>
    <w:rsid w:val="00E50349"/>
    <w:rsid w:val="00EA455C"/>
    <w:rsid w:val="00ED3896"/>
    <w:rsid w:val="00EE180D"/>
    <w:rsid w:val="00EE7B67"/>
    <w:rsid w:val="00F010F8"/>
    <w:rsid w:val="00F064D3"/>
    <w:rsid w:val="00F10544"/>
    <w:rsid w:val="00F228AF"/>
    <w:rsid w:val="00F266DA"/>
    <w:rsid w:val="00F2697F"/>
    <w:rsid w:val="00F47727"/>
    <w:rsid w:val="00F548BE"/>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20</Pages>
  <Words>4442</Words>
  <Characters>25320</Characters>
  <Application>Microsoft Office Word</Application>
  <DocSecurity>0</DocSecurity>
  <Lines>211</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4</cp:revision>
  <dcterms:created xsi:type="dcterms:W3CDTF">2022-09-24T11:26:00Z</dcterms:created>
  <dcterms:modified xsi:type="dcterms:W3CDTF">2022-09-26T08:32:00Z</dcterms:modified>
</cp:coreProperties>
</file>