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(xyz)</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980"/>
                    </a:xfrm>
                    <a:prstGeom prst="rect">
                      <a:avLst/>
                    </a:prstGeom>
                  </pic:spPr>
                </pic:pic>
              </a:graphicData>
            </a:graphic>
          </wp:inline>
        </w:drawing>
      </w: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(xyz)</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lastRenderedPageBreak/>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r w:rsidR="00B31350">
        <w:t>Skattereform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 xml:space="preserve">(xyz).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lastRenderedPageBreak/>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55F6E906"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(xyz).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(xyz).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estimates in the government expenses if increasing the level of income insurance</w:t>
      </w:r>
      <w:r w:rsidR="00FE7531">
        <w:t xml:space="preserve">.  </w:t>
      </w:r>
    </w:p>
    <w:p w14:paraId="1B3D9F6E" w14:textId="4EB416F2" w:rsidR="00C16738" w:rsidRDefault="00311316" w:rsidP="00993688">
      <w:pPr>
        <w:spacing w:line="360" w:lineRule="auto"/>
      </w:pPr>
      <w:r>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 xml:space="preserve">But when the wage growth increase by more than 2% and the rate adjustment percent is subtracted by up till 0.3% point, this amount is not lost for the unemployed as it goes into the “statspulje” permanently. The funds in the “statspulje” are </w:t>
      </w:r>
      <w:r w:rsidR="004355A7">
        <w:t xml:space="preserve">mainly used for improving the terms for people being on transfer income, </w:t>
      </w:r>
      <w:r w:rsidR="00CC6F6A">
        <w:t>thereby (</w:t>
      </w:r>
      <w:r w:rsidR="00B31350">
        <w:t>Dagpenge komission</w:t>
      </w:r>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 xml:space="preserve">(xyz)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“folkepensions persontillæg” and maybe “ældreschek” which is also noted in the pension commission paper (xyz).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1994-2013, but </w:t>
      </w:r>
      <w:r w:rsidR="00993688">
        <w:lastRenderedPageBreak/>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(xyz)</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 xml:space="preserve">higher ratio of pension payments that (xyz) argued to leave out. They argue that this is an economic gain for being employed, which is supported by the </w:t>
      </w:r>
      <w:r w:rsidR="00043224">
        <w:t>ministry</w:t>
      </w:r>
      <w:r w:rsidR="00B4576D">
        <w:t xml:space="preserve"> of Finance (</w:t>
      </w:r>
      <w:r w:rsidR="00421DBA">
        <w:t>xyz)</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4B7DDB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(xyz)</w:t>
      </w:r>
      <w:r w:rsidR="004D59A0">
        <w:t xml:space="preserve">. </w:t>
      </w:r>
      <w:r w:rsidR="00674D5C">
        <w:t>Furthermore, there seems to be a</w:t>
      </w:r>
      <w:r w:rsidR="004D59A0">
        <w:t xml:space="preserve"> different</w:t>
      </w:r>
      <w:r w:rsidR="00674D5C">
        <w:t xml:space="preserve"> view of which</w:t>
      </w:r>
      <w:r w:rsidR="004D59A0">
        <w:t xml:space="preserve"> macroeconomic effects</w:t>
      </w:r>
      <w:r w:rsidR="00674D5C">
        <w:t xml:space="preserve"> are playing in</w:t>
      </w:r>
      <w:r w:rsidR="004D59A0">
        <w:t xml:space="preserve"> as a result of increasing the compensation rate</w:t>
      </w:r>
      <w:r w:rsidR="00674D5C">
        <w:t xml:space="preserve">. </w:t>
      </w:r>
      <w:r w:rsidR="00FD3ACC">
        <w:t xml:space="preserve">(xyz) </w:t>
      </w:r>
      <w:r w:rsidR="008F0D92">
        <w:t>use mainly</w:t>
      </w:r>
      <w:commentRangeStart w:id="24"/>
      <w:commentRangeStart w:id="25"/>
      <w:r w:rsidR="00FD3ACC">
        <w:t xml:space="preserve"> mainstream theory </w:t>
      </w:r>
      <w:commentRangeEnd w:id="24"/>
      <w:r w:rsidR="00B06091">
        <w:rPr>
          <w:rStyle w:val="Kommentarhenvisning"/>
        </w:rPr>
        <w:commentReference w:id="24"/>
      </w:r>
      <w:commentRangeEnd w:id="25"/>
      <w:r w:rsidR="00A76DD3">
        <w:rPr>
          <w:rStyle w:val="Kommentarhenvisning"/>
        </w:rPr>
        <w:commentReference w:id="25"/>
      </w:r>
      <w:r w:rsidR="00FD3ACC">
        <w:t>to explain the effects of changes in the level of income insurance. They explain most of the effects using behavioral changes</w:t>
      </w:r>
      <w:r w:rsidR="008F0D92">
        <w:t xml:space="preserve"> looking at the incentive to work</w:t>
      </w:r>
      <w:r w:rsidR="00FD3ACC">
        <w:t xml:space="preserve">. One of the effects is the exit rate, showing how many goes from being unemployed and on income insurance, to </w:t>
      </w:r>
      <w:r w:rsidR="00B06091">
        <w:t xml:space="preserve">being </w:t>
      </w:r>
      <w:r w:rsidR="00B06091">
        <w:lastRenderedPageBreak/>
        <w:t>employed</w:t>
      </w:r>
      <w:r w:rsidR="009959D9">
        <w:t xml:space="preserve">. 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w:t>
      </w:r>
      <w:r w:rsidR="008F0D92">
        <w:t>thereby receiving</w:t>
      </w:r>
      <w:r w:rsidR="009959D9">
        <w:t xml:space="preserve"> income insurance. Therefor the main effects from changes in the income insurance level comes from behavioral changes from workers and unemployed. These are then estimated using </w:t>
      </w:r>
      <w:r w:rsidR="008F0D92">
        <w:t>two</w:t>
      </w:r>
      <w:r w:rsidR="009959D9">
        <w:t xml:space="preserve">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26"/>
      <w:commentRangeStart w:id="27"/>
      <w:r w:rsidR="008B6507">
        <w:t>. (Show results from a change in dagpenge for both?)</w:t>
      </w:r>
      <w:commentRangeEnd w:id="26"/>
      <w:r w:rsidR="008B6507">
        <w:rPr>
          <w:rStyle w:val="Kommentarhenvisning"/>
        </w:rPr>
        <w:commentReference w:id="26"/>
      </w:r>
      <w:commentRangeEnd w:id="27"/>
      <w:r w:rsidR="00C83D12">
        <w:rPr>
          <w:rStyle w:val="Kommentarhenvisning"/>
        </w:rPr>
        <w:commentReference w:id="27"/>
      </w:r>
    </w:p>
    <w:p w14:paraId="78585586" w14:textId="631CEA21" w:rsidR="007C3869" w:rsidRDefault="008B6507" w:rsidP="00362CB0">
      <w:pPr>
        <w:spacing w:line="360" w:lineRule="auto"/>
      </w:pPr>
      <w:r>
        <w:t>(</w:t>
      </w:r>
      <w:r w:rsidR="00B31350">
        <w:t>CEVEA</w:t>
      </w:r>
      <w:r>
        <w:t>) argues that the behavioral effects (explained above) used to estimating the costs of an increase in the level of income insurance is miss leading. Especially they argue that (</w:t>
      </w:r>
      <w:r w:rsidR="00B31350">
        <w:t>Dagpenge komissionen</w:t>
      </w:r>
      <w:r>
        <w:t xml:space="preserve">) is overstating the approach effects, stating that increasing the income insurance increases the approach towards unemployment for those employed. </w:t>
      </w:r>
      <w:r w:rsidR="00120836" w:rsidRPr="00073F08">
        <w:rPr>
          <w:lang w:val="da-DK"/>
        </w:rPr>
        <w:t>(xyz) also themselves states that there is very low empirical evidence for this effect even existing (En af effekterne brugt er tilgangseffekten, kan tænkes som en lavere tilgang til ledighed som følge af en generelt øget arbejdsindsats blandt de beskæftigede, som reducerer sandsynligheden for at blive afskediget og dermed få brug for dagpengesystemet. (xyz) nævner selv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28"/>
      <w:commentRangeStart w:id="29"/>
      <w:r w:rsidR="007C3869">
        <w:t>xyz</w:t>
      </w:r>
      <w:commentRangeEnd w:id="28"/>
      <w:r w:rsidR="007C3869">
        <w:rPr>
          <w:rStyle w:val="Kommentarhenvisning"/>
        </w:rPr>
        <w:commentReference w:id="28"/>
      </w:r>
      <w:commentRangeEnd w:id="29"/>
      <w:r w:rsidR="007426B3">
        <w:rPr>
          <w:rStyle w:val="Kommentarhenvisning"/>
        </w:rPr>
        <w:commentReference w:id="29"/>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p>
    <w:p w14:paraId="09CC84D3" w14:textId="06105292" w:rsidR="001D0A2F" w:rsidRDefault="001D0A2F" w:rsidP="00BA35A4"/>
    <w:p w14:paraId="6801EF71" w14:textId="6BF9EBB7" w:rsidR="00445BFF" w:rsidRDefault="001D0A2F" w:rsidP="00766B70">
      <w:pPr>
        <w:spacing w:line="360" w:lineRule="auto"/>
      </w:pPr>
      <w:r>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 xml:space="preserve">(xyz) splits up the costs for three </w:t>
      </w:r>
      <w:r w:rsidR="00766B70">
        <w:t>possible</w:t>
      </w:r>
      <w:r w:rsidR="00617AB9">
        <w:t xml:space="preserve"> changes to the income insurance program, one of them being a cancelation of the suppressing of the rate </w:t>
      </w:r>
      <w:commentRangeStart w:id="30"/>
      <w:r w:rsidR="00617AB9">
        <w:t xml:space="preserve">regulation percentage for 2021, 2022 and 2023. </w:t>
      </w:r>
      <w:commentRangeEnd w:id="30"/>
      <w:r w:rsidR="00617AB9">
        <w:rPr>
          <w:rStyle w:val="Kommentarhenvisning"/>
        </w:rPr>
        <w:commentReference w:id="30"/>
      </w:r>
      <w:r w:rsidR="00F90BD8">
        <w:t xml:space="preserve">The estimation of the expenses using the income insurance model created by the income insurance commission suggests that the expenses will be increased by </w:t>
      </w:r>
      <w:commentRangeStart w:id="31"/>
      <w:commentRangeStart w:id="32"/>
      <w:r w:rsidR="00F90BD8">
        <w:t>560% i</w:t>
      </w:r>
      <w:commentRangeEnd w:id="31"/>
      <w:r w:rsidR="00A76DD3">
        <w:rPr>
          <w:rStyle w:val="Kommentarhenvisning"/>
        </w:rPr>
        <w:commentReference w:id="31"/>
      </w:r>
      <w:commentRangeEnd w:id="32"/>
      <w:r w:rsidR="00AF5632">
        <w:rPr>
          <w:rStyle w:val="Kommentarhenvisning"/>
        </w:rPr>
        <w:commentReference w:id="32"/>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 xml:space="preserve">(xyz) </w:t>
      </w:r>
      <w:commentRangeStart w:id="33"/>
      <w:r w:rsidR="005C2A72">
        <w:t xml:space="preserve">criticizes the fact that 45% of the </w:t>
      </w:r>
      <w:r w:rsidR="005C2A72">
        <w:lastRenderedPageBreak/>
        <w:t xml:space="preserve">increase in expenses are coming from an effect that as mentioned above has no empirical evidence for existing. </w:t>
      </w:r>
      <w:commentRangeEnd w:id="33"/>
      <w:r w:rsidR="005C2A72">
        <w:rPr>
          <w:rStyle w:val="Kommentarhenvisning"/>
        </w:rPr>
        <w:commentReference w:id="33"/>
      </w:r>
      <w:r w:rsidR="004B7170">
        <w:t xml:space="preserve"> </w:t>
      </w:r>
      <w:commentRangeStart w:id="34"/>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4"/>
      <w:r w:rsidR="002C04F2">
        <w:rPr>
          <w:rStyle w:val="Kommentarhenvisning"/>
        </w:rPr>
        <w:commentReference w:id="34"/>
      </w:r>
    </w:p>
    <w:p w14:paraId="4087B9B4" w14:textId="6CC082D3" w:rsidR="00E01740" w:rsidRDefault="002C04F2" w:rsidP="003645DC">
      <w:pPr>
        <w:spacing w:line="360" w:lineRule="auto"/>
      </w:pPr>
      <w:commentRangeStart w:id="35"/>
      <w:r>
        <w:t>(xyz)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36"/>
      <w:r w:rsidR="00CF6060">
        <w:t>member</w:t>
      </w:r>
      <w:commentRangeEnd w:id="36"/>
      <w:r w:rsidR="00DD500B">
        <w:rPr>
          <w:rStyle w:val="Kommentarhenvisning"/>
        </w:rPr>
        <w:commentReference w:id="36"/>
      </w:r>
      <w:r w:rsidR="00CF6060">
        <w:t xml:space="preserve"> has dropped from 84% till 78% even though this period has included political adjustment intended to raise this percentage (xyz).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commentRangeEnd w:id="35"/>
      <w:r w:rsidR="00F2697F">
        <w:rPr>
          <w:rStyle w:val="Kommentarhenvisning"/>
        </w:rPr>
        <w:commentReference w:id="35"/>
      </w:r>
    </w:p>
    <w:p w14:paraId="676F496B" w14:textId="1FBAE242" w:rsidR="007853D4" w:rsidRDefault="007853D4" w:rsidP="003645DC">
      <w:pPr>
        <w:spacing w:line="360" w:lineRule="auto"/>
      </w:pPr>
      <w:r>
        <w:t>(</w:t>
      </w:r>
      <w:commentRangeStart w:id="37"/>
      <w:commentRangeStart w:id="38"/>
      <w:commentRangeStart w:id="39"/>
      <w:r>
        <w:t>xyz</w:t>
      </w:r>
      <w:commentRangeEnd w:id="37"/>
      <w:r>
        <w:rPr>
          <w:rStyle w:val="Kommentarhenvisning"/>
        </w:rPr>
        <w:commentReference w:id="37"/>
      </w:r>
      <w:commentRangeEnd w:id="38"/>
      <w:r w:rsidR="00DD500B">
        <w:rPr>
          <w:rStyle w:val="Kommentarhenvisning"/>
        </w:rPr>
        <w:commentReference w:id="38"/>
      </w:r>
      <w:commentRangeEnd w:id="39"/>
      <w:r w:rsidR="00AF5632">
        <w:rPr>
          <w:rStyle w:val="Kommentarhenvisning"/>
        </w:rPr>
        <w:commentReference w:id="39"/>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40"/>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employment, </w:t>
      </w:r>
      <w:r w:rsidR="00F47727">
        <w:t>GDP,</w:t>
      </w:r>
      <w:r w:rsidR="007C3869">
        <w:t xml:space="preserve"> and the government finances. (xyz) </w:t>
      </w:r>
      <w:r w:rsidR="00F47727">
        <w:t xml:space="preserve">criticizes the fact </w:t>
      </w:r>
      <w:r w:rsidR="007C3869">
        <w:t>that (</w:t>
      </w:r>
      <w:r w:rsidR="007426B3">
        <w:t>Dagpenge komissionen</w:t>
      </w:r>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40"/>
      <w:r w:rsidR="00A33F6E">
        <w:rPr>
          <w:rStyle w:val="Kommentarhenvisning"/>
        </w:rPr>
        <w:commentReference w:id="40"/>
      </w:r>
    </w:p>
    <w:p w14:paraId="3004B379" w14:textId="14789411" w:rsidR="002B7326" w:rsidRDefault="00BE6053" w:rsidP="00CA5C6A">
      <w:pPr>
        <w:spacing w:line="360" w:lineRule="auto"/>
      </w:pPr>
      <w:commentRangeStart w:id="41"/>
      <w:commentRangeStart w:id="42"/>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41"/>
      <w:r w:rsidR="00BF5C5C">
        <w:rPr>
          <w:rStyle w:val="Kommentarhenvisning"/>
        </w:rPr>
        <w:commentReference w:id="41"/>
      </w:r>
      <w:commentRangeEnd w:id="42"/>
      <w:r w:rsidR="00CA5C6A">
        <w:rPr>
          <w:rStyle w:val="Kommentarhenvisning"/>
        </w:rPr>
        <w:commentReference w:id="42"/>
      </w:r>
    </w:p>
    <w:p w14:paraId="7A412B51" w14:textId="3CDF03C0" w:rsidR="008406D1" w:rsidRDefault="008406D1" w:rsidP="003C249F"/>
    <w:p w14:paraId="529FB756" w14:textId="54494F3C" w:rsidR="006D4472" w:rsidRDefault="006D4472" w:rsidP="003C249F"/>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39CA0D69" w:rsidR="00CF51F3" w:rsidRDefault="009D28BD" w:rsidP="00CF51F3">
      <w:r>
        <w:t xml:space="preserve">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 an alternative model created by Denmark’s statistics. </w:t>
      </w:r>
    </w:p>
    <w:p w14:paraId="17713BC4" w14:textId="45046D85" w:rsidR="009D28BD" w:rsidRDefault="009D28BD" w:rsidP="00CF51F3"/>
    <w:p w14:paraId="55EA6174" w14:textId="02228608" w:rsidR="00EB7CB3" w:rsidRDefault="00EB7CB3" w:rsidP="00EB7CB3">
      <w:pPr>
        <w:pStyle w:val="Overskrift2"/>
      </w:pPr>
      <w:r>
        <w:t xml:space="preserve">Dagpengemodellen </w:t>
      </w:r>
    </w:p>
    <w:p w14:paraId="017C8A92" w14:textId="21DCB638" w:rsidR="00EB7CB3" w:rsidRDefault="00EB7CB3" w:rsidP="00EB7CB3"/>
    <w:p w14:paraId="534336EC" w14:textId="6A1B42FD" w:rsidR="00572A34" w:rsidRDefault="00EB7CB3" w:rsidP="00EB7CB3">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“kontanthjælp”, a Markovmodel</w:t>
      </w:r>
      <w:r w:rsidR="00572A34">
        <w:t xml:space="preserve"> and lastly, a “genoptjeningsmodel”.  Each part will not shortly be presented. </w:t>
      </w:r>
    </w:p>
    <w:p w14:paraId="452DA4FA" w14:textId="508453D1" w:rsidR="00572A34" w:rsidRDefault="00D0380D" w:rsidP="00572A34">
      <w:r>
        <w:t>(Den statiske model er koblet på resultaterne fra Markovmodellen)</w:t>
      </w:r>
    </w:p>
    <w:p w14:paraId="51820CB9" w14:textId="019CD778" w:rsidR="00572A34" w:rsidRDefault="00D27422" w:rsidP="00EB7CB3">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EB7CB3">
      <w:r>
        <w:t xml:space="preserve">The static model for “kontanthjælp” </w:t>
      </w:r>
      <w:r w:rsidR="008F6D03">
        <w:t>is created to give an estimation of the level of “kontanthjælp” a person on income insurance potentially could have received in “kontanthjælp”. Thereby the model can estimate the additionally amount in “kontanthjælp” a person will receive if the level of income insurance is lower than the level of “kontanthjælp”</w:t>
      </w:r>
      <w:r w:rsidR="00AC3265">
        <w:t xml:space="preserve">. In contrast to calculating the level of income insurance one can get the calculations for the level of “kontanthjælp” considers both income, dependent status, wealth, and the income of the spouse. </w:t>
      </w:r>
    </w:p>
    <w:p w14:paraId="2B474F24" w14:textId="25F251BC" w:rsidR="00EB7CB3" w:rsidRDefault="00CF26A9" w:rsidP="00EB7CB3">
      <w:r>
        <w:t xml:space="preserve">The Markovmodel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“dagpengeanciennitet” (1-208 weeks) and “beskæftigelsesanciennitet” (0-3 quarters)</w:t>
      </w:r>
      <w:r w:rsidR="001B630A">
        <w:t xml:space="preserve">. In contrast to the static model for income insurance, it is not possible to follow a single individual. </w:t>
      </w:r>
      <w:r w:rsidR="001B630A">
        <w:br/>
        <w:t xml:space="preserve">In the Markovmodel there is then estimated the probability of changing </w:t>
      </w:r>
      <w:r w:rsidR="009968BA">
        <w:t>in between</w:t>
      </w:r>
      <w:r w:rsidR="001B630A">
        <w:t xml:space="preserve"> the </w:t>
      </w:r>
      <w:r w:rsidR="009968BA">
        <w:t xml:space="preserve">three groups. As mentioned before one of the behavioral effects used in the Markovmodel is the exit rate, estimating the rate in which people goes from income insurance to employment. </w:t>
      </w:r>
      <w:r w:rsidR="00E450F0">
        <w:t xml:space="preserve">This effect is split into two: </w:t>
      </w:r>
    </w:p>
    <w:p w14:paraId="0C25CF9D" w14:textId="77777777" w:rsidR="00557A09" w:rsidRDefault="00557A09" w:rsidP="00EB7CB3"/>
    <w:p w14:paraId="3AE3FDB9" w14:textId="77777777" w:rsidR="00557A09" w:rsidRDefault="00557A09" w:rsidP="00EB7CB3"/>
    <w:p w14:paraId="4D7A6BC9" w14:textId="77777777" w:rsidR="00557A09" w:rsidRDefault="00557A09" w:rsidP="00EB7CB3"/>
    <w:p w14:paraId="68CCE818" w14:textId="69ABB68C" w:rsidR="00557A09" w:rsidRDefault="00E450F0" w:rsidP="00EB7CB3">
      <w:r>
        <w:lastRenderedPageBreak/>
        <w:t>Estimated behavioral effects:</w:t>
      </w:r>
      <w:r w:rsidR="00557A09">
        <w:t xml:space="preserve"> </w:t>
      </w:r>
      <w:r w:rsidR="0099039F">
        <w:t xml:space="preserve">Indicating that a change in the level of income insurance changes the departure from unemployment in the period up until the reduction and in the period immediately after. This effect is mostly concerned the unemployed with the best job opportunities to get off income insurance. </w:t>
      </w:r>
      <w:r w:rsidR="00881864">
        <w:t xml:space="preserve">Estimations from the 2010 reform mentioned in the introduction shows an effect up till 78 weeks before the reduction in income insurance till 26 weeks after </w:t>
      </w:r>
    </w:p>
    <w:p w14:paraId="2DBF21EC" w14:textId="07ED35D2" w:rsidR="00E450F0" w:rsidRDefault="00E450F0" w:rsidP="00EB7CB3">
      <w:r>
        <w:t xml:space="preserve">Level effect: </w:t>
      </w:r>
      <w:r w:rsidR="00D35E1E">
        <w:t xml:space="preserve">A change in the level of income insurance will also </w:t>
      </w:r>
      <w:r w:rsidR="00D43152">
        <w:t>influence</w:t>
      </w:r>
      <w:r w:rsidR="00D35E1E">
        <w:t xml:space="preserve"> the exit rate, at the time of the change. </w:t>
      </w:r>
    </w:p>
    <w:p w14:paraId="08B18339" w14:textId="6CD9BF52" w:rsidR="00BF5C5C" w:rsidRPr="00D43152" w:rsidRDefault="00D43152" w:rsidP="003C249F">
      <w:r>
        <w:t>A result of dynamic sorting</w:t>
      </w:r>
    </w:p>
    <w:p w14:paraId="06836763" w14:textId="7A220153" w:rsidR="00881864" w:rsidRDefault="00881864" w:rsidP="003C249F">
      <w:pPr>
        <w:rPr>
          <w:lang w:val="da-DK"/>
        </w:rPr>
      </w:pPr>
    </w:p>
    <w:p w14:paraId="0599CE7C" w14:textId="20C419D5" w:rsidR="00881864" w:rsidRDefault="00881864" w:rsidP="003C249F">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following effects: </w:t>
      </w:r>
    </w:p>
    <w:p w14:paraId="1E1FB9ED" w14:textId="422C7FC1" w:rsidR="005607CC" w:rsidRDefault="005607CC" w:rsidP="003C249F"/>
    <w:p w14:paraId="402DF3F8" w14:textId="6B8C5DD9" w:rsidR="005607CC" w:rsidRDefault="005607CC" w:rsidP="003C249F">
      <w:r>
        <w:rPr>
          <w:noProof/>
        </w:rPr>
        <w:drawing>
          <wp:inline distT="0" distB="0" distL="0" distR="0" wp14:anchorId="02F94E90" wp14:editId="08B25DB4">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208020"/>
                    </a:xfrm>
                    <a:prstGeom prst="rect">
                      <a:avLst/>
                    </a:prstGeom>
                  </pic:spPr>
                </pic:pic>
              </a:graphicData>
            </a:graphic>
          </wp:inline>
        </w:drawing>
      </w:r>
    </w:p>
    <w:p w14:paraId="6A665062" w14:textId="7226A042" w:rsidR="005607CC" w:rsidRDefault="005607CC" w:rsidP="003C249F"/>
    <w:p w14:paraId="4EDEE9F4" w14:textId="58C217B8" w:rsidR="005607CC" w:rsidRDefault="005607CC" w:rsidP="003C249F"/>
    <w:p w14:paraId="2914E522" w14:textId="21A7036C" w:rsidR="005607CC" w:rsidRDefault="005607CC" w:rsidP="003C249F"/>
    <w:p w14:paraId="1F3B174F" w14:textId="788D8D12" w:rsidR="005607CC" w:rsidRDefault="005607CC" w:rsidP="003C249F"/>
    <w:p w14:paraId="6969D51C" w14:textId="1C2190D4" w:rsidR="00D43152" w:rsidRDefault="00D43152" w:rsidP="003C249F"/>
    <w:p w14:paraId="4EBDDFF1" w14:textId="77777777" w:rsidR="00D43152" w:rsidRPr="00881864" w:rsidRDefault="00D43152" w:rsidP="003C249F"/>
    <w:p w14:paraId="05688205" w14:textId="6D9F4655" w:rsidR="003674B6" w:rsidRPr="0075752D" w:rsidRDefault="004A796F" w:rsidP="004A796F">
      <w:pPr>
        <w:pStyle w:val="Overskrift1"/>
      </w:pPr>
      <w:r w:rsidRPr="0075752D">
        <w:lastRenderedPageBreak/>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(xyz).</w:t>
      </w:r>
      <w:r w:rsidRPr="00E01B59">
        <w:t xml:space="preserve"> </w:t>
      </w:r>
      <w:r w:rsidR="002F6E84">
        <w:t xml:space="preserve"> We contribute to the work of (xyz)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 xml:space="preserve">used explainers is the generosity of benefits for being outside the labor force compared with the wage (xyz). (xyz)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 xml:space="preserve">n unemployed on income insurance would receive (dp_person),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(wage_trim)</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dp_person we use a </w:t>
      </w:r>
      <w:r w:rsidR="00175E58" w:rsidRPr="008406D1">
        <w:t xml:space="preserve">simple ols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 xml:space="preserve">We also </w:t>
      </w:r>
      <w:r w:rsidR="00945EB8" w:rsidRPr="008406D1">
        <w:lastRenderedPageBreak/>
        <w:t>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43"/>
      <w:r w:rsidR="00620D69" w:rsidRPr="008406D1">
        <w:t>less</w:t>
      </w:r>
      <w:commentRangeEnd w:id="43"/>
      <w:r w:rsidR="00620D69" w:rsidRPr="008406D1">
        <w:rPr>
          <w:rStyle w:val="Kommentarhenvisning"/>
        </w:rPr>
        <w:commentReference w:id="43"/>
      </w:r>
      <w:r w:rsidR="00620D69" w:rsidRPr="008406D1">
        <w:t xml:space="preserve">. For this reason, we know that the coefficient should be between 0.85 and 1, and most </w:t>
      </w:r>
      <w:commentRangeStart w:id="44"/>
      <w:r w:rsidR="00620D69" w:rsidRPr="008406D1">
        <w:t xml:space="preserve">likely closest to 1. </w:t>
      </w:r>
      <w:commentRangeEnd w:id="44"/>
      <w:r w:rsidR="00620D69" w:rsidRPr="008406D1">
        <w:rPr>
          <w:rStyle w:val="Kommentarhenvisning"/>
        </w:rPr>
        <w:commentReference w:id="44"/>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4"/>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(max_dp) affects dp_</w:t>
      </w:r>
      <w:commentRangeStart w:id="45"/>
      <w:r>
        <w:t>person</w:t>
      </w:r>
      <w:commentRangeEnd w:id="45"/>
      <w:r w:rsidR="00C56F57">
        <w:rPr>
          <w:rStyle w:val="Kommentarhenvisning"/>
        </w:rPr>
        <w:commentReference w:id="45"/>
      </w:r>
      <w:r>
        <w:t>, we now define the equation for max_dp</w:t>
      </w:r>
      <w:r w:rsidR="00922D7E">
        <w:t xml:space="preserve">, </w:t>
      </w:r>
      <w:r>
        <w:t>the minestery of Finance will only calculate this once every year and</w:t>
      </w:r>
      <w:r w:rsidR="00922D7E">
        <w:t xml:space="preserve"> the variable will</w:t>
      </w:r>
      <w:r>
        <w:t xml:space="preserve"> therefor</w:t>
      </w:r>
      <w:r w:rsidR="00922D7E">
        <w:t xml:space="preserve"> only change in the 1. Quarter </w:t>
      </w:r>
      <w:r w:rsidR="00C04215">
        <w:t xml:space="preserve">and stay fixed for the rest of the year. In the baseline model “max_dp”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5"/>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“max_dp”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6"/>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7"/>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54B66C15" w:rsidR="00AC33B8" w:rsidRDefault="00AC33B8" w:rsidP="00362402">
      <w:pPr>
        <w:spacing w:line="360" w:lineRule="auto"/>
      </w:pPr>
      <w:r>
        <w:t xml:space="preserve">The endogenization of “max_dp”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6A73E17F" w:rsidR="0000420E" w:rsidRDefault="00CB7792" w:rsidP="00362402">
      <w:pPr>
        <w:spacing w:line="360" w:lineRule="auto"/>
      </w:pPr>
      <w:r>
        <w:t xml:space="preserve">Besides of the channel in which a higher level of maximum income insurance stimulates the economy through a higher demand, it also plays into the wage bargaining </w:t>
      </w:r>
      <w:r w:rsidR="006D39AC">
        <w:t>dynamics</w:t>
      </w:r>
      <w:r>
        <w:t xml:space="preserve">. The wage bargaining in the model is created through a targeted wage (wage_ds_t) </w:t>
      </w:r>
      <w:r w:rsidR="009754C1">
        <w:t xml:space="preserve">which is set by the labor unions going into the </w:t>
      </w:r>
      <w:r w:rsidR="0000420E">
        <w:t>w</w:t>
      </w:r>
      <w:r w:rsidR="009754C1">
        <w:t xml:space="preserve">age </w:t>
      </w:r>
      <w:r w:rsidR="009754C1">
        <w:lastRenderedPageBreak/>
        <w:t>negotiations. The labor unions got two agendas when determining the target wages. First, they want the 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50% of the wage</w:t>
      </w:r>
      <w:r w:rsidR="0000420E">
        <w:t>. The equation for the target wage</w:t>
      </w:r>
      <w:r w:rsidR="00D86BA3">
        <w:t xml:space="preserve"> and the wage gap</w:t>
      </w:r>
      <w:r w:rsidR="0000420E">
        <w:t xml:space="preserve"> can be seen below: </w:t>
      </w:r>
    </w:p>
    <w:p w14:paraId="7AC085C9" w14:textId="4EA8CCC9" w:rsidR="00D86BA3" w:rsidRDefault="00D86BA3" w:rsidP="00362402">
      <w:pPr>
        <w:spacing w:line="360" w:lineRule="auto"/>
      </w:pPr>
      <w:r>
        <w:rPr>
          <w:noProof/>
        </w:rPr>
        <w:drawing>
          <wp:inline distT="0" distB="0" distL="0" distR="0" wp14:anchorId="77A1DFF5" wp14:editId="1819BD6E">
            <wp:extent cx="3981450" cy="260032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8"/>
                    <a:stretch>
                      <a:fillRect/>
                    </a:stretch>
                  </pic:blipFill>
                  <pic:spPr>
                    <a:xfrm>
                      <a:off x="0" y="0"/>
                      <a:ext cx="3981450" cy="2600325"/>
                    </a:xfrm>
                    <a:prstGeom prst="rect">
                      <a:avLst/>
                    </a:prstGeom>
                  </pic:spPr>
                </pic:pic>
              </a:graphicData>
            </a:graphic>
          </wp:inline>
        </w:drawing>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2CC43BB1" w14:textId="729CBB49" w:rsidR="00046BAD" w:rsidRPr="00046BAD" w:rsidRDefault="00D86BA3" w:rsidP="00BE7695">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lastRenderedPageBreak/>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5350" cy="2562225"/>
                    </a:xfrm>
                    <a:prstGeom prst="rect">
                      <a:avLst/>
                    </a:prstGeom>
                  </pic:spPr>
                </pic:pic>
              </a:graphicData>
            </a:graphic>
          </wp:inline>
        </w:drawing>
      </w:r>
    </w:p>
    <w:p w14:paraId="01C9E412" w14:textId="77777777" w:rsidR="00BE7695" w:rsidRDefault="00BE7695" w:rsidP="00BE7695">
      <w:pPr>
        <w:pStyle w:val="Overskrift2"/>
      </w:pPr>
      <w:r>
        <w:t>Komp_r effect on kuld</w:t>
      </w:r>
    </w:p>
    <w:p w14:paraId="393F4674" w14:textId="77777777" w:rsidR="00BE7695" w:rsidRDefault="00BE7695" w:rsidP="00BE7695"/>
    <w:p w14:paraId="4B7EA7A9" w14:textId="05628369" w:rsidR="00BE7695" w:rsidRDefault="00BE7695" w:rsidP="00BE7695">
      <w:r>
        <w:t xml:space="preserve">A last channel that will be added to the model, is an endogenization of the insurance rate, measuring the percentage of the unemployed being member of an insurance company. This effect was argued by (xyz) to be missing in the work of the commission in 2015 neglecting the positive effects of an increase in the level of income insurance. </w:t>
      </w:r>
      <w:r>
        <w:t xml:space="preserve">The equation for the insurance rate is shown below: </w:t>
      </w:r>
    </w:p>
    <w:p w14:paraId="2F5802BA" w14:textId="5E6D5A28" w:rsidR="00BE7695" w:rsidRDefault="00BE7695" w:rsidP="00BE7695"/>
    <w:p w14:paraId="2428A067" w14:textId="5E52877D" w:rsidR="00BE7695" w:rsidRDefault="00BE7695" w:rsidP="00BE7695">
      <w:r>
        <w:rPr>
          <w:noProof/>
        </w:rPr>
        <w:drawing>
          <wp:inline distT="0" distB="0" distL="0" distR="0" wp14:anchorId="1F24A1C0" wp14:editId="68DEE71B">
            <wp:extent cx="6120130" cy="1152525"/>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152525"/>
                    </a:xfrm>
                    <a:prstGeom prst="rect">
                      <a:avLst/>
                    </a:prstGeom>
                  </pic:spPr>
                </pic:pic>
              </a:graphicData>
            </a:graphic>
          </wp:inline>
        </w:drawing>
      </w:r>
    </w:p>
    <w:p w14:paraId="76C44A50" w14:textId="3B3ECE7B" w:rsidR="00DB2843" w:rsidRDefault="00DB2843" w:rsidP="00362402">
      <w:pPr>
        <w:spacing w:line="360" w:lineRule="auto"/>
      </w:pPr>
      <w:r>
        <w:t xml:space="preserve">We use the data from ADAMS databank for the insurance rate, therefor we only estimate the equation till 2016 quarter 4 as the variable is constant after this period. We get the following results when estimating the calculated compensations rate using the average income insurance per person. </w:t>
      </w:r>
    </w:p>
    <w:p w14:paraId="60258186" w14:textId="60504035" w:rsidR="00DB2843" w:rsidRDefault="0037257E" w:rsidP="00362402">
      <w:pPr>
        <w:spacing w:line="360" w:lineRule="auto"/>
      </w:pPr>
      <w:r>
        <w:rPr>
          <w:noProof/>
        </w:rPr>
        <w:lastRenderedPageBreak/>
        <w:drawing>
          <wp:inline distT="0" distB="0" distL="0" distR="0" wp14:anchorId="01BC11D7" wp14:editId="27051DC1">
            <wp:extent cx="5000625" cy="2886075"/>
            <wp:effectExtent l="0" t="0" r="9525" b="9525"/>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10;&#10;Automatisk genereret beskrivelse"/>
                    <pic:cNvPicPr/>
                  </pic:nvPicPr>
                  <pic:blipFill>
                    <a:blip r:embed="rId22"/>
                    <a:stretch>
                      <a:fillRect/>
                    </a:stretch>
                  </pic:blipFill>
                  <pic:spPr>
                    <a:xfrm>
                      <a:off x="0" y="0"/>
                      <a:ext cx="5000625" cy="2886075"/>
                    </a:xfrm>
                    <a:prstGeom prst="rect">
                      <a:avLst/>
                    </a:prstGeom>
                  </pic:spPr>
                </pic:pic>
              </a:graphicData>
            </a:graphic>
          </wp:inline>
        </w:drawing>
      </w: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lastRenderedPageBreak/>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(xyz)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(quit large) increases in 2003 and 2004 would inflate max_dp in the baseline but not in this scenario.</w:t>
      </w:r>
      <w:r>
        <w:t xml:space="preserve"> </w:t>
      </w:r>
      <w:r w:rsidR="00D06507">
        <w:t>As a result of the shock, we</w:t>
      </w:r>
      <w:r>
        <w:t xml:space="preserve"> would expect max_dp </w:t>
      </w:r>
      <w:r w:rsidR="00D06507">
        <w:t>to increase</w:t>
      </w:r>
      <w:r w:rsidR="00B73DDB">
        <w:t>.</w:t>
      </w:r>
      <w:r w:rsidR="0005620B">
        <w:t xml:space="preserve"> </w:t>
      </w:r>
      <w:r w:rsidR="00B73DDB">
        <w:t>A</w:t>
      </w:r>
      <w:r w:rsidR="0005620B">
        <w:t>s can be seen from the graph below max_dp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yk_ds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max_dp. First channel is the demand channel, as the larger </w:t>
      </w:r>
      <w:r w:rsidR="005420C4">
        <w:t>max_dp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r w:rsidR="00933239">
        <w:t xml:space="preserve">max_dp would require the employers to raise wages to attract </w:t>
      </w:r>
      <w:r w:rsidR="005F6ED0">
        <w:t xml:space="preserve">workers, resulting in a positive relationship between max_dp and </w:t>
      </w:r>
      <w:commentRangeStart w:id="46"/>
      <w:r w:rsidR="005F6ED0">
        <w:t>wage</w:t>
      </w:r>
      <w:commentRangeEnd w:id="46"/>
      <w:r w:rsidR="00150DB5">
        <w:rPr>
          <w:rStyle w:val="Kommentarhenvisning"/>
        </w:rPr>
        <w:commentReference w:id="46"/>
      </w:r>
      <w:r w:rsidR="005F6ED0">
        <w:t xml:space="preserve">_ds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max_dp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Therefor, we created a new participation rate only looking at the population below 65 years of age. The difference in the two participation rates can be observed by the </w:t>
      </w:r>
      <w:commentRangeStart w:id="47"/>
      <w:r w:rsidR="000B6CD9">
        <w:t>figure below</w:t>
      </w:r>
      <w:commentRangeEnd w:id="47"/>
      <w:r w:rsidR="00823A0C">
        <w:rPr>
          <w:rStyle w:val="Kommentarhenvisning"/>
        </w:rPr>
        <w:commentReference w:id="47"/>
      </w:r>
      <w:r w:rsidR="001C4C18">
        <w:t xml:space="preserve">. </w:t>
      </w:r>
    </w:p>
    <w:p w14:paraId="2B922DD6" w14:textId="043496BB" w:rsidR="000B6CD9" w:rsidRDefault="001C4C18" w:rsidP="000B6CD9">
      <w:pPr>
        <w:spacing w:line="360" w:lineRule="auto"/>
      </w:pPr>
      <w:commentRangeStart w:id="48"/>
      <w:commentRangeStart w:id="49"/>
      <w:r>
        <w:t xml:space="preserve">We can see a difference in the trend of the two variables, where the participation rate of the population being younger than 65 years slopes upwards. </w:t>
      </w:r>
      <w:commentRangeEnd w:id="48"/>
      <w:r>
        <w:rPr>
          <w:rStyle w:val="Kommentarhenvisning"/>
        </w:rPr>
        <w:commentReference w:id="48"/>
      </w:r>
      <w:commentRangeEnd w:id="49"/>
      <w:r w:rsidR="006909D0">
        <w:rPr>
          <w:rStyle w:val="Kommentarhenvisning"/>
        </w:rPr>
        <w:commentReference w:id="49"/>
      </w:r>
      <w:r w:rsidR="00662F9B">
        <w:t xml:space="preserve">Using this in the model with the explaining variables being the real wage, the compensation rate, and lastly the unemployment rate. This creates a new channel for max_dp to affect the economy </w:t>
      </w:r>
      <w:r w:rsidR="00956BF1">
        <w:t xml:space="preserve">as an increase in max_dp will raise the compensation rate. We find a </w:t>
      </w:r>
      <w:r w:rsidR="00956BF1">
        <w:lastRenderedPageBreak/>
        <w:t xml:space="preserve">positive relationship between the compensation-rate and participation-rate in both the long run and short run. </w:t>
      </w:r>
      <w:commentRangeStart w:id="50"/>
      <w:r w:rsidR="00956BF1">
        <w:t xml:space="preserve">The intuition is that people would rather stay in the labor force the higher the income insurance is compared to benefits when not searching for a job  </w:t>
      </w:r>
      <w:r w:rsidR="00662F9B">
        <w:t xml:space="preserve">  </w:t>
      </w:r>
      <w:commentRangeEnd w:id="50"/>
      <w:r w:rsidR="008C621B">
        <w:rPr>
          <w:rStyle w:val="Kommentarhenvisning"/>
        </w:rPr>
        <w:commentReference w:id="50"/>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51"/>
      <w:r w:rsidR="00B73DDB">
        <w:t xml:space="preserve">We observe that the </w:t>
      </w:r>
      <w:r w:rsidR="005A3748">
        <w:t xml:space="preserve">participation rate increases, as more people are actively searching for jobs when the level of income insurance is larger. </w:t>
      </w:r>
      <w:commentRangeEnd w:id="51"/>
      <w:r w:rsidR="005A3748">
        <w:rPr>
          <w:rStyle w:val="Kommentarhenvisning"/>
        </w:rPr>
        <w:commentReference w:id="51"/>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lastRenderedPageBreak/>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31"/>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r>
        <w:lastRenderedPageBreak/>
        <w:t>Wage_ds</w:t>
      </w:r>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32"/>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3"/>
      <w:headerReference w:type="default" r:id="rId34"/>
      <w:footerReference w:type="even" r:id="rId35"/>
      <w:footerReference w:type="default" r:id="rId36"/>
      <w:headerReference w:type="first" r:id="rId37"/>
      <w:footerReference w:type="first" r:id="rId3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rsidP="00606D40">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rsidP="008C191C">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rsidP="00B241B1">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Simon Thomsen" w:date="2022-09-25T13:43:00Z" w:initials="ST">
    <w:p w14:paraId="57E4F9EB" w14:textId="77777777" w:rsidR="00F548BE" w:rsidRDefault="00F548BE" w:rsidP="00064B2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rsidP="009E1225">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rsidP="00710C64">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rsidP="005E0423">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rsidP="004B4238">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sidP="00B161ED">
      <w:r>
        <w:rPr>
          <w:rStyle w:val="Kommentarhenvisning"/>
        </w:rPr>
        <w:annotationRef/>
      </w:r>
      <w:r>
        <w:rPr>
          <w:sz w:val="20"/>
          <w:szCs w:val="20"/>
        </w:rPr>
        <w:t>Hvilket år?</w:t>
      </w:r>
    </w:p>
  </w:comment>
  <w:comment w:id="18" w:author="Simon Thomsen" w:date="2022-09-25T13:46:00Z" w:initials="ST">
    <w:p w14:paraId="40FD6CD1" w14:textId="77777777" w:rsidR="00887198" w:rsidRDefault="00887198" w:rsidP="00C743D4">
      <w:pPr>
        <w:pStyle w:val="Kommentartekst"/>
      </w:pPr>
      <w:r>
        <w:rPr>
          <w:rStyle w:val="Kommentarhenvisning"/>
        </w:rPr>
        <w:annotationRef/>
      </w:r>
      <w:r>
        <w:t>rettet</w:t>
      </w:r>
    </w:p>
  </w:comment>
  <w:comment w:id="19" w:author="Simon Thomsen" w:date="2022-09-22T08:44:00Z" w:initials="ST">
    <w:p w14:paraId="55791592" w14:textId="6A984459" w:rsidR="006A0343" w:rsidRDefault="006A0343" w:rsidP="009746D2">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21"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22"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4" w:author="Simon Thomsen" w:date="2022-09-22T08:52:00Z" w:initials="ST">
    <w:p w14:paraId="5A9AC0F9" w14:textId="77777777" w:rsidR="00B06091" w:rsidRDefault="00B06091" w:rsidP="00551B39">
      <w:pPr>
        <w:pStyle w:val="Kommentartekst"/>
      </w:pPr>
      <w:r>
        <w:rPr>
          <w:rStyle w:val="Kommentarhenvisning"/>
        </w:rPr>
        <w:annotationRef/>
      </w:r>
      <w:r>
        <w:t>Uddybes eller kan jeg bare nævne det som her?</w:t>
      </w:r>
    </w:p>
  </w:comment>
  <w:comment w:id="25" w:author="Mikael Randrup Byrialsen" w:date="2022-09-23T14:28:00Z" w:initials="MRB">
    <w:p w14:paraId="142214C0" w14:textId="77777777" w:rsidR="00A76DD3" w:rsidRDefault="00A76DD3" w:rsidP="00287DE6">
      <w:r>
        <w:rPr>
          <w:rStyle w:val="Kommentarhenvisning"/>
        </w:rPr>
        <w:annotationRef/>
      </w:r>
      <w:r>
        <w:rPr>
          <w:sz w:val="20"/>
          <w:szCs w:val="20"/>
        </w:rPr>
        <w:t>Det kommer lidt an på modtageren - er det et PK- publikum er det fint. Mainstream-publikum, så skal det uddybes gennem specifikke forfattere.</w:t>
      </w:r>
    </w:p>
  </w:comment>
  <w:comment w:id="26" w:author="Simon Thomsen" w:date="2022-09-21T20:27:00Z" w:initials="ST">
    <w:p w14:paraId="3BD3CD68" w14:textId="76BECEA2" w:rsidR="008B6507" w:rsidRDefault="008B6507" w:rsidP="009E3E97">
      <w:pPr>
        <w:pStyle w:val="Kommentartekst"/>
      </w:pPr>
      <w:r>
        <w:rPr>
          <w:rStyle w:val="Kommentarhenvisning"/>
        </w:rPr>
        <w:annotationRef/>
      </w:r>
      <w:r>
        <w:t>Yes?/no?</w:t>
      </w:r>
    </w:p>
  </w:comment>
  <w:comment w:id="27" w:author="Simon Thomsen" w:date="2022-09-26T10:31:00Z" w:initials="ST">
    <w:p w14:paraId="1B0101F9" w14:textId="77777777" w:rsidR="00C83D12" w:rsidRDefault="00C83D12" w:rsidP="00FB1613">
      <w:pPr>
        <w:pStyle w:val="Kommentartekst"/>
      </w:pPr>
      <w:r>
        <w:rPr>
          <w:rStyle w:val="Kommentarhenvisning"/>
        </w:rPr>
        <w:annotationRef/>
      </w:r>
      <w:r>
        <w:t>Måske i en sektion 3?</w:t>
      </w:r>
    </w:p>
  </w:comment>
  <w:comment w:id="28" w:author="Simon Thomsen" w:date="2022-09-22T11:44:00Z" w:initials="ST">
    <w:p w14:paraId="4F291109" w14:textId="77777777" w:rsidR="00993F84" w:rsidRDefault="007C3869" w:rsidP="00945871">
      <w:pPr>
        <w:pStyle w:val="Kommentartekst"/>
      </w:pPr>
      <w:r>
        <w:rPr>
          <w:rStyle w:val="Kommentarhenvisning"/>
        </w:rPr>
        <w:annotationRef/>
      </w:r>
      <w:r w:rsidR="00993F84">
        <w:t>LO</w:t>
      </w:r>
    </w:p>
  </w:comment>
  <w:comment w:id="29" w:author="Simon Thomsen" w:date="2022-09-26T10:41:00Z" w:initials="ST">
    <w:p w14:paraId="674ECEE0" w14:textId="77777777" w:rsidR="007426B3" w:rsidRDefault="007426B3" w:rsidP="00C61027">
      <w:pPr>
        <w:pStyle w:val="Kommentartekst"/>
      </w:pPr>
      <w:r>
        <w:rPr>
          <w:rStyle w:val="Kommentarhenvisning"/>
        </w:rPr>
        <w:annotationRef/>
      </w:r>
      <w:r>
        <w:t xml:space="preserve">Tror FH </w:t>
      </w:r>
    </w:p>
  </w:comment>
  <w:comment w:id="30" w:author="Simon Thomsen" w:date="2022-09-22T10:09:00Z" w:initials="ST">
    <w:p w14:paraId="57F27F33" w14:textId="77777777" w:rsidR="00617AB9" w:rsidRDefault="00617AB9" w:rsidP="004B6946">
      <w:pPr>
        <w:pStyle w:val="Kommentartekst"/>
      </w:pPr>
      <w:r>
        <w:rPr>
          <w:rStyle w:val="Kommentarhenvisning"/>
        </w:rPr>
        <w:annotationRef/>
      </w:r>
      <w:r>
        <w:t xml:space="preserve">Hvilket stemmer lidt overens med stød jeg laver. </w:t>
      </w:r>
    </w:p>
  </w:comment>
  <w:comment w:id="31"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2" w:author="Simon Thomsen" w:date="2022-09-25T14:02:00Z" w:initials="ST">
    <w:p w14:paraId="778B97AB" w14:textId="77777777" w:rsidR="00AF5632" w:rsidRDefault="00AF5632" w:rsidP="0012063A">
      <w:pPr>
        <w:pStyle w:val="Kommentartekst"/>
      </w:pPr>
      <w:r>
        <w:rPr>
          <w:rStyle w:val="Kommentarhenvisning"/>
        </w:rPr>
        <w:annotationRef/>
      </w:r>
      <w:r>
        <w:t xml:space="preserve">Ser ud til at være korrekt </w:t>
      </w:r>
    </w:p>
  </w:comment>
  <w:comment w:id="33" w:author="Simon Thomsen" w:date="2022-09-22T10:27:00Z" w:initials="ST">
    <w:p w14:paraId="62D683BC" w14:textId="52C4E2DD"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4"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36"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35"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37"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38" w:author="Mikael Randrup Byrialsen" w:date="2022-09-23T14:36:00Z" w:initials="MRB">
    <w:p w14:paraId="11C15C3B" w14:textId="77777777" w:rsidR="00DD500B" w:rsidRDefault="00DD500B" w:rsidP="0073334B">
      <w:r>
        <w:rPr>
          <w:rStyle w:val="Kommentarhenvisning"/>
        </w:rPr>
        <w:annotationRef/>
      </w:r>
      <w:r>
        <w:rPr>
          <w:sz w:val="20"/>
          <w:szCs w:val="20"/>
        </w:rPr>
        <w:t>FH?</w:t>
      </w:r>
    </w:p>
  </w:comment>
  <w:comment w:id="39" w:author="Simon Thomsen" w:date="2022-09-25T14:02:00Z" w:initials="ST">
    <w:p w14:paraId="7671B599" w14:textId="77777777" w:rsidR="00AF5632" w:rsidRDefault="00AF5632" w:rsidP="0013020D">
      <w:pPr>
        <w:pStyle w:val="Kommentartekst"/>
      </w:pPr>
      <w:r>
        <w:rPr>
          <w:rStyle w:val="Kommentarhenvisning"/>
        </w:rPr>
        <w:annotationRef/>
      </w:r>
      <w:r>
        <w:t xml:space="preserve">Fagbevægelsernes hovedorganisation </w:t>
      </w:r>
    </w:p>
  </w:comment>
  <w:comment w:id="40"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41"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42"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43" w:author="Simon Thomsen" w:date="2022-09-15T19:28:00Z" w:initials="ST">
    <w:p w14:paraId="619FF186" w14:textId="2840FBF0" w:rsidR="00620D69" w:rsidRDefault="00620D69" w:rsidP="00A27384">
      <w:pPr>
        <w:pStyle w:val="Kommentartekst"/>
      </w:pPr>
      <w:r>
        <w:rPr>
          <w:rStyle w:val="Kommentarhenvisning"/>
        </w:rPr>
        <w:annotationRef/>
      </w:r>
      <w:r>
        <w:t>Måske fodnote og skrive fordi det er 90% af lønnen</w:t>
      </w:r>
    </w:p>
  </w:comment>
  <w:comment w:id="44"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45"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46" w:author="Simon Fløj Thomsen" w:date="2022-09-14T19:22:00Z" w:initials="SFT">
    <w:p w14:paraId="79B7AD7C" w14:textId="417463E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47"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48"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49"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50"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51"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1"/>
  <w15:commentEx w15:paraId="25D1BB8B" w15:paraIdParent="1B6FFDD1" w15:done="1"/>
  <w15:commentEx w15:paraId="052EE7C9" w15:done="0"/>
  <w15:commentEx w15:paraId="65CFCFB2" w15:done="0"/>
  <w15:commentEx w15:paraId="29CFD2A9" w15:paraIdParent="65CFCFB2" w15:done="0"/>
  <w15:commentEx w15:paraId="57E4F9EB" w15:paraIdParent="65CFCFB2" w15:done="0"/>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1"/>
  <w15:commentEx w15:paraId="40FD6CD1" w15:paraIdParent="162CF5B7" w15:done="1"/>
  <w15:commentEx w15:paraId="55791592" w15:done="0"/>
  <w15:commentEx w15:paraId="0807F23F" w15:done="0"/>
  <w15:commentEx w15:paraId="3A169F58" w15:paraIdParent="0807F23F" w15:done="0"/>
  <w15:commentEx w15:paraId="33C73E67" w15:paraIdParent="0807F23F" w15:done="0"/>
  <w15:commentEx w15:paraId="65175DCE" w15:done="0"/>
  <w15:commentEx w15:paraId="5A9AC0F9" w15:done="0"/>
  <w15:commentEx w15:paraId="142214C0" w15:paraIdParent="5A9AC0F9" w15:done="0"/>
  <w15:commentEx w15:paraId="3BD3CD68" w15:done="0"/>
  <w15:commentEx w15:paraId="1B0101F9" w15:paraIdParent="3BD3CD68" w15:done="0"/>
  <w15:commentEx w15:paraId="4F291109" w15:done="0"/>
  <w15:commentEx w15:paraId="674ECEE0" w15:paraIdParent="4F291109" w15:done="0"/>
  <w15:commentEx w15:paraId="57F27F33" w15:done="0"/>
  <w15:commentEx w15:paraId="110A17BD" w15:done="0"/>
  <w15:commentEx w15:paraId="778B97AB" w15:paraIdParent="110A17BD" w15:done="0"/>
  <w15:commentEx w15:paraId="62D683BC" w15:done="0"/>
  <w15:commentEx w15:paraId="30C22F6C" w15:done="0"/>
  <w15:commentEx w15:paraId="7D2F1D53" w15:done="0"/>
  <w15:commentEx w15:paraId="68BE6B40" w15:done="0"/>
  <w15:commentEx w15:paraId="6401F868" w15:done="0"/>
  <w15:commentEx w15:paraId="11C15C3B" w15:paraIdParent="6401F868" w15:done="0"/>
  <w15:commentEx w15:paraId="7671B599" w15:paraIdParent="6401F868" w15:done="0"/>
  <w15:commentEx w15:paraId="129E0E8C" w15:done="0"/>
  <w15:commentEx w15:paraId="74B0EDF4" w15:done="0"/>
  <w15:commentEx w15:paraId="3CECFFD6" w15:paraIdParent="74B0EDF4" w15:done="0"/>
  <w15:commentEx w15:paraId="619FF186" w15:done="0"/>
  <w15:commentEx w15:paraId="78E60BED" w15:done="0"/>
  <w15:commentEx w15:paraId="2932E631"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D6A0C9" w16cex:dateUtc="2022-09-22T06:52:00Z"/>
  <w16cex:commentExtensible w16cex:durableId="26D84118" w16cex:dateUtc="2022-09-23T12:28:00Z"/>
  <w16cex:commentExtensible w16cex:durableId="26D5F247" w16cex:dateUtc="2022-09-21T18:27:00Z"/>
  <w16cex:commentExtensible w16cex:durableId="26DBFE0E" w16cex:dateUtc="2022-09-26T08:31:00Z"/>
  <w16cex:commentExtensible w16cex:durableId="26D6C93A" w16cex:dateUtc="2022-09-22T09:44:00Z"/>
  <w16cex:commentExtensible w16cex:durableId="26DC0043" w16cex:dateUtc="2022-09-26T08:41: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BCCF" w16cex:dateUtc="2022-09-22T08:51:00Z"/>
  <w16cex:commentExtensible w16cex:durableId="26D6C767" w16cex:dateUtc="2022-09-22T09:37:00Z"/>
  <w16cex:commentExtensible w16cex:durableId="26D842FB" w16cex:dateUtc="2022-09-23T12:36:00Z"/>
  <w16cex:commentExtensible w16cex:durableId="26DADE0E" w16cex:dateUtc="2022-09-25T12:02:00Z"/>
  <w16cex:commentExtensible w16cex:durableId="26D6CBA9" w16cex:dateUtc="2022-09-22T09:55:00Z"/>
  <w16cex:commentExtensible w16cex:durableId="26D6CF0A" w16cex:dateUtc="2022-09-22T10:09:00Z"/>
  <w16cex:commentExtensible w16cex:durableId="26D74E3A" w16cex:dateUtc="2022-09-22T19:12: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5A9AC0F9" w16cid:durableId="26D6A0C9"/>
  <w16cid:commentId w16cid:paraId="142214C0" w16cid:durableId="26D84118"/>
  <w16cid:commentId w16cid:paraId="3BD3CD68" w16cid:durableId="26D5F247"/>
  <w16cid:commentId w16cid:paraId="1B0101F9" w16cid:durableId="26DBFE0E"/>
  <w16cid:commentId w16cid:paraId="4F291109" w16cid:durableId="26D6C93A"/>
  <w16cid:commentId w16cid:paraId="674ECEE0" w16cid:durableId="26DC004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68BE6B40" w16cid:durableId="26D6BCCF"/>
  <w16cid:commentId w16cid:paraId="6401F868" w16cid:durableId="26D6C767"/>
  <w16cid:commentId w16cid:paraId="11C15C3B" w16cid:durableId="26D842FB"/>
  <w16cid:commentId w16cid:paraId="7671B599" w16cid:durableId="26DADE0E"/>
  <w16cid:commentId w16cid:paraId="129E0E8C" w16cid:durableId="26D6CBA9"/>
  <w16cid:commentId w16cid:paraId="74B0EDF4" w16cid:durableId="26D6CF0A"/>
  <w16cid:commentId w16cid:paraId="3CECFFD6" w16cid:durableId="26D74E3A"/>
  <w16cid:commentId w16cid:paraId="619FF186" w16cid:durableId="26CDFB55"/>
  <w16cid:commentId w16cid:paraId="78E60BED" w16cid:durableId="26CDFBC3"/>
  <w16cid:commentId w16cid:paraId="2932E631" w16cid:durableId="26D08762"/>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D2D37" w14:textId="77777777" w:rsidR="00BB389E" w:rsidRDefault="00BB389E" w:rsidP="005F6ED0">
      <w:pPr>
        <w:spacing w:after="0" w:line="240" w:lineRule="auto"/>
      </w:pPr>
      <w:r>
        <w:separator/>
      </w:r>
    </w:p>
  </w:endnote>
  <w:endnote w:type="continuationSeparator" w:id="0">
    <w:p w14:paraId="7713AE52" w14:textId="77777777" w:rsidR="00BB389E" w:rsidRDefault="00BB389E"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E15EA" w14:textId="77777777" w:rsidR="00BB389E" w:rsidRDefault="00BB389E" w:rsidP="005F6ED0">
      <w:pPr>
        <w:spacing w:after="0" w:line="240" w:lineRule="auto"/>
      </w:pPr>
      <w:r>
        <w:separator/>
      </w:r>
    </w:p>
  </w:footnote>
  <w:footnote w:type="continuationSeparator" w:id="0">
    <w:p w14:paraId="50F05F47" w14:textId="77777777" w:rsidR="00BB389E" w:rsidRDefault="00BB389E"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46BAD"/>
    <w:rsid w:val="0005620B"/>
    <w:rsid w:val="00056B79"/>
    <w:rsid w:val="000627D0"/>
    <w:rsid w:val="0006288F"/>
    <w:rsid w:val="00073F08"/>
    <w:rsid w:val="00077A49"/>
    <w:rsid w:val="000804A7"/>
    <w:rsid w:val="00082E46"/>
    <w:rsid w:val="00093676"/>
    <w:rsid w:val="000B3321"/>
    <w:rsid w:val="000B6CD9"/>
    <w:rsid w:val="000C6735"/>
    <w:rsid w:val="000F0B47"/>
    <w:rsid w:val="000F317D"/>
    <w:rsid w:val="00100B51"/>
    <w:rsid w:val="00103347"/>
    <w:rsid w:val="00105580"/>
    <w:rsid w:val="00120836"/>
    <w:rsid w:val="001271AB"/>
    <w:rsid w:val="00133187"/>
    <w:rsid w:val="001417FD"/>
    <w:rsid w:val="00150DB5"/>
    <w:rsid w:val="00160AA0"/>
    <w:rsid w:val="00162CBB"/>
    <w:rsid w:val="00162CD9"/>
    <w:rsid w:val="00175E58"/>
    <w:rsid w:val="00184D12"/>
    <w:rsid w:val="001A7CBA"/>
    <w:rsid w:val="001B3107"/>
    <w:rsid w:val="001B630A"/>
    <w:rsid w:val="001C1D6F"/>
    <w:rsid w:val="001C4C18"/>
    <w:rsid w:val="001D0A2F"/>
    <w:rsid w:val="001E3AAB"/>
    <w:rsid w:val="001E5F77"/>
    <w:rsid w:val="001F087E"/>
    <w:rsid w:val="001F2583"/>
    <w:rsid w:val="002103A8"/>
    <w:rsid w:val="00215694"/>
    <w:rsid w:val="002248A4"/>
    <w:rsid w:val="00235B07"/>
    <w:rsid w:val="002473E6"/>
    <w:rsid w:val="00247E37"/>
    <w:rsid w:val="0025132E"/>
    <w:rsid w:val="002535ED"/>
    <w:rsid w:val="00262F3F"/>
    <w:rsid w:val="00267CBC"/>
    <w:rsid w:val="00281F51"/>
    <w:rsid w:val="002B7326"/>
    <w:rsid w:val="002B7C95"/>
    <w:rsid w:val="002C04F2"/>
    <w:rsid w:val="002D2C25"/>
    <w:rsid w:val="002D77BE"/>
    <w:rsid w:val="002E04A2"/>
    <w:rsid w:val="002E48B7"/>
    <w:rsid w:val="002E50BE"/>
    <w:rsid w:val="002E7386"/>
    <w:rsid w:val="002F6E84"/>
    <w:rsid w:val="00310534"/>
    <w:rsid w:val="00311316"/>
    <w:rsid w:val="003204AC"/>
    <w:rsid w:val="00332521"/>
    <w:rsid w:val="00333AEC"/>
    <w:rsid w:val="0034690F"/>
    <w:rsid w:val="003622FD"/>
    <w:rsid w:val="00362402"/>
    <w:rsid w:val="00362CB0"/>
    <w:rsid w:val="00362D03"/>
    <w:rsid w:val="00363BDD"/>
    <w:rsid w:val="003645DC"/>
    <w:rsid w:val="003674B6"/>
    <w:rsid w:val="00367558"/>
    <w:rsid w:val="0037257E"/>
    <w:rsid w:val="00372F29"/>
    <w:rsid w:val="003A113B"/>
    <w:rsid w:val="003B5240"/>
    <w:rsid w:val="003C249F"/>
    <w:rsid w:val="003D314F"/>
    <w:rsid w:val="003D574E"/>
    <w:rsid w:val="003E28E7"/>
    <w:rsid w:val="003F066C"/>
    <w:rsid w:val="00421DBA"/>
    <w:rsid w:val="00434265"/>
    <w:rsid w:val="004355A7"/>
    <w:rsid w:val="00440727"/>
    <w:rsid w:val="00445BFF"/>
    <w:rsid w:val="00457851"/>
    <w:rsid w:val="0046692F"/>
    <w:rsid w:val="0047394C"/>
    <w:rsid w:val="00482E29"/>
    <w:rsid w:val="004A796F"/>
    <w:rsid w:val="004B7170"/>
    <w:rsid w:val="004C0FB6"/>
    <w:rsid w:val="004C2583"/>
    <w:rsid w:val="004D59A0"/>
    <w:rsid w:val="004D7CEF"/>
    <w:rsid w:val="004F76B5"/>
    <w:rsid w:val="00502AC7"/>
    <w:rsid w:val="00503D9C"/>
    <w:rsid w:val="00504BF2"/>
    <w:rsid w:val="005420C4"/>
    <w:rsid w:val="0055114E"/>
    <w:rsid w:val="00557A09"/>
    <w:rsid w:val="005607CC"/>
    <w:rsid w:val="00564CAE"/>
    <w:rsid w:val="00565802"/>
    <w:rsid w:val="00570056"/>
    <w:rsid w:val="00572A34"/>
    <w:rsid w:val="00573D4F"/>
    <w:rsid w:val="0058613A"/>
    <w:rsid w:val="00592070"/>
    <w:rsid w:val="005A3748"/>
    <w:rsid w:val="005A6282"/>
    <w:rsid w:val="005C2A72"/>
    <w:rsid w:val="005C7B22"/>
    <w:rsid w:val="005E2F00"/>
    <w:rsid w:val="005E538A"/>
    <w:rsid w:val="005F034B"/>
    <w:rsid w:val="005F5CFA"/>
    <w:rsid w:val="005F6ED0"/>
    <w:rsid w:val="005F74C9"/>
    <w:rsid w:val="00604AA6"/>
    <w:rsid w:val="00616FAC"/>
    <w:rsid w:val="00617AB9"/>
    <w:rsid w:val="00620D69"/>
    <w:rsid w:val="006220BD"/>
    <w:rsid w:val="00636A70"/>
    <w:rsid w:val="00637370"/>
    <w:rsid w:val="00662F9B"/>
    <w:rsid w:val="00670703"/>
    <w:rsid w:val="0067474C"/>
    <w:rsid w:val="00674D5C"/>
    <w:rsid w:val="00677830"/>
    <w:rsid w:val="006909D0"/>
    <w:rsid w:val="006949E2"/>
    <w:rsid w:val="00697B08"/>
    <w:rsid w:val="006A0343"/>
    <w:rsid w:val="006A228A"/>
    <w:rsid w:val="006B0059"/>
    <w:rsid w:val="006B71D2"/>
    <w:rsid w:val="006C68C1"/>
    <w:rsid w:val="006D39AC"/>
    <w:rsid w:val="006D4472"/>
    <w:rsid w:val="006E4491"/>
    <w:rsid w:val="00710D24"/>
    <w:rsid w:val="00711A72"/>
    <w:rsid w:val="00711C0B"/>
    <w:rsid w:val="007173E7"/>
    <w:rsid w:val="00721922"/>
    <w:rsid w:val="00731F27"/>
    <w:rsid w:val="00737B4B"/>
    <w:rsid w:val="007426B3"/>
    <w:rsid w:val="00745A47"/>
    <w:rsid w:val="00750710"/>
    <w:rsid w:val="007539B0"/>
    <w:rsid w:val="0075752D"/>
    <w:rsid w:val="00762FD9"/>
    <w:rsid w:val="00766B70"/>
    <w:rsid w:val="00776DA3"/>
    <w:rsid w:val="007853D4"/>
    <w:rsid w:val="007932B5"/>
    <w:rsid w:val="00794ED8"/>
    <w:rsid w:val="007A368B"/>
    <w:rsid w:val="007A3DA7"/>
    <w:rsid w:val="007B3DB0"/>
    <w:rsid w:val="007C3869"/>
    <w:rsid w:val="007C7EE5"/>
    <w:rsid w:val="007F31FE"/>
    <w:rsid w:val="008054B1"/>
    <w:rsid w:val="00816EA0"/>
    <w:rsid w:val="008202D6"/>
    <w:rsid w:val="00823A0C"/>
    <w:rsid w:val="008401CE"/>
    <w:rsid w:val="008406D1"/>
    <w:rsid w:val="00843391"/>
    <w:rsid w:val="00856060"/>
    <w:rsid w:val="008639FA"/>
    <w:rsid w:val="00863BC8"/>
    <w:rsid w:val="00877DE3"/>
    <w:rsid w:val="00881864"/>
    <w:rsid w:val="00884655"/>
    <w:rsid w:val="00887198"/>
    <w:rsid w:val="008942B0"/>
    <w:rsid w:val="008A0CA9"/>
    <w:rsid w:val="008A606E"/>
    <w:rsid w:val="008B6507"/>
    <w:rsid w:val="008C621B"/>
    <w:rsid w:val="008F0D92"/>
    <w:rsid w:val="008F6D03"/>
    <w:rsid w:val="009029C0"/>
    <w:rsid w:val="00904464"/>
    <w:rsid w:val="0091768F"/>
    <w:rsid w:val="00922D7E"/>
    <w:rsid w:val="00933239"/>
    <w:rsid w:val="009457AA"/>
    <w:rsid w:val="00945EB8"/>
    <w:rsid w:val="0095297C"/>
    <w:rsid w:val="00956BF1"/>
    <w:rsid w:val="009652E4"/>
    <w:rsid w:val="009754C1"/>
    <w:rsid w:val="00981213"/>
    <w:rsid w:val="0099039F"/>
    <w:rsid w:val="00993688"/>
    <w:rsid w:val="00993F84"/>
    <w:rsid w:val="009954FC"/>
    <w:rsid w:val="009959D9"/>
    <w:rsid w:val="009968BA"/>
    <w:rsid w:val="00996B47"/>
    <w:rsid w:val="009B0C4F"/>
    <w:rsid w:val="009B386C"/>
    <w:rsid w:val="009C7D76"/>
    <w:rsid w:val="009D28BD"/>
    <w:rsid w:val="009E610D"/>
    <w:rsid w:val="00A12CDC"/>
    <w:rsid w:val="00A25DAD"/>
    <w:rsid w:val="00A31D25"/>
    <w:rsid w:val="00A33F6E"/>
    <w:rsid w:val="00A426F5"/>
    <w:rsid w:val="00A517BE"/>
    <w:rsid w:val="00A54398"/>
    <w:rsid w:val="00A56D55"/>
    <w:rsid w:val="00A61B04"/>
    <w:rsid w:val="00A62685"/>
    <w:rsid w:val="00A76DD3"/>
    <w:rsid w:val="00A85823"/>
    <w:rsid w:val="00A87C53"/>
    <w:rsid w:val="00AA2F82"/>
    <w:rsid w:val="00AA5429"/>
    <w:rsid w:val="00AB36A2"/>
    <w:rsid w:val="00AC3265"/>
    <w:rsid w:val="00AC33B8"/>
    <w:rsid w:val="00AF5632"/>
    <w:rsid w:val="00B06091"/>
    <w:rsid w:val="00B0768F"/>
    <w:rsid w:val="00B24C1D"/>
    <w:rsid w:val="00B31350"/>
    <w:rsid w:val="00B40B23"/>
    <w:rsid w:val="00B4576D"/>
    <w:rsid w:val="00B51E9A"/>
    <w:rsid w:val="00B65BE8"/>
    <w:rsid w:val="00B73DDB"/>
    <w:rsid w:val="00B87BBA"/>
    <w:rsid w:val="00B91BC5"/>
    <w:rsid w:val="00BA35A4"/>
    <w:rsid w:val="00BA61A0"/>
    <w:rsid w:val="00BB389E"/>
    <w:rsid w:val="00BC22EB"/>
    <w:rsid w:val="00BC4A00"/>
    <w:rsid w:val="00BD5669"/>
    <w:rsid w:val="00BE6053"/>
    <w:rsid w:val="00BE6902"/>
    <w:rsid w:val="00BE7695"/>
    <w:rsid w:val="00BF5C5C"/>
    <w:rsid w:val="00BF5E9C"/>
    <w:rsid w:val="00C04215"/>
    <w:rsid w:val="00C11286"/>
    <w:rsid w:val="00C12A03"/>
    <w:rsid w:val="00C13BE7"/>
    <w:rsid w:val="00C16738"/>
    <w:rsid w:val="00C21116"/>
    <w:rsid w:val="00C24122"/>
    <w:rsid w:val="00C376AB"/>
    <w:rsid w:val="00C5121C"/>
    <w:rsid w:val="00C56F57"/>
    <w:rsid w:val="00C63E25"/>
    <w:rsid w:val="00C6598F"/>
    <w:rsid w:val="00C6733C"/>
    <w:rsid w:val="00C83D12"/>
    <w:rsid w:val="00C913D8"/>
    <w:rsid w:val="00C939CA"/>
    <w:rsid w:val="00C964B0"/>
    <w:rsid w:val="00CA076F"/>
    <w:rsid w:val="00CA09FF"/>
    <w:rsid w:val="00CA188B"/>
    <w:rsid w:val="00CA5C6A"/>
    <w:rsid w:val="00CA6774"/>
    <w:rsid w:val="00CB7792"/>
    <w:rsid w:val="00CC1AB0"/>
    <w:rsid w:val="00CC6F6A"/>
    <w:rsid w:val="00CD06AB"/>
    <w:rsid w:val="00CF0A6A"/>
    <w:rsid w:val="00CF26A9"/>
    <w:rsid w:val="00CF51F3"/>
    <w:rsid w:val="00CF6060"/>
    <w:rsid w:val="00D0380D"/>
    <w:rsid w:val="00D06507"/>
    <w:rsid w:val="00D15FB3"/>
    <w:rsid w:val="00D22845"/>
    <w:rsid w:val="00D27422"/>
    <w:rsid w:val="00D35E1E"/>
    <w:rsid w:val="00D43152"/>
    <w:rsid w:val="00D539ED"/>
    <w:rsid w:val="00D543CE"/>
    <w:rsid w:val="00D677C5"/>
    <w:rsid w:val="00D7453A"/>
    <w:rsid w:val="00D75400"/>
    <w:rsid w:val="00D80B60"/>
    <w:rsid w:val="00D830E9"/>
    <w:rsid w:val="00D83617"/>
    <w:rsid w:val="00D86BA3"/>
    <w:rsid w:val="00D871AF"/>
    <w:rsid w:val="00D87CB3"/>
    <w:rsid w:val="00D9046B"/>
    <w:rsid w:val="00DA7ED0"/>
    <w:rsid w:val="00DB01F2"/>
    <w:rsid w:val="00DB2843"/>
    <w:rsid w:val="00DB56DC"/>
    <w:rsid w:val="00DB5A7D"/>
    <w:rsid w:val="00DC02FE"/>
    <w:rsid w:val="00DC2287"/>
    <w:rsid w:val="00DD2782"/>
    <w:rsid w:val="00DD500B"/>
    <w:rsid w:val="00DE16C7"/>
    <w:rsid w:val="00E01740"/>
    <w:rsid w:val="00E01B59"/>
    <w:rsid w:val="00E118A7"/>
    <w:rsid w:val="00E14C64"/>
    <w:rsid w:val="00E30322"/>
    <w:rsid w:val="00E35333"/>
    <w:rsid w:val="00E37282"/>
    <w:rsid w:val="00E37596"/>
    <w:rsid w:val="00E44FD3"/>
    <w:rsid w:val="00E450F0"/>
    <w:rsid w:val="00E45206"/>
    <w:rsid w:val="00E50349"/>
    <w:rsid w:val="00EA455C"/>
    <w:rsid w:val="00EB7CB3"/>
    <w:rsid w:val="00ED3896"/>
    <w:rsid w:val="00EE180D"/>
    <w:rsid w:val="00EE7B67"/>
    <w:rsid w:val="00F010F8"/>
    <w:rsid w:val="00F064D3"/>
    <w:rsid w:val="00F10544"/>
    <w:rsid w:val="00F1731B"/>
    <w:rsid w:val="00F228AF"/>
    <w:rsid w:val="00F266DA"/>
    <w:rsid w:val="00F2697F"/>
    <w:rsid w:val="00F47727"/>
    <w:rsid w:val="00F548BE"/>
    <w:rsid w:val="00F64BBC"/>
    <w:rsid w:val="00F90BD8"/>
    <w:rsid w:val="00F92F65"/>
    <w:rsid w:val="00F93B35"/>
    <w:rsid w:val="00FA2E34"/>
    <w:rsid w:val="00FC2EF0"/>
    <w:rsid w:val="00FD3ACC"/>
    <w:rsid w:val="00FE7531"/>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2.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3562</TotalTime>
  <Pages>23</Pages>
  <Words>5077</Words>
  <Characters>28945</Characters>
  <Application>Microsoft Office Word</Application>
  <DocSecurity>0</DocSecurity>
  <Lines>241</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9</cp:revision>
  <dcterms:created xsi:type="dcterms:W3CDTF">2022-09-24T11:26:00Z</dcterms:created>
  <dcterms:modified xsi:type="dcterms:W3CDTF">2022-09-27T18:22:00Z</dcterms:modified>
</cp:coreProperties>
</file>