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Khi submit lên hackerrank nhớ lựa chọn đúng ngôn ngữ sử dụng.</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Máy chấm trên hackerrank sử dụng stdin và stdout nên không đọc ghi file dù trong đề có yêu cầu.</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Nếu code C++ thì hàm main phải trả về giá trị (int, int32_t,...), không sử dụng </w:t>
        <w:br w:type="textWrapping"/>
        <w:t xml:space="preserve">(“void main()”, “main()”,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Độ khó của các bài được xếp theo thứ tự ngẫu nhiên nên nhớ đọc toàn bộ các bài.</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Các subtask đều có lý do của nó, vậy nên nếu làm được subtask lớn cũng thử nghĩ xem subtask nhỏ sẽ dùng gì, và đương nhiên nếu không làm được bài cũng hãy cố cắn sub, đừng nghĩ chỉ là contest chơi mà bỏ qua subtask nhỏ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GLHF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