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Geral da Implementação Técnica</w:t>
      </w:r>
    </w:p>
    <w:p>
      <w:pPr>
        <w:pStyle w:val="BodyText"/>
        <w:bidi w:val="0"/>
        <w:ind w:hanging="0" w:left="0" w:right="0"/>
        <w:jc w:val="left"/>
        <w:rPr/>
      </w:pPr>
      <w:r>
        <w:rPr/>
        <w:t>A implementação técnica do projeto SKYLER foca em: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Análise Quântica: </w:t>
      </w:r>
      <w:r>
        <w:rPr/>
        <w:t>Utiliza conceitos avançados de física quântica para correlacionar ativos e prever movimentos.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Expert Advisor (EA): </w:t>
      </w:r>
      <w:r>
        <w:rPr/>
        <w:t>Define estruturas claras para configuração de risco, indicadores técnicos e eventos econômicos.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Sistema de Testes e Validação: </w:t>
      </w:r>
      <w:r>
        <w:rPr/>
        <w:t>Garante que as estratégias sejam testadas em ambientes simulados e reais antes de serem implementadas.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Monitoramento e Métricas: </w:t>
      </w:r>
      <w:r>
        <w:rPr/>
        <w:t>Fornece insights sobre o desempenho das operações e impactos no mercado.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Integração com ICMarkets: </w:t>
      </w:r>
      <w:r>
        <w:rPr/>
        <w:t>Configura parâmetros específicos para operar em uma conta real.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Detalhamento dos Componentes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Análise Quântica e Modelagem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QuantumAnalysis </w:t>
      </w:r>
      <w:r>
        <w:rPr/>
        <w:t>define modelos quânticos para análise avançada de mercado.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Entanglement (Bose-Einstein)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Aplicações: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Correlação entre ativos financeiros.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Previsão de movimentos futuros.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Análise de volatilidade.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Parâmetros: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Estado quântico: Superposição.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Limite de correlação: 0.85.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Momentum Trading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Estratégias: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Arbitragem estatística.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Tendências de curto prazo.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Padrões de volatilidade.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Timeframes:</w:t>
      </w:r>
    </w:p>
    <w:p>
      <w:pPr>
        <w:pStyle w:val="BodyText"/>
        <w:numPr>
          <w:ilvl w:val="1"/>
          <w:numId w:val="3"/>
        </w:numPr>
        <w:bidi w:val="0"/>
        <w:rPr/>
      </w:pPr>
      <w:r>
        <w:rPr/>
        <w:t xml:space="preserve">M1 (1 minuto), M5 (5 minutos), M15 (15 minutos), </w:t>
      </w:r>
      <w:r>
        <w:rPr/>
        <w:t>H1 (1 hora), H4, (1 hora), D1 (Day), W1 (Weekly), MN (Monthly)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Estrutura do Expert Advisor (EA)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SkylerEA </w:t>
      </w:r>
      <w:r>
        <w:rPr/>
        <w:t>define a estrutura principal do robô executor no MetaTrader 5.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Configurações de Risco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Alavancagem: </w:t>
      </w:r>
      <w:r>
        <w:rPr/>
        <w:t>500x.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Risco Máximo por Operação: </w:t>
      </w:r>
      <w:r>
        <w:rPr/>
        <w:t>2% do capital.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Indicadores Técnicos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RSI (Índice de Força Relativa): </w:t>
      </w:r>
      <w:r>
        <w:rPr/>
        <w:t>Período de 14.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MACD (Convergência/Divergência de Médias Móveis): </w:t>
      </w:r>
      <w:r>
        <w:rPr/>
        <w:t>Parâmetros padrão (12, 26, 9).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Bandas de Bollinger: </w:t>
      </w:r>
      <w:r>
        <w:rPr/>
        <w:t>Período de 20, desvio padrão de 2.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Gerenciamento de Eventos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A estrutura </w:t>
      </w:r>
      <w:r>
        <w:rPr>
          <w:rStyle w:val="Strong"/>
        </w:rPr>
        <w:t xml:space="preserve">EconomicEvent </w:t>
      </w:r>
      <w:r>
        <w:rPr/>
        <w:t>permite monitorar eventos econômicos, incluindo: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Horário do evento.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Impacto esperado.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Moeda afetada.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Volatilidade prevista.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Sistema de Testes e Validação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TestingFramework </w:t>
      </w:r>
      <w:r>
        <w:rPr/>
        <w:t>garante que todas as estratégias sejam validadas antes de entrarem em produção.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Ambiente de Simulação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Fonte de Dados: </w:t>
      </w:r>
      <w:r>
        <w:rPr/>
        <w:t>Histórica.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Parâmetros Avaliados: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Taxa de sucesso.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Custos operacionais.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Impacto da volatilidade.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Métricas de Validação: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Sharpe Ratio.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Drawdown máximo.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Fator de lucro.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Testes em Tempo Real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Capital Inicial: </w:t>
      </w:r>
      <w:r>
        <w:rPr/>
        <w:t>EUR 100.00.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Limites de Risco: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Tamanho máximo da posição: 2% do capital.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Perda máxima diária: 5% do capital.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Monitoramento e Métricas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PerformanceMonitoring </w:t>
      </w:r>
      <w:r>
        <w:rPr/>
        <w:t>define métricas críticas para avaliar o desempenho do sistema.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Retornos Ajustados ao Risco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Sharpe Ratio: </w:t>
      </w:r>
      <w:r>
        <w:rPr/>
        <w:t>Mede o retorno ajustado ao risco.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Sortino Ratio: </w:t>
      </w:r>
      <w:r>
        <w:rPr/>
        <w:t>Foca apenas nas perdas (risco negativo).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Calmar Ratio: </w:t>
      </w:r>
      <w:r>
        <w:rPr/>
        <w:t>Relaciona o retorno anualizado ao drawdown máximo.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Métricas Operacionais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Win Rate: </w:t>
      </w:r>
      <w:r>
        <w:rPr/>
        <w:t>Percentual de operações vencedoras.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Average Win: </w:t>
      </w:r>
      <w:r>
        <w:rPr/>
        <w:t>Lucro médio por operação bem-sucedida.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Average Loss: </w:t>
      </w:r>
      <w:r>
        <w:rPr/>
        <w:t>Prejuízo médio por operação perdida.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Profit Factor: </w:t>
      </w:r>
      <w:r>
        <w:rPr/>
        <w:t>Relação entre lucros e perdas totais.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Impacto no Mercado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Slippage: </w:t>
      </w:r>
      <w:r>
        <w:rPr/>
        <w:t>Diferença entre preço esperado e executado.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Execution Time: </w:t>
      </w:r>
      <w:r>
        <w:rPr/>
        <w:t>Tempo de execução das ordens.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Spread Cost: </w:t>
      </w:r>
      <w:r>
        <w:rPr/>
        <w:t>Custo total associado aos spreads.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2.5 Integração com ICMarkets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classe </w:t>
      </w:r>
      <w:r>
        <w:rPr>
          <w:rStyle w:val="Strong"/>
        </w:rPr>
        <w:t xml:space="preserve">ICMarketsIntegration </w:t>
      </w:r>
      <w:r>
        <w:rPr/>
        <w:t>configura parâmetros específicos para operar na plataforma ICMarkets.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Configurações da Conta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Tipo de Conta: </w:t>
      </w:r>
      <w:r>
        <w:rPr/>
        <w:t>Spread Raw.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Alavancagem: </w:t>
      </w:r>
      <w:r>
        <w:rPr/>
        <w:t>500x.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Número Máximo de Ordens: </w:t>
      </w:r>
      <w:r>
        <w:rPr/>
        <w:t>200.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Spreads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EURUSD: </w:t>
      </w:r>
      <w:r>
        <w:rPr/>
        <w:t>0.0 pips.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GBPUSD: </w:t>
      </w:r>
      <w:r>
        <w:rPr/>
        <w:t>0.1 pips.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USDJPY: </w:t>
      </w:r>
      <w:r>
        <w:rPr/>
        <w:t>0.1 pips.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Swap Rates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Long Position: </w:t>
      </w:r>
      <w:r>
        <w:rPr/>
        <w:t>-0.0023%.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Short Position: </w:t>
      </w:r>
      <w:r>
        <w:rPr/>
        <w:t>-0.0045%.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Próximos Passos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Implementação Inicial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Configurar o ambiente MT5.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Implementar indicadores técnicos básicos (RSI, MACD, Bandas de Bollinger).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Testar conexão com ICMarkets.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Desenvolvimento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Implementar análise quântica usando modelos Bose-Einstein.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Criar um sistema robusto de gestão de risco.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Desenvolver módulos de monitoramento para métricas operacionais e impacto no mercado.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3.3 Testes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Executar backtests com dados históricos.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Validar estratégias em uma conta demo.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Ajustar parâmetros com base nos resultados.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Observações Importantes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Coerência entre Agentes e EA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Os agentes IA (</w:t>
      </w:r>
      <w:r>
        <w:rPr>
          <w:rStyle w:val="Strong"/>
        </w:rPr>
        <w:t xml:space="preserve">QuantumPredictor </w:t>
      </w:r>
      <w:r>
        <w:rPr/>
        <w:t xml:space="preserve">, </w:t>
      </w:r>
      <w:r>
        <w:rPr>
          <w:rStyle w:val="Strong"/>
        </w:rPr>
        <w:t xml:space="preserve">StatBot </w:t>
      </w:r>
      <w:r>
        <w:rPr/>
        <w:t>) devem integrar-se ao EA para fornecer insights preditivos e gerenciar riscos.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O EA atua como intermediário entre os agentes e o MetaTrader 5, garantindo execução eficiente das ordens.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Segurança Operacional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Garantir que todos os testes pré-operacionais estejam concluídos antes de iniciar operações reais.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Implementar controles rigorosos para evitar erros de execução.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Escalabilidade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A arquitetura deve ser modular, permitindo a adição de novos indicadores, mercados e estratégias conforme necessário.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Sugestões para Melhoria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Expansão dos Modelos Quânticos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Incorporar mais modelos avançados, como redes neurais quânticas ou algoritmos híbridos.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Utilizar big data para processar grandes volumes de informações históricas.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Integração com APIs Externas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Conectar o sistema a APIs de notícias financeiras para enriquecer as análises.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Integrar com plataformas de inteligência artificial (ex.: Hugging Face, TensorFlow Hub).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Mobile App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Desenvolver uma versão móvel para acesso remoto às funcionalidades do EA e dos agentes IA.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left="709" w:right="0"/>
        <w:jc w:val="left"/>
        <w:rPr/>
      </w:pPr>
      <w:r>
        <w:rPr/>
        <w:t>Oferecer alertas push para eventos críticos.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Conclusão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Esta fase técnica do projeto SKYLER estabelece uma estrutura sólida para a implementação prática do sistema, combinando análise quântica avançada, indicadores técnicos confiáveis e integração com plataformas de trading. Com a implementação desses elementos, podemos criar um sistema capaz de adaptar-se rapidamente a mudanças no mercado, garantindo segurança e rentabilidade.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Agora que temos uma visão clara da implementação técnica, podemos prosseguir para a próxima etapa: </w:t>
      </w:r>
      <w:r>
        <w:rPr>
          <w:rStyle w:val="Strong"/>
        </w:rPr>
        <w:t xml:space="preserve">definir a estrutura organizacional e hierárquica </w:t>
      </w:r>
      <w:r>
        <w:rPr/>
        <w:t>do projeto, garantindo que todos os componentes (agentes, robôs, equipes humanas) estejam alinhados e funcionem de forma sinérgica.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LibreOffice/7.6.4.1$Windows_X86_64 LibreOffice_project/e19e193f88cd6c0525a17fb7a176ed8e6a3e2aa1</Application>
  <AppVersion>15.0000</AppVersion>
  <Pages>5</Pages>
  <Words>871</Words>
  <Characters>5031</Characters>
  <CharactersWithSpaces>5703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2025-02-20T21:28:58Z</dcterms:created>
  <dc:creator/>
  <dc:description/>
  <dc:language>en-US</dc:language>
  <cp:lastModifiedBy/>
  <dcterms:modified xsi:type="dcterms:W3CDTF">2025-02-26T15:29:22Z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