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156A" w14:textId="77777777" w:rsidR="00C32775" w:rsidRPr="00C32775" w:rsidRDefault="00C32775" w:rsidP="00C32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2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Master's Thesis: Automated Micro-CT System for Battery Swelling Analysis</w:t>
      </w:r>
    </w:p>
    <w:p w14:paraId="768E4CB6" w14:textId="3F57B6C8" w:rsidR="00C32775" w:rsidRPr="00C32775" w:rsidRDefault="00C32775" w:rsidP="00C32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20 weeks (January–June 2026)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27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Supervisor: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Artem Kulachenko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27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Mechanics, KTH</w:t>
      </w:r>
    </w:p>
    <w:p w14:paraId="4C21CDB7" w14:textId="77777777" w:rsidR="00C32775" w:rsidRPr="00C32775" w:rsidRDefault="00C32775" w:rsidP="00C32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2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project is about</w:t>
      </w:r>
    </w:p>
    <w:p w14:paraId="47DDB906" w14:textId="0BED8F3A" w:rsidR="00C32775" w:rsidRPr="00C32775" w:rsidRDefault="00C32775" w:rsidP="00C32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Electric vehicle batteries degrade through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complex combination of 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>mechanical and electrochemical processes. One critical degradation mode involves electrode swelling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which redistributes the 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electrolyte </w:t>
      </w:r>
      <w:r w:rsidR="00D57B0A">
        <w:rPr>
          <w:rFonts w:ascii="Times New Roman" w:eastAsia="Times New Roman" w:hAnsi="Times New Roman" w:cs="Times New Roman"/>
          <w:kern w:val="0"/>
          <w14:ligatures w14:val="none"/>
        </w:rPr>
        <w:t>within the cell, creating salt concentration gradients and ultimately leading to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lithium plating and capacity loss. Understanding these mechanisms requires tracking internal structural changes during battery operation, but current methods are either destructive or lack spatial resolution.</w:t>
      </w:r>
    </w:p>
    <w:p w14:paraId="20100954" w14:textId="4CDA9DFC" w:rsidR="00C32775" w:rsidRPr="00C32775" w:rsidRDefault="00C32775" w:rsidP="00C32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This thesis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aims </w:t>
      </w:r>
      <w:r w:rsidR="00D57B0A">
        <w:rPr>
          <w:rFonts w:ascii="Times New Roman" w:eastAsia="Times New Roman" w:hAnsi="Times New Roman" w:cs="Times New Roman"/>
          <w:kern w:val="0"/>
          <w14:ligatures w14:val="none"/>
        </w:rPr>
        <w:t>to develop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an automated system that combines our Nikon micro-CT scanner (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with a resolution of 1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μm</w:t>
      </w:r>
      <w:proofErr w:type="spellEnd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>) with electrochemical cycling equipment to measure three-dimensional swelling and structural changes in coin cells during charge-discharge cycles. The focus is on building reliable hardware, developing control software for autonomous operation, and establishing validated protocols that can run unattended overnight while collecting high-quality data.</w:t>
      </w:r>
    </w:p>
    <w:p w14:paraId="22428F71" w14:textId="328CE882" w:rsidR="00C32775" w:rsidRPr="00C32775" w:rsidRDefault="00C32775" w:rsidP="00C32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Your task is to design and build the apparatus, write the control code that coordinates the </w:t>
      </w:r>
      <w:proofErr w:type="spellStart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>potentiostat</w:t>
      </w:r>
      <w:proofErr w:type="spellEnd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with the CT scanner, implement safety monitoring, and use the system to test several cells and extract reproducible swelling metrics. </w:t>
      </w:r>
    </w:p>
    <w:p w14:paraId="36BB2A27" w14:textId="7213EF1A" w:rsidR="00C32775" w:rsidRPr="00C32775" w:rsidRDefault="00C32775" w:rsidP="00C32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2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scope</w:t>
      </w:r>
    </w:p>
    <w:p w14:paraId="454CD97B" w14:textId="53DC2F8A" w:rsidR="00C32775" w:rsidRPr="00C32775" w:rsidRDefault="00C32775" w:rsidP="00C32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You will work with commercial graphite-NMC coin cells (CR2032 format). The Nikon XT H 225 ST 2x scanner can achieve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resolution of 1-3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μm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, but at this scale, the field of view is limited, and each tomogram takes 1-2 hours to complete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>. We can resolve layer thickness changes, larger voids, and measure strain through image registration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; however, fine features</w:t>
      </w:r>
      <w:r w:rsidR="00F05699">
        <w:rPr>
          <w:rFonts w:ascii="Times New Roman" w:eastAsia="Times New Roman" w:hAnsi="Times New Roman" w:cs="Times New Roman"/>
          <w:kern w:val="0"/>
          <w14:ligatures w14:val="none"/>
        </w:rPr>
        <w:t>, such as the solid-electrolyte interface or nanoscale pores,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remain below our 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>detection limits. The conclusions will be on the meso-scale.</w:t>
      </w:r>
    </w:p>
    <w:p w14:paraId="3040302E" w14:textId="6B56AD96" w:rsidR="00C32775" w:rsidRPr="00C32775" w:rsidRDefault="00C32775" w:rsidP="00C32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The system must operate safely without thermal control inside the CT cabinet. Temperature will be monitored </w:t>
      </w:r>
      <w:r w:rsidR="00F05699">
        <w:rPr>
          <w:rFonts w:ascii="Times New Roman" w:eastAsia="Times New Roman" w:hAnsi="Times New Roman" w:cs="Times New Roman"/>
          <w:kern w:val="0"/>
          <w14:ligatures w14:val="none"/>
        </w:rPr>
        <w:t xml:space="preserve">using thermocouples, and the protocol will be aborted if the 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drift exceeds ±2°C. Safety interlocks will enforce voltage limits (2.5-4.1 V for NMC cells), verify current cutoff before scans, and provide emergency stop capability. You will need to design a windowed coin cell holder with electrical feedthroughs, integrate force and temperature sensors, and wire everything to a control computer that talks to both the </w:t>
      </w:r>
      <w:proofErr w:type="spellStart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>BioLogic</w:t>
      </w:r>
      <w:proofErr w:type="spellEnd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SP-50 </w:t>
      </w:r>
      <w:proofErr w:type="spellStart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>potentiostat</w:t>
      </w:r>
      <w:proofErr w:type="spellEnd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and the CT system.</w:t>
      </w:r>
    </w:p>
    <w:p w14:paraId="29852F27" w14:textId="77777777" w:rsidR="00C32775" w:rsidRPr="00C32775" w:rsidRDefault="00C32775" w:rsidP="00C32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2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you will build</w:t>
      </w:r>
    </w:p>
    <w:p w14:paraId="271DE5C9" w14:textId="00F34C28" w:rsidR="00606385" w:rsidRPr="00606385" w:rsidRDefault="00606385" w:rsidP="00606385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385">
        <w:rPr>
          <w:rFonts w:ascii="Times New Roman" w:eastAsia="Times New Roman" w:hAnsi="Times New Roman" w:cs="Times New Roman"/>
          <w:kern w:val="0"/>
          <w14:ligatures w14:val="none"/>
        </w:rPr>
        <w:t xml:space="preserve">1) </w:t>
      </w:r>
      <w:r w:rsidR="00C32775" w:rsidRPr="00C32775">
        <w:rPr>
          <w:rFonts w:ascii="Times New Roman" w:eastAsia="Times New Roman" w:hAnsi="Times New Roman" w:cs="Times New Roman"/>
          <w:kern w:val="0"/>
          <w14:ligatures w14:val="none"/>
        </w:rPr>
        <w:t>Hardware</w:t>
      </w:r>
      <w:r w:rsidRPr="0060638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32775"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6EA7DB" w14:textId="37DFFDF1" w:rsidR="00C32775" w:rsidRPr="00C32775" w:rsidRDefault="00C32775" w:rsidP="00606385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75">
        <w:rPr>
          <w:rFonts w:ascii="Times New Roman" w:eastAsia="Times New Roman" w:hAnsi="Times New Roman" w:cs="Times New Roman"/>
          <w:kern w:val="0"/>
          <w14:ligatures w14:val="none"/>
        </w:rPr>
        <w:t>A custom coin cell holder designed in CAD with a Kapton window for X-ray transparency, thin current collectors, integrated sensors for temperature and force, and proper electrical isolation. The holder mounts on the CT rotation stage</w:t>
      </w:r>
      <w:r w:rsidR="00F05699">
        <w:rPr>
          <w:rFonts w:ascii="Times New Roman" w:eastAsia="Times New Roman" w:hAnsi="Times New Roman" w:cs="Times New Roman"/>
          <w:kern w:val="0"/>
          <w14:ligatures w14:val="none"/>
        </w:rPr>
        <w:t xml:space="preserve">, featuring feedthroughs that allow for 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wiring without tangling. </w:t>
      </w:r>
      <w:r w:rsidR="00F05699">
        <w:rPr>
          <w:rFonts w:ascii="Times New Roman" w:eastAsia="Times New Roman" w:hAnsi="Times New Roman" w:cs="Times New Roman"/>
          <w:kern w:val="0"/>
          <w14:ligatures w14:val="none"/>
        </w:rPr>
        <w:t>The budget is 30,000 SEK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for machining, sensors, and small components.</w:t>
      </w:r>
    </w:p>
    <w:p w14:paraId="003AE84F" w14:textId="57B1E02C" w:rsidR="00606385" w:rsidRPr="00606385" w:rsidRDefault="00606385" w:rsidP="00606385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385">
        <w:rPr>
          <w:rFonts w:ascii="Times New Roman" w:eastAsia="Times New Roman" w:hAnsi="Times New Roman" w:cs="Times New Roman"/>
          <w:kern w:val="0"/>
          <w14:ligatures w14:val="none"/>
        </w:rPr>
        <w:t xml:space="preserve">2) </w:t>
      </w:r>
      <w:r w:rsidR="00C32775" w:rsidRPr="00C32775">
        <w:rPr>
          <w:rFonts w:ascii="Times New Roman" w:eastAsia="Times New Roman" w:hAnsi="Times New Roman" w:cs="Times New Roman"/>
          <w:kern w:val="0"/>
          <w14:ligatures w14:val="none"/>
        </w:rPr>
        <w:t>Control software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32775"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2A81B5" w14:textId="56AE8541" w:rsidR="00C32775" w:rsidRPr="00C32775" w:rsidRDefault="00C32775" w:rsidP="00C32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A Python or MATLAB program that implements the test protocol: </w:t>
      </w:r>
      <w:proofErr w:type="spellStart"/>
      <w:r w:rsidR="00F05699">
        <w:rPr>
          <w:rFonts w:ascii="Times New Roman" w:eastAsia="Times New Roman" w:hAnsi="Times New Roman" w:cs="Times New Roman"/>
          <w:kern w:val="0"/>
          <w14:ligatures w14:val="none"/>
        </w:rPr>
        <w:t>initialise</w:t>
      </w:r>
      <w:proofErr w:type="spellEnd"/>
      <w:r w:rsidR="00F05699">
        <w:rPr>
          <w:rFonts w:ascii="Times New Roman" w:eastAsia="Times New Roman" w:hAnsi="Times New Roman" w:cs="Times New Roman"/>
          <w:kern w:val="0"/>
          <w14:ligatures w14:val="none"/>
        </w:rPr>
        <w:t xml:space="preserve"> the cell, cycle to a target state of charge, pause and wait for thermal </w:t>
      </w:r>
      <w:proofErr w:type="spellStart"/>
      <w:r w:rsidR="00F05699">
        <w:rPr>
          <w:rFonts w:ascii="Times New Roman" w:eastAsia="Times New Roman" w:hAnsi="Times New Roman" w:cs="Times New Roman"/>
          <w:kern w:val="0"/>
          <w14:ligatures w14:val="none"/>
        </w:rPr>
        <w:t>stabilisation</w:t>
      </w:r>
      <w:proofErr w:type="spellEnd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, trigger the CT scan, wait for completion, resume cycling, and repeat. The code must interface with the </w:t>
      </w:r>
      <w:proofErr w:type="spellStart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>BioLogic</w:t>
      </w:r>
      <w:proofErr w:type="spellEnd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API for electrochemical control, log all data with </w:t>
      </w:r>
      <w:proofErr w:type="spellStart"/>
      <w:r w:rsidR="00F05699">
        <w:rPr>
          <w:rFonts w:ascii="Times New Roman" w:eastAsia="Times New Roman" w:hAnsi="Times New Roman" w:cs="Times New Roman"/>
          <w:kern w:val="0"/>
          <w14:ligatures w14:val="none"/>
        </w:rPr>
        <w:t>synchronised</w:t>
      </w:r>
      <w:proofErr w:type="spellEnd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timestamps, monitor safety limits in </w:t>
      </w:r>
      <w:r w:rsidR="00F05699">
        <w:rPr>
          <w:rFonts w:ascii="Times New Roman" w:eastAsia="Times New Roman" w:hAnsi="Times New Roman" w:cs="Times New Roman"/>
          <w:kern w:val="0"/>
          <w14:ligatures w14:val="none"/>
        </w:rPr>
        <w:t>real-time, and send email alerts if anything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goes wrong. You should also build a simple dashboard to </w:t>
      </w:r>
      <w:proofErr w:type="spellStart"/>
      <w:r w:rsidR="00F05699">
        <w:rPr>
          <w:rFonts w:ascii="Times New Roman" w:eastAsia="Times New Roman" w:hAnsi="Times New Roman" w:cs="Times New Roman"/>
          <w:kern w:val="0"/>
          <w14:ligatures w14:val="none"/>
        </w:rPr>
        <w:t>visualise</w:t>
      </w:r>
      <w:proofErr w:type="spellEnd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cell voltage, temperature, and scan progress during operation.</w:t>
      </w:r>
    </w:p>
    <w:p w14:paraId="07EB7ABB" w14:textId="04E5D2DC" w:rsidR="00606385" w:rsidRDefault="00606385" w:rsidP="00606385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3) </w:t>
      </w:r>
      <w:r w:rsidR="00C32775" w:rsidRPr="00C32775">
        <w:rPr>
          <w:rFonts w:ascii="Times New Roman" w:eastAsia="Times New Roman" w:hAnsi="Times New Roman" w:cs="Times New Roman"/>
          <w:kern w:val="0"/>
          <w14:ligatures w14:val="none"/>
        </w:rPr>
        <w:t>Analysis pipeline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(ideally).</w:t>
      </w:r>
      <w:r w:rsidR="00C32775"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BECE0D" w14:textId="43A40F4B" w:rsidR="00C32775" w:rsidRPr="00C32775" w:rsidRDefault="00C32775" w:rsidP="00C32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Automated processing of CT data using </w:t>
      </w:r>
      <w:proofErr w:type="spellStart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>Simpleware</w:t>
      </w:r>
      <w:proofErr w:type="spellEnd"/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and Python scripts. This includes reconstruction, </w:t>
      </w:r>
      <w:r w:rsidR="00F05699">
        <w:rPr>
          <w:rFonts w:ascii="Times New Roman" w:eastAsia="Times New Roman" w:hAnsi="Times New Roman" w:cs="Times New Roman"/>
          <w:kern w:val="0"/>
          <w14:ligatures w14:val="none"/>
        </w:rPr>
        <w:t>artefact correction (beam hardening, ring artefacts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), image registration to track deformation, segmentation to measure layer thickness and void volume, and metric extraction. The goal is to feed raw scans into one end and </w:t>
      </w:r>
      <w:r w:rsidR="00F05699">
        <w:rPr>
          <w:rFonts w:ascii="Times New Roman" w:eastAsia="Times New Roman" w:hAnsi="Times New Roman" w:cs="Times New Roman"/>
          <w:kern w:val="0"/>
          <w14:ligatures w14:val="none"/>
        </w:rPr>
        <w:t xml:space="preserve">obtain swelling curves and strain maps at the other end 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>with minimal manual intervention.</w:t>
      </w:r>
    </w:p>
    <w:p w14:paraId="2554B1D9" w14:textId="2188D45A" w:rsidR="00606385" w:rsidRPr="00606385" w:rsidRDefault="00606385" w:rsidP="00606385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385">
        <w:rPr>
          <w:rFonts w:ascii="Times New Roman" w:eastAsia="Times New Roman" w:hAnsi="Times New Roman" w:cs="Times New Roman"/>
          <w:kern w:val="0"/>
          <w14:ligatures w14:val="none"/>
        </w:rPr>
        <w:t xml:space="preserve">4) </w:t>
      </w:r>
      <w:r w:rsidR="00C32775" w:rsidRPr="00C32775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F3A5A3" w14:textId="07D584CF" w:rsidR="00C32775" w:rsidRPr="00C32775" w:rsidRDefault="00C32775" w:rsidP="00C32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Complete assembly instructions with CAD files, software documentation </w:t>
      </w:r>
      <w:r w:rsidR="00F05699">
        <w:rPr>
          <w:rFonts w:ascii="Times New Roman" w:eastAsia="Times New Roman" w:hAnsi="Times New Roman" w:cs="Times New Roman"/>
          <w:kern w:val="0"/>
          <w14:ligatures w14:val="none"/>
        </w:rPr>
        <w:t>including examples and a troubleshooting guide, standard operating procedures for safe cell testing, and validation data demonstrating the system's reliable operation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61AAF" w14:textId="77777777" w:rsidR="00C32775" w:rsidRPr="00C32775" w:rsidRDefault="00C32775" w:rsidP="00C32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27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Timeline and milestones</w:t>
      </w:r>
    </w:p>
    <w:p w14:paraId="56DA7574" w14:textId="448D3130" w:rsidR="00C32775" w:rsidRPr="00C32775" w:rsidRDefault="00C32775" w:rsidP="00C32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The 20-week schedule is tight but manageable if you stay focused. Weeks 1-3 cover system design, safety specification, and component ordering. Weeks 4-6 are hardware fabrication and assembly, with a critical decision gate at week 6: if the holder is not validated by then, we simplify the scope to manual operation with reduced automation. Weeks 7-10 focus on control software development and system integration testing with dummy cells. Weeks 11-14 are </w:t>
      </w:r>
      <w:r w:rsidR="00F05699">
        <w:rPr>
          <w:rFonts w:ascii="Times New Roman" w:eastAsia="Times New Roman" w:hAnsi="Times New Roman" w:cs="Times New Roman"/>
          <w:kern w:val="0"/>
          <w14:ligatures w14:val="none"/>
        </w:rPr>
        <w:t>dedicated to pilot experiments with real cells, aimed at validating protocols and refining</w:t>
      </w:r>
      <w:r w:rsidRPr="00C32775">
        <w:rPr>
          <w:rFonts w:ascii="Times New Roman" w:eastAsia="Times New Roman" w:hAnsi="Times New Roman" w:cs="Times New Roman"/>
          <w:kern w:val="0"/>
          <w14:ligatures w14:val="none"/>
        </w:rPr>
        <w:t xml:space="preserve"> analysis workflows. Weeks 15-18 run the main experimental campaign with at least three cells to generate publishable data. Weeks 19-20 are for final analysis, thesis writing, and preparing open-source releases.</w:t>
      </w:r>
    </w:p>
    <w:p w14:paraId="256B4353" w14:textId="25BD34CA" w:rsidR="00C32775" w:rsidRDefault="00C32775" w:rsidP="00606385">
      <w:pPr>
        <w:spacing w:before="100" w:beforeAutospacing="1" w:after="100" w:afterAutospacing="1" w:line="240" w:lineRule="auto"/>
      </w:pPr>
      <w:r w:rsidRPr="00C32775">
        <w:rPr>
          <w:rFonts w:ascii="Times New Roman" w:eastAsia="Times New Roman" w:hAnsi="Times New Roman" w:cs="Times New Roman"/>
          <w:kern w:val="0"/>
          <w14:ligatures w14:val="none"/>
        </w:rPr>
        <w:t>You should plan to work systematically and document as you go. The thesis can be written incrementally rather than all at once, which reduces stress at the end.</w:t>
      </w:r>
    </w:p>
    <w:sectPr w:rsidR="00C327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75"/>
    <w:rsid w:val="00006AA6"/>
    <w:rsid w:val="00046061"/>
    <w:rsid w:val="00087AF1"/>
    <w:rsid w:val="000B1070"/>
    <w:rsid w:val="003B03C6"/>
    <w:rsid w:val="003B672E"/>
    <w:rsid w:val="0044377B"/>
    <w:rsid w:val="00606385"/>
    <w:rsid w:val="00672D4D"/>
    <w:rsid w:val="006A1062"/>
    <w:rsid w:val="007360BE"/>
    <w:rsid w:val="007717B8"/>
    <w:rsid w:val="007C6FC1"/>
    <w:rsid w:val="00833191"/>
    <w:rsid w:val="008D0316"/>
    <w:rsid w:val="008D4FC7"/>
    <w:rsid w:val="00903EBF"/>
    <w:rsid w:val="00980970"/>
    <w:rsid w:val="009E222C"/>
    <w:rsid w:val="009F1C98"/>
    <w:rsid w:val="00A51067"/>
    <w:rsid w:val="00A664FD"/>
    <w:rsid w:val="00AD479F"/>
    <w:rsid w:val="00B5163D"/>
    <w:rsid w:val="00BC7DB6"/>
    <w:rsid w:val="00C32775"/>
    <w:rsid w:val="00C45A0A"/>
    <w:rsid w:val="00C51FEF"/>
    <w:rsid w:val="00CD52C3"/>
    <w:rsid w:val="00D211B4"/>
    <w:rsid w:val="00D57B0A"/>
    <w:rsid w:val="00DB2237"/>
    <w:rsid w:val="00DC70A7"/>
    <w:rsid w:val="00E7131B"/>
    <w:rsid w:val="00ED0F3A"/>
    <w:rsid w:val="00ED57A8"/>
    <w:rsid w:val="00F05699"/>
    <w:rsid w:val="00F0584A"/>
    <w:rsid w:val="00F81678"/>
    <w:rsid w:val="00F874B4"/>
    <w:rsid w:val="00F9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2038FD"/>
  <w15:chartTrackingRefBased/>
  <w15:docId w15:val="{B09F5545-5734-4626-A3B1-0EBC32FC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32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32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32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32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32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32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32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32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32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32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C32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32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3277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3277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3277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3277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3277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3277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32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32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32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32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32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3277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3277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3277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32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3277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32775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C32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ark">
    <w:name w:val="Strong"/>
    <w:basedOn w:val="Standardstycketeckensnitt"/>
    <w:uiPriority w:val="22"/>
    <w:qFormat/>
    <w:rsid w:val="00C327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745</Words>
  <Characters>4360</Characters>
  <Application>Microsoft Office Word</Application>
  <DocSecurity>0</DocSecurity>
  <Lines>70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Kulachenko</dc:creator>
  <cp:keywords/>
  <dc:description/>
  <cp:lastModifiedBy>Simon Kunc</cp:lastModifiedBy>
  <cp:revision>20</cp:revision>
  <dcterms:created xsi:type="dcterms:W3CDTF">2025-10-29T16:00:00Z</dcterms:created>
  <dcterms:modified xsi:type="dcterms:W3CDTF">2026-04-23T08:30:00Z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9638ca4d-39fc-47d3-856c-5d4855fb54f7</vt:lpwstr>
  </property>
</Properties>
</file>