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Mark Offc For MC Medium" w:cs="Mark Offc For MC Medium" w:eastAsia="Mark Offc For MC Medium" w:hAnsi="Mark Offc For MC Medium"/>
          <w:b w:val="1"/>
        </w:rPr>
      </w:pPr>
      <w:r w:rsidDel="00000000" w:rsidR="00000000" w:rsidRPr="00000000">
        <w:rPr>
          <w:rFonts w:ascii="Mark Offc For MC Medium" w:cs="Mark Offc For MC Medium" w:eastAsia="Mark Offc For MC Medium" w:hAnsi="Mark Offc For MC Medium"/>
          <w:b w:val="1"/>
          <w:rtl w:val="0"/>
        </w:rPr>
        <w:t xml:space="preserve">Data Dictionary</w:t>
      </w:r>
    </w:p>
    <w:tbl>
      <w:tblPr>
        <w:tblStyle w:val="Table1"/>
        <w:tblW w:w="878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5"/>
        <w:gridCol w:w="5996"/>
        <w:tblGridChange w:id="0">
          <w:tblGrid>
            <w:gridCol w:w="2785"/>
            <w:gridCol w:w="5996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  <w:b w:val="1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b w:val="1"/>
                <w:rtl w:val="0"/>
              </w:rPr>
              <w:t xml:space="preserve">Term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  <w:b w:val="1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Card Identifier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A unique identifier assigned to a specific payment card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Transaction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The date when the transaction occurred, indicating when the payment was made.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Transaction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The time at which the transaction took place, specifying the exact moment when the payment was processed.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Risk Assessment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An evaluation of the potential risk associated with the transaction, usually based on factors such as transaction amount, location, and cardholder behavior. Higher score of “risk assessment” means higher risk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Payment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Where or how the transaction happened, like in-store card readers, online shopping, or recurring payments.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Transaction 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The amount of money involved in the transaction.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Merchant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The physical location (country) of the merchant where the transaction took place.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Card Present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Whether the physical payment card was used during the transaction (Card Present CP/Card Not Present CNP).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Chip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Whether the transaction involved using the chip on the payment card for security purposes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Cross-border Transaction (Yes/No)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Whether the transaction occurred in a different country from the card issuer's country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Acquiring Institution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The unique identifier of the financial institution that processed the transaction on behalf of the merchant.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Merchant Identifier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A unique identifier assigned to the merchant.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Merchant Category Code (MCC)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A universal code that categorizes the type of business the merchant operates.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Fraud Indicator (Yes/No)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Mark Offc For MC Medium" w:cs="Mark Offc For MC Medium" w:eastAsia="Mark Offc For MC Medium" w:hAnsi="Mark Offc For MC Medium"/>
              </w:rPr>
            </w:pPr>
            <w:r w:rsidDel="00000000" w:rsidR="00000000" w:rsidRPr="00000000">
              <w:rPr>
                <w:rFonts w:ascii="Mark Offc For MC Medium" w:cs="Mark Offc For MC Medium" w:eastAsia="Mark Offc For MC Medium" w:hAnsi="Mark Offc For MC Medium"/>
                <w:rtl w:val="0"/>
              </w:rPr>
              <w:t xml:space="preserve">Whether the transaction is flagged as potentially fraudulent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rk Offc For MC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