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IDLE – Spickzettel für Einsteiger</w:t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Die wichtigsten Funktionen der Python-Programmierumgebung IDLE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Die zwei Fenster von IDLE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IDLE hat zwei Fenstertypen: das Shell-Fenster zum direkten Ausführen von Python-Befehlen und das Editor-Fenster zum Schreiben von Programmen (.py-Dateien). Mehrere Editor-Fenster können gleichzeitig offen sein.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Datei-Menü (File)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50"/>
      </w:tblGrid>
      <w:tr>
        <w:trPr>
          <w:tblHeader/>
        </w:trPr>
        <w:tc>
          <w:tcPr>
            <w:tcW w:type="dxa" w:w="2300"/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Befehl</w:t>
            </w:r>
          </w:p>
        </w:tc>
        <w:tc>
          <w:tcPr>
            <w:tcW w:type="dxa" w:w="7050"/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Was passiert</w:t>
            </w:r>
          </w:p>
        </w:tc>
      </w:tr>
      <w:tr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New File</w:t>
            </w:r>
          </w:p>
        </w:tc>
        <w:tc>
          <w:tcPr>
            <w:tcW w:type="dxa" w:w="7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Öffnet ein neues, leeres Editor-Fenster</w:t>
            </w:r>
          </w:p>
        </w:tc>
      </w:tr>
      <w:tr>
        <w:tc>
          <w:tcPr>
            <w:tcW w:type="dxa" w:w="2300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Open…</w:t>
            </w:r>
          </w:p>
        </w:tc>
        <w:tc>
          <w:tcPr>
            <w:tcW w:type="dxa" w:w="7050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Öffnet eine bestehende Datei über einen Dialog</w:t>
            </w:r>
          </w:p>
        </w:tc>
      </w:tr>
      <w:tr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Recent Files</w:t>
            </w:r>
          </w:p>
        </w:tc>
        <w:tc>
          <w:tcPr>
            <w:tcW w:type="dxa" w:w="7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Zeigt zuletzt geöffnete Dateien – ein Klick öffnet sie</w:t>
            </w:r>
          </w:p>
        </w:tc>
      </w:tr>
      <w:tr>
        <w:tc>
          <w:tcPr>
            <w:tcW w:type="dxa" w:w="2300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Save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(Strg+S)</w:t>
            </w:r>
          </w:p>
        </w:tc>
        <w:tc>
          <w:tcPr>
            <w:tcW w:type="dxa" w:w="7050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Speichert das Fenster in der zugehörigen Datei. Ein * vor/nach dem Dateinamen zeigt ungespeicherte Änderungen. Ohne Datei öffnet sich automatisch Save As</w:t>
            </w:r>
          </w:p>
        </w:tc>
      </w:tr>
      <w:tr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Exit IDLE</w:t>
            </w:r>
          </w:p>
        </w:tc>
        <w:tc>
          <w:tcPr>
            <w:tcW w:type="dxa" w:w="7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Schließt alle Fenster und beendet IDLE (fragt vorher nach Speichern)</w:t>
            </w:r>
          </w:p>
        </w:tc>
      </w:tr>
    </w:tbl>
    <w:p>
      <w:pPr>
        <w:spacing w:after="100" w:before="4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Tipp: </w:t>
      </w:r>
      <w:r>
        <w:rPr>
          <w:rFonts w:ascii="Calibri" w:cs="Calibri" w:eastAsia="Calibri" w:hAnsi="Calibri"/>
          <w:sz w:val="18"/>
          <w:szCs w:val="18"/>
        </w:rPr>
        <w:t xml:space="preserve">Speichere dein Programm immer vor dem Ausführen – sonst testest du eine alte Version!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Bearbeiten-Menü (Edit)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50"/>
      </w:tblGrid>
      <w:tr>
        <w:trPr>
          <w:tblHeader/>
        </w:trPr>
        <w:tc>
          <w:tcPr>
            <w:tcW w:type="dxa" w:w="2300"/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Befehl</w:t>
            </w:r>
          </w:p>
        </w:tc>
        <w:tc>
          <w:tcPr>
            <w:tcW w:type="dxa" w:w="7050"/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Was passiert</w:t>
            </w:r>
          </w:p>
        </w:tc>
      </w:tr>
      <w:tr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Undo (Strg+Z)</w:t>
            </w:r>
          </w:p>
        </w:tc>
        <w:tc>
          <w:tcPr>
            <w:tcW w:type="dxa" w:w="7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Macht die letzte Änderung rückgängig (bis zu 1000 Schritte)</w:t>
            </w:r>
          </w:p>
        </w:tc>
      </w:tr>
      <w:tr>
        <w:tc>
          <w:tcPr>
            <w:tcW w:type="dxa" w:w="2300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Redo</w:t>
            </w:r>
          </w:p>
        </w:tc>
        <w:tc>
          <w:tcPr>
            <w:tcW w:type="dxa" w:w="7050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Stellt eine rückgängig gemachte Änderung wieder her</w:t>
            </w:r>
          </w:p>
        </w:tc>
      </w:tr>
      <w:tr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Select All (Strg+A)</w:t>
            </w:r>
          </w:p>
        </w:tc>
        <w:tc>
          <w:tcPr>
            <w:tcW w:type="dxa" w:w="7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Markiert den gesamten Fensterinhalt</w:t>
            </w:r>
          </w:p>
        </w:tc>
      </w:tr>
      <w:tr>
        <w:tc>
          <w:tcPr>
            <w:tcW w:type="dxa" w:w="2300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Cut / Copy / Paste (Strg+X/C/V)</w:t>
            </w:r>
          </w:p>
        </w:tc>
        <w:tc>
          <w:tcPr>
            <w:tcW w:type="dxa" w:w="7050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Ausschneiden, Kopieren und Einfügen über die Zwischenablage</w:t>
            </w:r>
          </w:p>
        </w:tc>
      </w:tr>
      <w:tr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Find… / Replace…</w:t>
            </w:r>
          </w:p>
        </w:tc>
        <w:tc>
          <w:tcPr>
            <w:tcW w:type="dxa" w:w="7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Öffnet Suche bzw. Suchen-und-Ersetzen</w:t>
            </w:r>
          </w:p>
        </w:tc>
      </w:tr>
      <w:tr>
        <w:tc>
          <w:tcPr>
            <w:tcW w:type="dxa" w:w="2300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Show Surrounding Parens</w:t>
            </w:r>
          </w:p>
        </w:tc>
        <w:tc>
          <w:tcPr>
            <w:tcW w:type="dxa" w:w="7050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Hebt zusammengehörende Klammern hervor – hilfreich bei Klammerfehlern</w:t>
            </w:r>
          </w:p>
        </w:tc>
      </w:tr>
    </w:tbl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Format-Menü (nur Editor)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Wirkt auf markierten Text (mehrere Zeilen gleichzeitig):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50"/>
      </w:tblGrid>
      <w:tr>
        <w:trPr>
          <w:tblHeader/>
        </w:trPr>
        <w:tc>
          <w:tcPr>
            <w:tcW w:type="dxa" w:w="2300"/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Befehl</w:t>
            </w:r>
          </w:p>
        </w:tc>
        <w:tc>
          <w:tcPr>
            <w:tcW w:type="dxa" w:w="7050"/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Was passiert</w:t>
            </w:r>
          </w:p>
        </w:tc>
      </w:tr>
      <w:tr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Indent Region</w:t>
            </w:r>
          </w:p>
        </w:tc>
        <w:tc>
          <w:tcPr>
            <w:tcW w:type="dxa" w:w="7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Schiebt markierte Zeilen um eine Einrückungsstufe (4 Leerzeichen) nach rechts</w:t>
            </w:r>
          </w:p>
        </w:tc>
      </w:tr>
      <w:tr>
        <w:tc>
          <w:tcPr>
            <w:tcW w:type="dxa" w:w="2300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Dedent Region</w:t>
            </w:r>
          </w:p>
        </w:tc>
        <w:tc>
          <w:tcPr>
            <w:tcW w:type="dxa" w:w="7050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Schiebt markierte Zeilen um eine Einrückungsstufe nach links</w:t>
            </w:r>
          </w:p>
        </w:tc>
      </w:tr>
      <w:tr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Comment Out Region</w:t>
            </w:r>
          </w:p>
        </w:tc>
        <w:tc>
          <w:tcPr>
            <w:tcW w:type="dxa" w:w="7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Setzt ## vor jede markierte Zeile → wird zu Kommentar</w:t>
            </w:r>
          </w:p>
        </w:tc>
      </w:tr>
      <w:tr>
        <w:tc>
          <w:tcPr>
            <w:tcW w:type="dxa" w:w="2300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Uncomment Region</w:t>
            </w:r>
          </w:p>
        </w:tc>
        <w:tc>
          <w:tcPr>
            <w:tcW w:type="dxa" w:w="7050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Entfernt # bzw. ## am Zeilenanfang wieder</w:t>
            </w:r>
          </w:p>
        </w:tc>
      </w:tr>
    </w:tbl>
    <w:p>
      <w:pPr>
        <w:spacing w:after="100" w:before="4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Tipp: </w:t>
      </w:r>
      <w:r>
        <w:rPr>
          <w:rFonts w:ascii="Calibri" w:cs="Calibri" w:eastAsia="Calibri" w:hAnsi="Calibri"/>
          <w:sz w:val="18"/>
          <w:szCs w:val="18"/>
        </w:rPr>
        <w:t xml:space="preserve">In Python entscheidet die Einrückung über die Struktur des Programms – mit Indent/Dedent passt du ganze Codeblöcke schnell an.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Ausführen-Menü (Run, nur Editor)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50"/>
      </w:tblGrid>
      <w:tr>
        <w:trPr>
          <w:tblHeader/>
        </w:trPr>
        <w:tc>
          <w:tcPr>
            <w:tcW w:type="dxa" w:w="2300"/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Befehl</w:t>
            </w:r>
          </w:p>
        </w:tc>
        <w:tc>
          <w:tcPr>
            <w:tcW w:type="dxa" w:w="7050"/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Was passiert</w:t>
            </w:r>
          </w:p>
        </w:tc>
      </w:tr>
      <w:tr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Run Module (F5)</w:t>
            </w:r>
          </w:p>
        </w:tc>
        <w:tc>
          <w:tcPr>
            <w:tcW w:type="dxa" w:w="7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Prüft die Syntax, startet die Shell neu und führt das Programm aus. Ausgabe erscheint im Shell-Fenster (dafür braucht der Code print(...))</w:t>
            </w:r>
          </w:p>
        </w:tc>
      </w:tr>
      <w:tr>
        <w:tc>
          <w:tcPr>
            <w:tcW w:type="dxa" w:w="2300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Check Module</w:t>
            </w:r>
          </w:p>
        </w:tc>
        <w:tc>
          <w:tcPr>
            <w:tcW w:type="dxa" w:w="7050"/>
            <w:shd w:fill="DCE6F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Prüft nur die Syntax, ohne auszuführen. Bei Syntaxfehler zeigt IDLE ungefähr die Fehlerstelle</w:t>
            </w:r>
          </w:p>
        </w:tc>
      </w:tr>
      <w:tr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Python Shell</w:t>
            </w:r>
          </w:p>
        </w:tc>
        <w:tc>
          <w:tcPr>
            <w:tcW w:type="dxa" w:w="7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Öffnet das Shell-Fenster bzw. holt es in den Vordergrund</w:t>
            </w:r>
          </w:p>
        </w:tc>
      </w:tr>
    </w:tbl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Typischer Ablauf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1. </w:t>
      </w:r>
      <w:r>
        <w:rPr>
          <w:rFonts w:ascii="Calibri" w:cs="Calibri" w:eastAsia="Calibri" w:hAnsi="Calibri"/>
          <w:sz w:val="18"/>
          <w:szCs w:val="18"/>
        </w:rPr>
        <w:t xml:space="preserve">Code im Editor schreiben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2. </w:t>
      </w:r>
      <w:r>
        <w:rPr>
          <w:rFonts w:ascii="Calibri" w:cs="Calibri" w:eastAsia="Calibri" w:hAnsi="Calibri"/>
          <w:sz w:val="18"/>
          <w:szCs w:val="18"/>
        </w:rPr>
        <w:t xml:space="preserve">Mit Strg+S speichern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3. </w:t>
      </w:r>
      <w:r>
        <w:rPr>
          <w:rFonts w:ascii="Calibri" w:cs="Calibri" w:eastAsia="Calibri" w:hAnsi="Calibri"/>
          <w:sz w:val="18"/>
          <w:szCs w:val="18"/>
        </w:rPr>
        <w:t xml:space="preserve">Mit F5 ausführen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4. </w:t>
      </w:r>
      <w:r>
        <w:rPr>
          <w:rFonts w:ascii="Calibri" w:cs="Calibri" w:eastAsia="Calibri" w:hAnsi="Calibri"/>
          <w:sz w:val="18"/>
          <w:szCs w:val="18"/>
        </w:rPr>
        <w:t xml:space="preserve">Ergebnis in der Shell prüfen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5. </w:t>
      </w:r>
      <w:r>
        <w:rPr>
          <w:rFonts w:ascii="Calibri" w:cs="Calibri" w:eastAsia="Calibri" w:hAnsi="Calibri"/>
          <w:sz w:val="18"/>
          <w:szCs w:val="18"/>
        </w:rPr>
        <w:t xml:space="preserve">Bei Fehlern: Meldung lesen, korrigieren, erneut speichern &amp; ausführen</w:t>
      </w:r>
    </w:p>
    <w:p>
      <w:pPr>
        <w:spacing w:before="200"/>
        <w:jc w:val="center"/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Erstellt aus docs.python.org/3/library/idle.html mit Hilfe von Claude (Anthropic).</w:t>
      </w:r>
    </w:p>
    <w:sectPr>
      <w:pgSz w:w="11906" w:h="16838" w:orient="portrait"/>
      <w:pgMar w:top="720" w:right="863" w:bottom="720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2026-07-26T11:43:10.063Z</dcterms:created>
  <dcterms:modified xsi:type="dcterms:W3CDTF">2026-07-26T11:43:10.077Z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