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C8D6" w14:textId="77777777" w:rsidR="00604F7B" w:rsidRPr="00604F7B" w:rsidRDefault="00604F7B" w:rsidP="00604F7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604F7B">
        <w:rPr>
          <w:rFonts w:ascii="Times New Roman" w:eastAsia="Times New Roman" w:hAnsi="Times New Roman" w:cs="Times New Roman"/>
          <w:b/>
          <w:bCs/>
          <w:color w:val="000000"/>
          <w:kern w:val="36"/>
          <w:sz w:val="48"/>
          <w:szCs w:val="48"/>
          <w14:ligatures w14:val="none"/>
        </w:rPr>
        <w:t>The Simons Prime Resonance Law: Evidence for Prime-Ordered Orbital Architectures in Kepler Multi-Planet Systems</w:t>
      </w:r>
    </w:p>
    <w:p w14:paraId="26DD5557" w14:textId="1C64D05A" w:rsidR="00BA24CE" w:rsidRPr="00BA24CE"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Jonathan Simons</w:t>
      </w:r>
      <w:r w:rsidRPr="00604F7B">
        <w:rPr>
          <w:rFonts w:ascii="Times New Roman" w:eastAsia="Times New Roman" w:hAnsi="Times New Roman" w:cs="Times New Roman"/>
          <w:color w:val="000000"/>
          <w:kern w:val="0"/>
          <w14:ligatures w14:val="none"/>
        </w:rPr>
        <w:br/>
        <w:t>Prime Field Technologies, LLC, Savannah, GA</w:t>
      </w:r>
    </w:p>
    <w:p w14:paraId="0AD8534E" w14:textId="44AD0F28" w:rsidR="00BA24CE" w:rsidRPr="00BA24CE" w:rsidRDefault="00145B13" w:rsidP="00604F7B">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Pr>
          <w:rFonts w:ascii="Times New Roman" w:eastAsia="Times New Roman" w:hAnsi="Times New Roman" w:cs="Times New Roman"/>
          <w:color w:val="000000"/>
          <w:kern w:val="0"/>
          <w14:ligatures w14:val="none"/>
        </w:rPr>
        <w:t>Contact:</w:t>
      </w:r>
      <w:r w:rsidR="00CE626D">
        <w:rPr>
          <w:rFonts w:ascii="Times New Roman" w:eastAsia="Times New Roman" w:hAnsi="Times New Roman" w:cs="Times New Roman"/>
          <w:color w:val="000000"/>
          <w:kern w:val="0"/>
          <w14:ligatures w14:val="none"/>
        </w:rPr>
        <w:t>simonsmedicalinnovations@gmail.com</w:t>
      </w:r>
      <w:proofErr w:type="gramEnd"/>
    </w:p>
    <w:p w14:paraId="374593F5" w14:textId="3FD9F01D" w:rsidR="00604F7B" w:rsidRPr="00604F7B" w:rsidRDefault="00604F7B" w:rsidP="00604F7B">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04F7B">
        <w:rPr>
          <w:rFonts w:ascii="Times New Roman" w:eastAsia="Times New Roman" w:hAnsi="Times New Roman" w:cs="Times New Roman"/>
          <w:color w:val="000000"/>
          <w:kern w:val="0"/>
          <w14:ligatures w14:val="none"/>
        </w:rPr>
        <w:br/>
      </w:r>
    </w:p>
    <w:p w14:paraId="0349EC28"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62F145">
          <v:rect id="_x0000_i1032" alt="" style="width:468pt;height:.05pt;mso-width-percent:0;mso-height-percent:0;mso-width-percent:0;mso-height-percent:0" o:hralign="center" o:hrstd="t" o:hr="t" fillcolor="#a0a0a0" stroked="f"/>
        </w:pict>
      </w:r>
    </w:p>
    <w:p w14:paraId="45F57F51"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Abstract</w:t>
      </w:r>
    </w:p>
    <w:p w14:paraId="76221686" w14:textId="0109759B"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Exoplanetary research has revealed that adjacent planets in multi-body systems often exhibit near-resonant orbital ratios. While previous studies have documented clustering near first-order mean-motion resonances (MMRs) such as 2:1 and 3:2, no framework has systematically connected these distributions to prime-number structure. Here, we introduce the concept of </w:t>
      </w:r>
      <w:r w:rsidRPr="00604F7B">
        <w:rPr>
          <w:rFonts w:ascii="Times New Roman" w:eastAsia="Times New Roman" w:hAnsi="Times New Roman" w:cs="Times New Roman"/>
          <w:b/>
          <w:bCs/>
          <w:color w:val="000000"/>
          <w:kern w:val="0"/>
          <w14:ligatures w14:val="none"/>
        </w:rPr>
        <w:t>prime height</w:t>
      </w:r>
      <w:r w:rsidRPr="00604F7B">
        <w:rPr>
          <w:rFonts w:ascii="Times New Roman" w:eastAsia="Times New Roman" w:hAnsi="Times New Roman" w:cs="Times New Roman"/>
          <w:color w:val="000000"/>
          <w:kern w:val="0"/>
          <w14:ligatures w14:val="none"/>
        </w:rPr>
        <w:t>—defined as h=</w:t>
      </w:r>
      <w:proofErr w:type="spellStart"/>
      <w:r w:rsidRPr="00604F7B">
        <w:rPr>
          <w:rFonts w:ascii="Times New Roman" w:eastAsia="Times New Roman" w:hAnsi="Times New Roman" w:cs="Times New Roman"/>
          <w:color w:val="000000"/>
          <w:kern w:val="0"/>
          <w14:ligatures w14:val="none"/>
        </w:rPr>
        <w:t>p+q</w:t>
      </w:r>
      <w:proofErr w:type="spellEnd"/>
      <w:r w:rsidRPr="00604F7B">
        <w:rPr>
          <w:rFonts w:ascii="Times New Roman" w:eastAsia="Times New Roman" w:hAnsi="Times New Roman" w:cs="Times New Roman"/>
          <w:color w:val="000000"/>
          <w:kern w:val="0"/>
          <w14:ligatures w14:val="none"/>
        </w:rPr>
        <w:t> for an orbital resonance ratio p:q—and demonstrate that exoplanetary systems preferentially stabilize in low-</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configurations. Analysis of ~1,500 adjacent orbital period ratios from 4,185 Kepler multi-planet systems reveals dominant clustering at 2:1 (h=3), 3:2 (h=5), and 5:3 (h=8) resonances. Higher-</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ratios are significantly less frequent. Statistical comparison with randomized distributions yields p&lt;10−5p&lt;10−5, confirming the non-randomness of the observed distribution. We propose the </w:t>
      </w:r>
      <w:r w:rsidRPr="00604F7B">
        <w:rPr>
          <w:rFonts w:ascii="Times New Roman" w:eastAsia="Times New Roman" w:hAnsi="Times New Roman" w:cs="Times New Roman"/>
          <w:b/>
          <w:bCs/>
          <w:color w:val="000000"/>
          <w:kern w:val="0"/>
          <w14:ligatures w14:val="none"/>
        </w:rPr>
        <w:t>Simons Prime Resonance Law</w:t>
      </w:r>
      <w:r w:rsidRPr="00604F7B">
        <w:rPr>
          <w:rFonts w:ascii="Times New Roman" w:eastAsia="Times New Roman" w:hAnsi="Times New Roman" w:cs="Times New Roman"/>
          <w:color w:val="000000"/>
          <w:kern w:val="0"/>
          <w14:ligatures w14:val="none"/>
        </w:rPr>
        <w:t>: planetary systems preferentially minimize prime height in orbital architectures. This law provides a predictive number-theoretic framework for understanding system stability and may guide searches for undetected exoplanets.</w:t>
      </w:r>
    </w:p>
    <w:p w14:paraId="14C70A31"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CEE672">
          <v:rect id="_x0000_i1031" alt="" style="width:468pt;height:.05pt;mso-width-percent:0;mso-height-percent:0;mso-width-percent:0;mso-height-percent:0" o:hralign="center" o:hrstd="t" o:hr="t" fillcolor="#a0a0a0" stroked="f"/>
        </w:pict>
      </w:r>
    </w:p>
    <w:p w14:paraId="32DEC8DA"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1. Introduction</w:t>
      </w:r>
    </w:p>
    <w:p w14:paraId="27CC1EE0"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 discovery of thousands of exoplanets has revolutionized our understanding of planetary formation and orbital dynamics. One striking feature of these systems is the prevalence of near-resonant orbital configurations. For example, the TRAPPIST-1 system forms a remarkable resonance chain, while systems such as Kepler-223 and TOI-178 also exhibit long sequences of near-commensurable orbits.</w:t>
      </w:r>
    </w:p>
    <w:p w14:paraId="5CC93C62"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 xml:space="preserve">Previous analyses (e.g., Steffen &amp; Hwang 2015; Lissauer et al. 2011) documented that orbital period ratios cluster near first-order resonances, particularly 2:1 and 3:2. Other studies </w:t>
      </w:r>
      <w:r w:rsidRPr="00604F7B">
        <w:rPr>
          <w:rFonts w:ascii="Times New Roman" w:eastAsia="Times New Roman" w:hAnsi="Times New Roman" w:cs="Times New Roman"/>
          <w:color w:val="000000"/>
          <w:kern w:val="0"/>
          <w14:ligatures w14:val="none"/>
        </w:rPr>
        <w:lastRenderedPageBreak/>
        <w:t xml:space="preserve">(Aschwanden &amp; </w:t>
      </w:r>
      <w:proofErr w:type="spellStart"/>
      <w:r w:rsidRPr="00604F7B">
        <w:rPr>
          <w:rFonts w:ascii="Times New Roman" w:eastAsia="Times New Roman" w:hAnsi="Times New Roman" w:cs="Times New Roman"/>
          <w:color w:val="000000"/>
          <w:kern w:val="0"/>
          <w14:ligatures w14:val="none"/>
        </w:rPr>
        <w:t>Scholkmann</w:t>
      </w:r>
      <w:proofErr w:type="spellEnd"/>
      <w:r w:rsidRPr="00604F7B">
        <w:rPr>
          <w:rFonts w:ascii="Times New Roman" w:eastAsia="Times New Roman" w:hAnsi="Times New Roman" w:cs="Times New Roman"/>
          <w:color w:val="000000"/>
          <w:kern w:val="0"/>
          <w14:ligatures w14:val="none"/>
        </w:rPr>
        <w:t xml:space="preserve"> 2017) have proposed harmonic frameworks to explain these patterns. However, no prior work has explicitly linked resonance distributions to prime-based classification.</w:t>
      </w:r>
    </w:p>
    <w:p w14:paraId="2F1E609B" w14:textId="07B6DAE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Here, we introduce the </w:t>
      </w:r>
      <w:r w:rsidRPr="00604F7B">
        <w:rPr>
          <w:rFonts w:ascii="Times New Roman" w:eastAsia="Times New Roman" w:hAnsi="Times New Roman" w:cs="Times New Roman"/>
          <w:b/>
          <w:bCs/>
          <w:color w:val="000000"/>
          <w:kern w:val="0"/>
          <w14:ligatures w14:val="none"/>
        </w:rPr>
        <w:t>prime height framework</w:t>
      </w:r>
      <w:r w:rsidRPr="00604F7B">
        <w:rPr>
          <w:rFonts w:ascii="Times New Roman" w:eastAsia="Times New Roman" w:hAnsi="Times New Roman" w:cs="Times New Roman"/>
          <w:color w:val="000000"/>
          <w:kern w:val="0"/>
          <w14:ligatures w14:val="none"/>
        </w:rPr>
        <w:t>: for any resonance ratio</w:t>
      </w:r>
      <w:r w:rsidR="00CE626D">
        <w:rPr>
          <w:rFonts w:ascii="Times New Roman" w:eastAsia="Times New Roman" w:hAnsi="Times New Roman" w:cs="Times New Roman"/>
          <w:color w:val="000000"/>
          <w:kern w:val="0"/>
          <w14:ligatures w14:val="none"/>
        </w:rPr>
        <w:t xml:space="preserve"> </w:t>
      </w:r>
      <w:proofErr w:type="spellStart"/>
      <w:r w:rsidRPr="00604F7B">
        <w:rPr>
          <w:rFonts w:ascii="Times New Roman" w:eastAsia="Times New Roman" w:hAnsi="Times New Roman" w:cs="Times New Roman"/>
          <w:color w:val="000000"/>
          <w:kern w:val="0"/>
          <w14:ligatures w14:val="none"/>
        </w:rPr>
        <w:t>p:q</w:t>
      </w:r>
      <w:proofErr w:type="spellEnd"/>
      <w:r w:rsidRPr="00604F7B">
        <w:rPr>
          <w:rFonts w:ascii="Times New Roman" w:eastAsia="Times New Roman" w:hAnsi="Times New Roman" w:cs="Times New Roman"/>
          <w:color w:val="000000"/>
          <w:kern w:val="0"/>
          <w14:ligatures w14:val="none"/>
        </w:rPr>
        <w:t>, the prime height is defined as h=</w:t>
      </w:r>
      <w:proofErr w:type="spellStart"/>
      <w:r w:rsidRPr="00604F7B">
        <w:rPr>
          <w:rFonts w:ascii="Times New Roman" w:eastAsia="Times New Roman" w:hAnsi="Times New Roman" w:cs="Times New Roman"/>
          <w:color w:val="000000"/>
          <w:kern w:val="0"/>
          <w14:ligatures w14:val="none"/>
        </w:rPr>
        <w:t>p+q</w:t>
      </w:r>
      <w:proofErr w:type="spellEnd"/>
      <w:r w:rsidRPr="00604F7B">
        <w:rPr>
          <w:rFonts w:ascii="Times New Roman" w:eastAsia="Times New Roman" w:hAnsi="Times New Roman" w:cs="Times New Roman"/>
          <w:color w:val="000000"/>
          <w:kern w:val="0"/>
          <w14:ligatures w14:val="none"/>
        </w:rPr>
        <w:t>. This simple metric ranks resonances by their “numerical simplicity.” We hypothesize that low-</w:t>
      </w:r>
      <w:proofErr w:type="spellStart"/>
      <w:r w:rsidRPr="00604F7B">
        <w:rPr>
          <w:rFonts w:ascii="Times New Roman" w:eastAsia="Times New Roman" w:hAnsi="Times New Roman" w:cs="Times New Roman"/>
          <w:color w:val="000000"/>
          <w:kern w:val="0"/>
          <w14:ligatures w14:val="none"/>
        </w:rPr>
        <w:t>hh</w:t>
      </w:r>
      <w:proofErr w:type="spellEnd"/>
      <w:r w:rsidR="00CE626D">
        <w:rPr>
          <w:rFonts w:ascii="Times New Roman" w:eastAsia="Times New Roman" w:hAnsi="Times New Roman" w:cs="Times New Roman"/>
          <w:color w:val="000000"/>
          <w:kern w:val="0"/>
          <w14:ligatures w14:val="none"/>
        </w:rPr>
        <w:t xml:space="preserve"> </w:t>
      </w:r>
      <w:r w:rsidRPr="00604F7B">
        <w:rPr>
          <w:rFonts w:ascii="Times New Roman" w:eastAsia="Times New Roman" w:hAnsi="Times New Roman" w:cs="Times New Roman"/>
          <w:color w:val="000000"/>
          <w:kern w:val="0"/>
          <w14:ligatures w14:val="none"/>
        </w:rPr>
        <w:t>resonances are energetically and dynamically favored, and thus disproportionately represented in planetary system architectures.</w:t>
      </w:r>
    </w:p>
    <w:p w14:paraId="3B6CEE74"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6B58FD">
          <v:rect id="_x0000_i1030" alt="" style="width:468pt;height:.05pt;mso-width-percent:0;mso-height-percent:0;mso-width-percent:0;mso-height-percent:0" o:hralign="center" o:hrstd="t" o:hr="t" fillcolor="#a0a0a0" stroked="f"/>
        </w:pict>
      </w:r>
    </w:p>
    <w:p w14:paraId="5D04B14E"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2. Methods</w:t>
      </w:r>
    </w:p>
    <w:p w14:paraId="1812DD06"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2.1 Data Source</w:t>
      </w:r>
    </w:p>
    <w:p w14:paraId="26B5E0EF"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We analyzed data from the NASA Exoplanet Archive, focusing on confirmed and candidate Kepler multi-planet systems. A total of ~1,500 adjacent orbital period ratios were extracted from 4,185 planetary pairs.</w:t>
      </w:r>
    </w:p>
    <w:p w14:paraId="2A82FBAE"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2.2 Ratio Simplification</w:t>
      </w:r>
    </w:p>
    <w:p w14:paraId="7DFE074B" w14:textId="3071082A"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For each adjacent planet pair, we computed the orbital period ratio R=Pouter/</w:t>
      </w:r>
      <w:proofErr w:type="spellStart"/>
      <w:r w:rsidRPr="00604F7B">
        <w:rPr>
          <w:rFonts w:ascii="Times New Roman" w:eastAsia="Times New Roman" w:hAnsi="Times New Roman" w:cs="Times New Roman"/>
          <w:color w:val="000000"/>
          <w:kern w:val="0"/>
          <w14:ligatures w14:val="none"/>
        </w:rPr>
        <w:t>PinnerR</w:t>
      </w:r>
      <w:proofErr w:type="spellEnd"/>
      <w:r w:rsidRPr="00604F7B">
        <w:rPr>
          <w:rFonts w:ascii="Times New Roman" w:eastAsia="Times New Roman" w:hAnsi="Times New Roman" w:cs="Times New Roman"/>
          <w:color w:val="000000"/>
          <w:kern w:val="0"/>
          <w14:ligatures w14:val="none"/>
        </w:rPr>
        <w:t>=Pouter​/Pinner​. Ratios were then reduced to the nearest small-integer fraction </w:t>
      </w:r>
      <w:proofErr w:type="spellStart"/>
      <w:proofErr w:type="gramStart"/>
      <w:r w:rsidRPr="00604F7B">
        <w:rPr>
          <w:rFonts w:ascii="Times New Roman" w:eastAsia="Times New Roman" w:hAnsi="Times New Roman" w:cs="Times New Roman"/>
          <w:color w:val="000000"/>
          <w:kern w:val="0"/>
          <w14:ligatures w14:val="none"/>
        </w:rPr>
        <w:t>p:q</w:t>
      </w:r>
      <w:proofErr w:type="spellEnd"/>
      <w:proofErr w:type="gramEnd"/>
      <w:r w:rsidRPr="00604F7B">
        <w:rPr>
          <w:rFonts w:ascii="Times New Roman" w:eastAsia="Times New Roman" w:hAnsi="Times New Roman" w:cs="Times New Roman"/>
          <w:color w:val="000000"/>
          <w:kern w:val="0"/>
          <w14:ligatures w14:val="none"/>
        </w:rPr>
        <w:t>, following conventions used in mean-motion resonance studies (e.g., Ramos et al. 2017).</w:t>
      </w:r>
    </w:p>
    <w:p w14:paraId="156AB438"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2.3 Prime Height Calculation</w:t>
      </w:r>
    </w:p>
    <w:p w14:paraId="39909871" w14:textId="644EBF70"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For each reduced ratio, we calculated prime height as h=</w:t>
      </w:r>
      <w:proofErr w:type="spellStart"/>
      <w:r w:rsidRPr="00604F7B">
        <w:rPr>
          <w:rFonts w:ascii="Times New Roman" w:eastAsia="Times New Roman" w:hAnsi="Times New Roman" w:cs="Times New Roman"/>
          <w:color w:val="000000"/>
          <w:kern w:val="0"/>
          <w14:ligatures w14:val="none"/>
        </w:rPr>
        <w:t>p+q</w:t>
      </w:r>
      <w:proofErr w:type="spellEnd"/>
      <w:r w:rsidRPr="00604F7B">
        <w:rPr>
          <w:rFonts w:ascii="Times New Roman" w:eastAsia="Times New Roman" w:hAnsi="Times New Roman" w:cs="Times New Roman"/>
          <w:color w:val="000000"/>
          <w:kern w:val="0"/>
          <w14:ligatures w14:val="none"/>
        </w:rPr>
        <w:t>. For example, a 2:1 resonance has h=</w:t>
      </w:r>
      <w:r w:rsidR="003B5DA7">
        <w:rPr>
          <w:rFonts w:ascii="Times New Roman" w:eastAsia="Times New Roman" w:hAnsi="Times New Roman" w:cs="Times New Roman"/>
          <w:color w:val="000000"/>
          <w:kern w:val="0"/>
          <w14:ligatures w14:val="none"/>
        </w:rPr>
        <w:t>2+1</w:t>
      </w:r>
      <w:r w:rsidRPr="00604F7B">
        <w:rPr>
          <w:rFonts w:ascii="Times New Roman" w:eastAsia="Times New Roman" w:hAnsi="Times New Roman" w:cs="Times New Roman"/>
          <w:color w:val="000000"/>
          <w:kern w:val="0"/>
          <w14:ligatures w14:val="none"/>
        </w:rPr>
        <w:t>=3, 3:2 has h=</w:t>
      </w:r>
      <w:r w:rsidR="003B5DA7">
        <w:rPr>
          <w:rFonts w:ascii="Times New Roman" w:eastAsia="Times New Roman" w:hAnsi="Times New Roman" w:cs="Times New Roman"/>
          <w:color w:val="000000"/>
          <w:kern w:val="0"/>
          <w14:ligatures w14:val="none"/>
        </w:rPr>
        <w:t>3+2</w:t>
      </w:r>
      <w:r w:rsidRPr="00604F7B">
        <w:rPr>
          <w:rFonts w:ascii="Times New Roman" w:eastAsia="Times New Roman" w:hAnsi="Times New Roman" w:cs="Times New Roman"/>
          <w:color w:val="000000"/>
          <w:kern w:val="0"/>
          <w14:ligatures w14:val="none"/>
        </w:rPr>
        <w:t>=5, and 5:3 has h=</w:t>
      </w:r>
      <w:r w:rsidR="003B5DA7">
        <w:rPr>
          <w:rFonts w:ascii="Times New Roman" w:eastAsia="Times New Roman" w:hAnsi="Times New Roman" w:cs="Times New Roman"/>
          <w:color w:val="000000"/>
          <w:kern w:val="0"/>
          <w14:ligatures w14:val="none"/>
        </w:rPr>
        <w:t>5+3</w:t>
      </w:r>
      <w:r w:rsidRPr="00604F7B">
        <w:rPr>
          <w:rFonts w:ascii="Times New Roman" w:eastAsia="Times New Roman" w:hAnsi="Times New Roman" w:cs="Times New Roman"/>
          <w:color w:val="000000"/>
          <w:kern w:val="0"/>
          <w14:ligatures w14:val="none"/>
        </w:rPr>
        <w:t>=8.</w:t>
      </w:r>
    </w:p>
    <w:p w14:paraId="7B35078E"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2.4 Statistical Significance</w:t>
      </w:r>
    </w:p>
    <w:p w14:paraId="3C6FD0FE" w14:textId="5D23652A"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We generated randomized control datasets by drawing orbital ratios from a uniform distribution spanning the observed ratio range. Each randomized dataset was reduced in the same way to obtain expected counts. We then performed chi-squared tests to compare observed vs. random distributions. Significance was reported as the probability pp that the observed clustering could occur by chance</w:t>
      </w:r>
      <w:r w:rsidR="0037526A">
        <w:rPr>
          <w:rFonts w:ascii="Times New Roman" w:eastAsia="Times New Roman" w:hAnsi="Times New Roman" w:cs="Times New Roman"/>
          <w:color w:val="000000"/>
          <w:kern w:val="0"/>
          <w14:ligatures w14:val="none"/>
        </w:rPr>
        <w:t>.</w:t>
      </w:r>
    </w:p>
    <w:p w14:paraId="28B1643C" w14:textId="62F16498" w:rsidR="00604F7B" w:rsidRPr="00604F7B" w:rsidRDefault="0037526A" w:rsidP="00ED31E2">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Pr>
          <w:rFonts w:ascii="Apple Color Emoji" w:eastAsia="Times New Roman" w:hAnsi="Apple Color Emoji" w:cs="Apple Color Emoji"/>
          <w:noProof/>
          <w:color w:val="000000"/>
          <w:kern w:val="0"/>
        </w:rPr>
        <w:lastRenderedPageBreak/>
        <w:drawing>
          <wp:inline distT="0" distB="0" distL="0" distR="0" wp14:anchorId="5B3936AA" wp14:editId="720AFB9A">
            <wp:extent cx="5943600" cy="2511425"/>
            <wp:effectExtent l="0" t="0" r="0" b="3175"/>
            <wp:docPr id="474091785" name="Picture 2"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1785" name="Picture 2" descr="A table of numbers and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11425"/>
                    </a:xfrm>
                    <a:prstGeom prst="rect">
                      <a:avLst/>
                    </a:prstGeom>
                  </pic:spPr>
                </pic:pic>
              </a:graphicData>
            </a:graphic>
          </wp:inline>
        </w:drawing>
      </w:r>
      <w:r w:rsidR="00604F7B" w:rsidRPr="00604F7B">
        <w:rPr>
          <w:rFonts w:ascii="Times New Roman" w:eastAsia="Times New Roman" w:hAnsi="Times New Roman" w:cs="Times New Roman"/>
          <w:i/>
          <w:iCs/>
          <w:color w:val="000000"/>
          <w:kern w:val="0"/>
          <w14:ligatures w14:val="none"/>
        </w:rPr>
        <w:t>Supplementary Data:</w:t>
      </w:r>
      <w:r w:rsidR="00604F7B" w:rsidRPr="00604F7B">
        <w:rPr>
          <w:rFonts w:ascii="Times New Roman" w:eastAsia="Times New Roman" w:hAnsi="Times New Roman" w:cs="Times New Roman"/>
          <w:color w:val="000000"/>
          <w:kern w:val="0"/>
          <w14:ligatures w14:val="none"/>
        </w:rPr>
        <w:t> The dataset used for this analysis is provided in </w:t>
      </w:r>
      <w:r w:rsidR="00604F7B" w:rsidRPr="00604F7B">
        <w:rPr>
          <w:rFonts w:ascii="Times New Roman" w:eastAsia="Times New Roman" w:hAnsi="Times New Roman" w:cs="Times New Roman"/>
          <w:b/>
          <w:bCs/>
          <w:color w:val="000000"/>
          <w:kern w:val="0"/>
          <w14:ligatures w14:val="none"/>
        </w:rPr>
        <w:t>prime_harmony_resonances.csv</w:t>
      </w:r>
      <w:r w:rsidR="00604F7B" w:rsidRPr="00604F7B">
        <w:rPr>
          <w:rFonts w:ascii="Times New Roman" w:eastAsia="Times New Roman" w:hAnsi="Times New Roman" w:cs="Times New Roman"/>
          <w:color w:val="000000"/>
          <w:kern w:val="0"/>
          <w14:ligatures w14:val="none"/>
        </w:rPr>
        <w:t>.</w:t>
      </w:r>
    </w:p>
    <w:p w14:paraId="385F21F9"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41B6E2">
          <v:rect id="_x0000_i1029" alt="" style="width:468pt;height:.05pt;mso-width-percent:0;mso-height-percent:0;mso-width-percent:0;mso-height-percent:0" o:hralign="center" o:hrstd="t" o:hr="t" fillcolor="#a0a0a0" stroked="f"/>
        </w:pict>
      </w:r>
    </w:p>
    <w:p w14:paraId="34A70E92"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3. Results</w:t>
      </w:r>
    </w:p>
    <w:p w14:paraId="07E6CAF6"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3.1 Distribution by Prime Height</w:t>
      </w:r>
    </w:p>
    <w:p w14:paraId="3C0503A1"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Our analysis revealed pronounced clustering at low prime heights.</w:t>
      </w:r>
    </w:p>
    <w:p w14:paraId="2FAA0B04"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These findings demonstrate a steep decline in frequency as </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increases.</w:t>
      </w:r>
    </w:p>
    <w:p w14:paraId="62D2E220" w14:textId="4710E2EB" w:rsidR="00ED31E2" w:rsidRDefault="009E747A" w:rsidP="00ED31E2">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sidRPr="006E0B7B">
        <w:rPr>
          <w:rFonts w:ascii="Times New Roman" w:eastAsia="Times New Roman" w:hAnsi="Times New Roman" w:cs="Times New Roman"/>
          <w:b/>
          <w:bCs/>
          <w:color w:val="000000"/>
          <w:kern w:val="0"/>
          <w14:ligatures w14:val="none"/>
        </w:rPr>
        <w:t>Figure 1. Distribution of Kepler adjacent orbital p</w:t>
      </w:r>
      <w:r w:rsidRPr="006E0B7B">
        <w:rPr>
          <w:rFonts w:ascii="Times New Roman" w:eastAsia="Times New Roman" w:hAnsi="Times New Roman" w:cs="Times New Roman"/>
          <w:color w:val="000000"/>
          <w:kern w:val="0"/>
          <w14:ligatures w14:val="none"/>
        </w:rPr>
        <w:br/>
        <w:t>Prime height is defined as</w:t>
      </w:r>
      <w:r w:rsidR="00CE626D">
        <w:rPr>
          <w:rFonts w:ascii="Times New Roman" w:eastAsia="Times New Roman" w:hAnsi="Times New Roman" w:cs="Times New Roman"/>
          <w:color w:val="000000"/>
          <w:kern w:val="0"/>
          <w14:ligatures w14:val="none"/>
        </w:rPr>
        <w:t xml:space="preserve"> </w:t>
      </w:r>
      <w:r w:rsidRPr="006E0B7B">
        <w:rPr>
          <w:rFonts w:ascii="Times New Roman" w:eastAsia="Times New Roman" w:hAnsi="Times New Roman" w:cs="Times New Roman"/>
          <w:color w:val="000000"/>
          <w:kern w:val="0"/>
          <w14:ligatures w14:val="none"/>
        </w:rPr>
        <w:t>h=</w:t>
      </w:r>
      <w:proofErr w:type="spellStart"/>
      <w:r w:rsidRPr="006E0B7B">
        <w:rPr>
          <w:rFonts w:ascii="Times New Roman" w:eastAsia="Times New Roman" w:hAnsi="Times New Roman" w:cs="Times New Roman"/>
          <w:color w:val="000000"/>
          <w:kern w:val="0"/>
          <w14:ligatures w14:val="none"/>
        </w:rPr>
        <w:t>p+q</w:t>
      </w:r>
      <w:proofErr w:type="spellEnd"/>
      <w:r w:rsidRPr="006E0B7B">
        <w:rPr>
          <w:rFonts w:ascii="Times New Roman" w:eastAsia="Times New Roman" w:hAnsi="Times New Roman" w:cs="Times New Roman"/>
          <w:color w:val="000000"/>
          <w:kern w:val="0"/>
          <w14:ligatures w14:val="none"/>
        </w:rPr>
        <w:t> for resonance </w:t>
      </w:r>
      <w:proofErr w:type="spellStart"/>
      <w:proofErr w:type="gramStart"/>
      <w:r w:rsidRPr="006E0B7B">
        <w:rPr>
          <w:rFonts w:ascii="Times New Roman" w:eastAsia="Times New Roman" w:hAnsi="Times New Roman" w:cs="Times New Roman"/>
          <w:color w:val="000000"/>
          <w:kern w:val="0"/>
          <w14:ligatures w14:val="none"/>
        </w:rPr>
        <w:t>p:q</w:t>
      </w:r>
      <w:proofErr w:type="spellEnd"/>
      <w:r w:rsidRPr="006E0B7B">
        <w:rPr>
          <w:rFonts w:ascii="Times New Roman" w:eastAsia="Times New Roman" w:hAnsi="Times New Roman" w:cs="Times New Roman"/>
          <w:color w:val="000000"/>
          <w:kern w:val="0"/>
          <w14:ligatures w14:val="none"/>
        </w:rPr>
        <w:t>.</w:t>
      </w:r>
      <w:proofErr w:type="gramEnd"/>
      <w:r w:rsidRPr="006E0B7B">
        <w:rPr>
          <w:rFonts w:ascii="Times New Roman" w:eastAsia="Times New Roman" w:hAnsi="Times New Roman" w:cs="Times New Roman"/>
          <w:color w:val="000000"/>
          <w:kern w:val="0"/>
          <w14:ligatures w14:val="none"/>
        </w:rPr>
        <w:t xml:space="preserve"> The dataset exhibits strong clustering at low </w:t>
      </w:r>
      <w:proofErr w:type="spellStart"/>
      <w:r w:rsidRPr="006E0B7B">
        <w:rPr>
          <w:rFonts w:ascii="Times New Roman" w:eastAsia="Times New Roman" w:hAnsi="Times New Roman" w:cs="Times New Roman"/>
          <w:color w:val="000000"/>
          <w:kern w:val="0"/>
          <w14:ligatures w14:val="none"/>
        </w:rPr>
        <w:t>hh</w:t>
      </w:r>
      <w:proofErr w:type="spellEnd"/>
      <w:r w:rsidRPr="006E0B7B">
        <w:rPr>
          <w:rFonts w:ascii="Times New Roman" w:eastAsia="Times New Roman" w:hAnsi="Times New Roman" w:cs="Times New Roman"/>
          <w:color w:val="000000"/>
          <w:kern w:val="0"/>
          <w14:ligatures w14:val="none"/>
        </w:rPr>
        <w:t> values, notably h=3 (2:1), h=5 (3:2), and h=8 (5:3). This supports the proposed Simons Prime Resonance Law that planetary systems preferentially minimize prime height.</w:t>
      </w:r>
    </w:p>
    <w:p w14:paraId="26479570" w14:textId="77777777" w:rsidR="00ED31E2" w:rsidRPr="00604F7B" w:rsidRDefault="00ED31E2" w:rsidP="00ED31E2">
      <w:pPr>
        <w:spacing w:before="100" w:beforeAutospacing="1" w:after="100" w:afterAutospacing="1" w:line="240" w:lineRule="auto"/>
        <w:jc w:val="center"/>
        <w:rPr>
          <w:rFonts w:ascii="Times New Roman" w:eastAsia="Times New Roman" w:hAnsi="Times New Roman" w:cs="Times New Roman"/>
          <w:color w:val="000000"/>
          <w:kern w:val="0"/>
          <w14:ligatures w14:val="none"/>
        </w:rPr>
      </w:pPr>
    </w:p>
    <w:p w14:paraId="1A71F020"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3.2 Resonance Table</w:t>
      </w:r>
    </w:p>
    <w:p w14:paraId="2015C954"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A tabular summary highlights the dominance of low-</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ratios and their correspondence to musical intervals.</w:t>
      </w:r>
    </w:p>
    <w:p w14:paraId="7FB6D485" w14:textId="71EA5D79" w:rsidR="009E747A" w:rsidRPr="006E0B7B" w:rsidRDefault="009E747A" w:rsidP="00273899">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6E0B7B">
        <w:rPr>
          <w:rFonts w:ascii="Times New Roman" w:eastAsia="Times New Roman" w:hAnsi="Times New Roman" w:cs="Times New Roman"/>
          <w:b/>
          <w:bCs/>
          <w:color w:val="000000"/>
          <w:kern w:val="0"/>
          <w14:ligatures w14:val="none"/>
        </w:rPr>
        <w:t>Figure 2. Major resonances mapped to prime height and musical intervals.</w:t>
      </w:r>
      <w:r w:rsidRPr="006E0B7B">
        <w:rPr>
          <w:rFonts w:ascii="Times New Roman" w:eastAsia="Times New Roman" w:hAnsi="Times New Roman" w:cs="Times New Roman"/>
          <w:color w:val="000000"/>
          <w:kern w:val="0"/>
          <w14:ligatures w14:val="none"/>
        </w:rPr>
        <w:br/>
        <w:t>Summary table of the dominant orbital ratios in Kepler multi-planet systems. The most frequent resonances (2:1, 3:2, 5:3) correspond to low prime heights and align with consonant musical intervals (octave, fifth, sixth).</w:t>
      </w:r>
    </w:p>
    <w:p w14:paraId="7ED95CD9" w14:textId="2403EA21"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p>
    <w:p w14:paraId="73CC0004"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lastRenderedPageBreak/>
        <w:t>3.3 Cumulative Distribution</w:t>
      </w:r>
    </w:p>
    <w:p w14:paraId="74299E26" w14:textId="2E618621"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As shown in the cumulative curve, over 80% of adjacent ratios occur at h≤8. This distribution deviates strongly from randomized controls (p &lt; 10⁻⁵).</w:t>
      </w:r>
    </w:p>
    <w:p w14:paraId="0476FAAF" w14:textId="7E12D4F6" w:rsidR="009E747A" w:rsidRPr="006E0B7B" w:rsidRDefault="009E747A" w:rsidP="00ED31E2">
      <w:pPr>
        <w:spacing w:before="100" w:beforeAutospacing="1" w:after="100" w:afterAutospacing="1" w:line="240" w:lineRule="auto"/>
        <w:jc w:val="center"/>
        <w:rPr>
          <w:rFonts w:ascii="Times New Roman" w:eastAsia="Times New Roman" w:hAnsi="Times New Roman" w:cs="Times New Roman"/>
          <w:color w:val="000000"/>
          <w:kern w:val="0"/>
          <w14:ligatures w14:val="none"/>
        </w:rPr>
      </w:pPr>
      <w:r>
        <w:rPr>
          <w:rFonts w:ascii="Apple Color Emoji" w:eastAsia="Times New Roman" w:hAnsi="Apple Color Emoji" w:cs="Apple Color Emoji"/>
          <w:noProof/>
          <w:color w:val="000000"/>
          <w:kern w:val="0"/>
        </w:rPr>
        <w:drawing>
          <wp:inline distT="0" distB="0" distL="0" distR="0" wp14:anchorId="5E1CA8AD" wp14:editId="052F5B74">
            <wp:extent cx="5943600" cy="4245610"/>
            <wp:effectExtent l="0" t="0" r="0" b="0"/>
            <wp:docPr id="290331087" name="Picture 5"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1087" name="Picture 5" descr="A graph of a number of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r w:rsidRPr="006E0B7B">
        <w:rPr>
          <w:rFonts w:ascii="Times New Roman" w:eastAsia="Times New Roman" w:hAnsi="Times New Roman" w:cs="Times New Roman"/>
          <w:b/>
          <w:bCs/>
          <w:color w:val="000000"/>
          <w:kern w:val="0"/>
          <w14:ligatures w14:val="none"/>
        </w:rPr>
        <w:t>Figure 3. Cumulative distribution of orbital period ratios as a function of prime height.</w:t>
      </w:r>
      <w:r w:rsidRPr="006E0B7B">
        <w:rPr>
          <w:rFonts w:ascii="Times New Roman" w:eastAsia="Times New Roman" w:hAnsi="Times New Roman" w:cs="Times New Roman"/>
          <w:color w:val="000000"/>
          <w:kern w:val="0"/>
          <w14:ligatures w14:val="none"/>
        </w:rPr>
        <w:br/>
      </w:r>
      <w:proofErr w:type="gramStart"/>
      <w:r w:rsidRPr="006E0B7B">
        <w:rPr>
          <w:rFonts w:ascii="Times New Roman" w:eastAsia="Times New Roman" w:hAnsi="Times New Roman" w:cs="Times New Roman"/>
          <w:color w:val="000000"/>
          <w:kern w:val="0"/>
          <w14:ligatures w14:val="none"/>
        </w:rPr>
        <w:t>The majority of</w:t>
      </w:r>
      <w:proofErr w:type="gramEnd"/>
      <w:r w:rsidRPr="006E0B7B">
        <w:rPr>
          <w:rFonts w:ascii="Times New Roman" w:eastAsia="Times New Roman" w:hAnsi="Times New Roman" w:cs="Times New Roman"/>
          <w:color w:val="000000"/>
          <w:kern w:val="0"/>
          <w14:ligatures w14:val="none"/>
        </w:rPr>
        <w:t xml:space="preserve"> adjacent orbital ratios (&gt;80%) fall below h≤8, demonstrating a systematic bias toward low prime heights. This cumulative distribution deviates significantly from randomized controls (p &lt; 10⁻⁵).</w:t>
      </w:r>
    </w:p>
    <w:p w14:paraId="05CAEB2B"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11AED4">
          <v:rect id="_x0000_i1028" alt="" style="width:468pt;height:.05pt;mso-width-percent:0;mso-height-percent:0;mso-width-percent:0;mso-height-percent:0" o:hralign="center" o:hrstd="t" o:hr="t" fillcolor="#a0a0a0" stroked="f"/>
        </w:pict>
      </w:r>
    </w:p>
    <w:p w14:paraId="54AC91E2"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4. Discussion</w:t>
      </w:r>
    </w:p>
    <w:p w14:paraId="7B656CF4"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 clustering of orbital ratios at low prime heights suggests that planetary systems are guided by a resonance-ordering principle. This complements existing models of resonance capture and migration (</w:t>
      </w:r>
      <w:proofErr w:type="spellStart"/>
      <w:r w:rsidRPr="00604F7B">
        <w:rPr>
          <w:rFonts w:ascii="Times New Roman" w:eastAsia="Times New Roman" w:hAnsi="Times New Roman" w:cs="Times New Roman"/>
          <w:color w:val="000000"/>
          <w:kern w:val="0"/>
          <w14:ligatures w14:val="none"/>
        </w:rPr>
        <w:t>Papaloizou</w:t>
      </w:r>
      <w:proofErr w:type="spellEnd"/>
      <w:r w:rsidRPr="00604F7B">
        <w:rPr>
          <w:rFonts w:ascii="Times New Roman" w:eastAsia="Times New Roman" w:hAnsi="Times New Roman" w:cs="Times New Roman"/>
          <w:color w:val="000000"/>
          <w:kern w:val="0"/>
          <w14:ligatures w14:val="none"/>
        </w:rPr>
        <w:t xml:space="preserve"> 2021), providing a number-theoretic measure of resonance “simplicity.”</w:t>
      </w:r>
    </w:p>
    <w:p w14:paraId="7D11D562"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Our proposed </w:t>
      </w:r>
      <w:r w:rsidRPr="00604F7B">
        <w:rPr>
          <w:rFonts w:ascii="Times New Roman" w:eastAsia="Times New Roman" w:hAnsi="Times New Roman" w:cs="Times New Roman"/>
          <w:b/>
          <w:bCs/>
          <w:color w:val="000000"/>
          <w:kern w:val="0"/>
          <w14:ligatures w14:val="none"/>
        </w:rPr>
        <w:t>Simons Prime Resonance Law</w:t>
      </w:r>
      <w:r w:rsidRPr="00604F7B">
        <w:rPr>
          <w:rFonts w:ascii="Times New Roman" w:eastAsia="Times New Roman" w:hAnsi="Times New Roman" w:cs="Times New Roman"/>
          <w:color w:val="000000"/>
          <w:kern w:val="0"/>
          <w14:ligatures w14:val="none"/>
        </w:rPr>
        <w:t> states:</w:t>
      </w:r>
      <w:r w:rsidRPr="00604F7B">
        <w:rPr>
          <w:rFonts w:ascii="Times New Roman" w:eastAsia="Times New Roman" w:hAnsi="Times New Roman" w:cs="Times New Roman"/>
          <w:color w:val="000000"/>
          <w:kern w:val="0"/>
          <w14:ligatures w14:val="none"/>
        </w:rPr>
        <w:br/>
      </w:r>
      <w:r w:rsidRPr="00604F7B">
        <w:rPr>
          <w:rFonts w:ascii="Times New Roman" w:eastAsia="Times New Roman" w:hAnsi="Times New Roman" w:cs="Times New Roman"/>
          <w:i/>
          <w:iCs/>
          <w:color w:val="000000"/>
          <w:kern w:val="0"/>
          <w14:ligatures w14:val="none"/>
        </w:rPr>
        <w:t xml:space="preserve">Planetary systems preferentially minimize prime height (h = </w:t>
      </w:r>
      <w:proofErr w:type="spellStart"/>
      <w:r w:rsidRPr="00604F7B">
        <w:rPr>
          <w:rFonts w:ascii="Times New Roman" w:eastAsia="Times New Roman" w:hAnsi="Times New Roman" w:cs="Times New Roman"/>
          <w:i/>
          <w:iCs/>
          <w:color w:val="000000"/>
          <w:kern w:val="0"/>
          <w14:ligatures w14:val="none"/>
        </w:rPr>
        <w:t>p+q</w:t>
      </w:r>
      <w:proofErr w:type="spellEnd"/>
      <w:r w:rsidRPr="00604F7B">
        <w:rPr>
          <w:rFonts w:ascii="Times New Roman" w:eastAsia="Times New Roman" w:hAnsi="Times New Roman" w:cs="Times New Roman"/>
          <w:i/>
          <w:iCs/>
          <w:color w:val="000000"/>
          <w:kern w:val="0"/>
          <w14:ligatures w14:val="none"/>
        </w:rPr>
        <w:t>) in orbital resonances.</w:t>
      </w:r>
    </w:p>
    <w:p w14:paraId="3033FD79"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This law explains:</w:t>
      </w:r>
    </w:p>
    <w:p w14:paraId="558FE1F3" w14:textId="77777777" w:rsidR="00604F7B" w:rsidRPr="00604F7B" w:rsidRDefault="00604F7B" w:rsidP="00604F7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lastRenderedPageBreak/>
        <w:t>The dominance of 2:1 and 3:2 resonances.</w:t>
      </w:r>
    </w:p>
    <w:p w14:paraId="0BDBFCB3" w14:textId="33EFE6F4" w:rsidR="00604F7B" w:rsidRPr="00604F7B" w:rsidRDefault="00604F7B" w:rsidP="00604F7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 presence of resonance chains (e.g., TRAPPIST-1, Kepler-223) that can be described in terms of low-</w:t>
      </w:r>
      <w:proofErr w:type="spellStart"/>
      <w:r w:rsidRPr="00604F7B">
        <w:rPr>
          <w:rFonts w:ascii="Times New Roman" w:eastAsia="Times New Roman" w:hAnsi="Times New Roman" w:cs="Times New Roman"/>
          <w:color w:val="000000"/>
          <w:kern w:val="0"/>
          <w14:ligatures w14:val="none"/>
        </w:rPr>
        <w:t>hh</w:t>
      </w:r>
      <w:proofErr w:type="spellEnd"/>
      <w:r w:rsidR="00522E98">
        <w:rPr>
          <w:rFonts w:ascii="Times New Roman" w:eastAsia="Times New Roman" w:hAnsi="Times New Roman" w:cs="Times New Roman"/>
          <w:color w:val="000000"/>
          <w:kern w:val="0"/>
          <w14:ligatures w14:val="none"/>
        </w:rPr>
        <w:t xml:space="preserve"> </w:t>
      </w:r>
      <w:r w:rsidRPr="00604F7B">
        <w:rPr>
          <w:rFonts w:ascii="Times New Roman" w:eastAsia="Times New Roman" w:hAnsi="Times New Roman" w:cs="Times New Roman"/>
          <w:color w:val="000000"/>
          <w:kern w:val="0"/>
          <w14:ligatures w14:val="none"/>
        </w:rPr>
        <w:t>sequences.</w:t>
      </w:r>
    </w:p>
    <w:p w14:paraId="117A1534" w14:textId="77777777" w:rsidR="00604F7B" w:rsidRPr="00604F7B" w:rsidRDefault="00604F7B" w:rsidP="00604F7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 scarcity of high-</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resonances in observed systems.</w:t>
      </w:r>
    </w:p>
    <w:p w14:paraId="138C2BE2"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Predictive Potential</w:t>
      </w:r>
    </w:p>
    <w:p w14:paraId="037C353A"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By framing resonances in terms of prime height, this law provides a predictive tool. Systems with apparent “gaps” may host undetected planets that restore low-</w:t>
      </w:r>
      <w:proofErr w:type="spellStart"/>
      <w:r w:rsidRPr="00604F7B">
        <w:rPr>
          <w:rFonts w:ascii="Times New Roman" w:eastAsia="Times New Roman" w:hAnsi="Times New Roman" w:cs="Times New Roman"/>
          <w:color w:val="000000"/>
          <w:kern w:val="0"/>
          <w14:ligatures w14:val="none"/>
        </w:rPr>
        <w:t>hh</w:t>
      </w:r>
      <w:proofErr w:type="spellEnd"/>
      <w:r w:rsidRPr="00604F7B">
        <w:rPr>
          <w:rFonts w:ascii="Times New Roman" w:eastAsia="Times New Roman" w:hAnsi="Times New Roman" w:cs="Times New Roman"/>
          <w:color w:val="000000"/>
          <w:kern w:val="0"/>
          <w14:ligatures w14:val="none"/>
        </w:rPr>
        <w:t> commensurabilities. This has implications for ongoing TESS and JWST searches.</w:t>
      </w:r>
    </w:p>
    <w:p w14:paraId="4F12A76B" w14:textId="77777777" w:rsidR="00604F7B" w:rsidRPr="00604F7B" w:rsidRDefault="00604F7B" w:rsidP="00604F7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4F7B">
        <w:rPr>
          <w:rFonts w:ascii="Times New Roman" w:eastAsia="Times New Roman" w:hAnsi="Times New Roman" w:cs="Times New Roman"/>
          <w:b/>
          <w:bCs/>
          <w:color w:val="000000"/>
          <w:kern w:val="0"/>
          <w:sz w:val="27"/>
          <w:szCs w:val="27"/>
          <w14:ligatures w14:val="none"/>
        </w:rPr>
        <w:t>Broader Implications</w:t>
      </w:r>
    </w:p>
    <w:p w14:paraId="19AD9A4D"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The number-theoretic ordering of resonances echoes harmonic principles known in acoustics and mathematics. While such parallels should be treated cautiously, the structural correspondence between orbital and harmonic systems suggests coherence principles may operate across domains.</w:t>
      </w:r>
    </w:p>
    <w:p w14:paraId="34053B10"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6CD3BC">
          <v:rect id="_x0000_i1027" alt="" style="width:468pt;height:.05pt;mso-width-percent:0;mso-height-percent:0;mso-width-percent:0;mso-height-percent:0" o:hralign="center" o:hrstd="t" o:hr="t" fillcolor="#a0a0a0" stroked="f"/>
        </w:pict>
      </w:r>
    </w:p>
    <w:p w14:paraId="47B7AC67"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5. Conclusion</w:t>
      </w:r>
    </w:p>
    <w:p w14:paraId="6C5DD238"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We introduce the </w:t>
      </w:r>
      <w:r w:rsidRPr="00604F7B">
        <w:rPr>
          <w:rFonts w:ascii="Times New Roman" w:eastAsia="Times New Roman" w:hAnsi="Times New Roman" w:cs="Times New Roman"/>
          <w:b/>
          <w:bCs/>
          <w:color w:val="000000"/>
          <w:kern w:val="0"/>
          <w14:ligatures w14:val="none"/>
        </w:rPr>
        <w:t>Simons Prime Resonance Law</w:t>
      </w:r>
      <w:r w:rsidRPr="00604F7B">
        <w:rPr>
          <w:rFonts w:ascii="Times New Roman" w:eastAsia="Times New Roman" w:hAnsi="Times New Roman" w:cs="Times New Roman"/>
          <w:color w:val="000000"/>
          <w:kern w:val="0"/>
          <w14:ligatures w14:val="none"/>
        </w:rPr>
        <w:t>, which asserts that planetary systems preferentially stabilize in low prime-height resonances. Evidence from Kepler multi-planet systems strongly supports this claim, with &gt;80% of orbital ratios occurring at h≤8h≤8.</w:t>
      </w:r>
    </w:p>
    <w:p w14:paraId="66569046" w14:textId="77777777" w:rsidR="00604F7B" w:rsidRPr="00604F7B" w:rsidRDefault="00604F7B" w:rsidP="00604F7B">
      <w:p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Future work should include:</w:t>
      </w:r>
    </w:p>
    <w:p w14:paraId="21E9B6DB" w14:textId="77777777" w:rsidR="00604F7B" w:rsidRPr="00604F7B" w:rsidRDefault="00604F7B" w:rsidP="00604F7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N-body simulations of resonance capture under prime height constraints.</w:t>
      </w:r>
    </w:p>
    <w:p w14:paraId="1E18B8D7" w14:textId="77777777" w:rsidR="00604F7B" w:rsidRPr="00604F7B" w:rsidRDefault="00604F7B" w:rsidP="00604F7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Application of the framework to new exoplanet discoveries.</w:t>
      </w:r>
    </w:p>
    <w:p w14:paraId="3577DC4F" w14:textId="77777777" w:rsidR="00604F7B" w:rsidRPr="00604F7B" w:rsidRDefault="00604F7B" w:rsidP="00604F7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Exploration of analogues in atomic, molecular, and astrophysical systems.</w:t>
      </w:r>
    </w:p>
    <w:p w14:paraId="524B921F"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03892C">
          <v:rect id="_x0000_i1026" alt="" style="width:468pt;height:.05pt;mso-width-percent:0;mso-height-percent:0;mso-width-percent:0;mso-height-percent:0" o:hralign="center" o:hrstd="t" o:hr="t" fillcolor="#a0a0a0" stroked="f"/>
        </w:pict>
      </w:r>
    </w:p>
    <w:p w14:paraId="38319DC8" w14:textId="77777777" w:rsidR="00604F7B" w:rsidRPr="00604F7B" w:rsidRDefault="00604F7B" w:rsidP="00604F7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04F7B">
        <w:rPr>
          <w:rFonts w:ascii="Times New Roman" w:eastAsia="Times New Roman" w:hAnsi="Times New Roman" w:cs="Times New Roman"/>
          <w:b/>
          <w:bCs/>
          <w:color w:val="000000"/>
          <w:kern w:val="0"/>
          <w:sz w:val="36"/>
          <w:szCs w:val="36"/>
          <w14:ligatures w14:val="none"/>
        </w:rPr>
        <w:t>References</w:t>
      </w:r>
    </w:p>
    <w:p w14:paraId="627ED86C" w14:textId="77777777" w:rsidR="00604F7B" w:rsidRPr="00604F7B" w:rsidRDefault="00604F7B" w:rsidP="00604F7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 xml:space="preserve">Aschwanden, M. J., &amp; </w:t>
      </w:r>
      <w:proofErr w:type="spellStart"/>
      <w:r w:rsidRPr="00604F7B">
        <w:rPr>
          <w:rFonts w:ascii="Times New Roman" w:eastAsia="Times New Roman" w:hAnsi="Times New Roman" w:cs="Times New Roman"/>
          <w:color w:val="000000"/>
          <w:kern w:val="0"/>
          <w14:ligatures w14:val="none"/>
        </w:rPr>
        <w:t>Scholkmann</w:t>
      </w:r>
      <w:proofErr w:type="spellEnd"/>
      <w:r w:rsidRPr="00604F7B">
        <w:rPr>
          <w:rFonts w:ascii="Times New Roman" w:eastAsia="Times New Roman" w:hAnsi="Times New Roman" w:cs="Times New Roman"/>
          <w:color w:val="000000"/>
          <w:kern w:val="0"/>
          <w14:ligatures w14:val="none"/>
        </w:rPr>
        <w:t>, F. (2017). </w:t>
      </w:r>
      <w:r w:rsidRPr="00604F7B">
        <w:rPr>
          <w:rFonts w:ascii="Times New Roman" w:eastAsia="Times New Roman" w:hAnsi="Times New Roman" w:cs="Times New Roman"/>
          <w:i/>
          <w:iCs/>
          <w:color w:val="000000"/>
          <w:kern w:val="0"/>
          <w14:ligatures w14:val="none"/>
        </w:rPr>
        <w:t>Exoplanet Predictions Based on Harmonic Orbit Resonances</w:t>
      </w:r>
      <w:r w:rsidRPr="00604F7B">
        <w:rPr>
          <w:rFonts w:ascii="Times New Roman" w:eastAsia="Times New Roman" w:hAnsi="Times New Roman" w:cs="Times New Roman"/>
          <w:color w:val="000000"/>
          <w:kern w:val="0"/>
          <w14:ligatures w14:val="none"/>
        </w:rPr>
        <w:t>. </w:t>
      </w:r>
      <w:r w:rsidRPr="00604F7B">
        <w:rPr>
          <w:rFonts w:ascii="Times New Roman" w:eastAsia="Times New Roman" w:hAnsi="Times New Roman" w:cs="Times New Roman"/>
          <w:b/>
          <w:bCs/>
          <w:color w:val="000000"/>
          <w:kern w:val="0"/>
          <w14:ligatures w14:val="none"/>
        </w:rPr>
        <w:t>Galaxies</w:t>
      </w:r>
      <w:r w:rsidRPr="00604F7B">
        <w:rPr>
          <w:rFonts w:ascii="Times New Roman" w:eastAsia="Times New Roman" w:hAnsi="Times New Roman" w:cs="Times New Roman"/>
          <w:color w:val="000000"/>
          <w:kern w:val="0"/>
          <w14:ligatures w14:val="none"/>
        </w:rPr>
        <w:t>, 5(4), 56.</w:t>
      </w:r>
    </w:p>
    <w:p w14:paraId="37418E1D" w14:textId="77777777" w:rsidR="00604F7B" w:rsidRPr="00604F7B" w:rsidRDefault="00604F7B" w:rsidP="00604F7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04F7B">
        <w:rPr>
          <w:rFonts w:ascii="Times New Roman" w:eastAsia="Times New Roman" w:hAnsi="Times New Roman" w:cs="Times New Roman"/>
          <w:color w:val="000000"/>
          <w:kern w:val="0"/>
          <w14:ligatures w14:val="none"/>
        </w:rPr>
        <w:t>Ghilea</w:t>
      </w:r>
      <w:proofErr w:type="spellEnd"/>
      <w:r w:rsidRPr="00604F7B">
        <w:rPr>
          <w:rFonts w:ascii="Times New Roman" w:eastAsia="Times New Roman" w:hAnsi="Times New Roman" w:cs="Times New Roman"/>
          <w:color w:val="000000"/>
          <w:kern w:val="0"/>
          <w14:ligatures w14:val="none"/>
        </w:rPr>
        <w:t>, M. C. (2014). </w:t>
      </w:r>
      <w:r w:rsidRPr="00604F7B">
        <w:rPr>
          <w:rFonts w:ascii="Times New Roman" w:eastAsia="Times New Roman" w:hAnsi="Times New Roman" w:cs="Times New Roman"/>
          <w:i/>
          <w:iCs/>
          <w:color w:val="000000"/>
          <w:kern w:val="0"/>
          <w14:ligatures w14:val="none"/>
        </w:rPr>
        <w:t>Statistical distributions of mean motion resonances in multiplanetary systems</w:t>
      </w:r>
      <w:r w:rsidRPr="00604F7B">
        <w:rPr>
          <w:rFonts w:ascii="Times New Roman" w:eastAsia="Times New Roman" w:hAnsi="Times New Roman" w:cs="Times New Roman"/>
          <w:color w:val="000000"/>
          <w:kern w:val="0"/>
          <w14:ligatures w14:val="none"/>
        </w:rPr>
        <w:t>. arXiv:1410.2478.</w:t>
      </w:r>
    </w:p>
    <w:p w14:paraId="68F5B112" w14:textId="77777777" w:rsidR="00604F7B" w:rsidRPr="00604F7B" w:rsidRDefault="00604F7B" w:rsidP="00604F7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4F7B">
        <w:rPr>
          <w:rFonts w:ascii="Times New Roman" w:eastAsia="Times New Roman" w:hAnsi="Times New Roman" w:cs="Times New Roman"/>
          <w:color w:val="000000"/>
          <w:kern w:val="0"/>
          <w14:ligatures w14:val="none"/>
        </w:rPr>
        <w:t>Lissauer, J. J., et al. (2011). </w:t>
      </w:r>
      <w:r w:rsidRPr="00604F7B">
        <w:rPr>
          <w:rFonts w:ascii="Times New Roman" w:eastAsia="Times New Roman" w:hAnsi="Times New Roman" w:cs="Times New Roman"/>
          <w:i/>
          <w:iCs/>
          <w:color w:val="000000"/>
          <w:kern w:val="0"/>
          <w14:ligatures w14:val="none"/>
        </w:rPr>
        <w:t>Architecture and dynamics of Kepler’s candidate multiple transiting planet systems</w:t>
      </w:r>
      <w:r w:rsidRPr="00604F7B">
        <w:rPr>
          <w:rFonts w:ascii="Times New Roman" w:eastAsia="Times New Roman" w:hAnsi="Times New Roman" w:cs="Times New Roman"/>
          <w:color w:val="000000"/>
          <w:kern w:val="0"/>
          <w14:ligatures w14:val="none"/>
        </w:rPr>
        <w:t>. </w:t>
      </w:r>
      <w:proofErr w:type="spellStart"/>
      <w:r w:rsidRPr="00604F7B">
        <w:rPr>
          <w:rFonts w:ascii="Times New Roman" w:eastAsia="Times New Roman" w:hAnsi="Times New Roman" w:cs="Times New Roman"/>
          <w:b/>
          <w:bCs/>
          <w:color w:val="000000"/>
          <w:kern w:val="0"/>
          <w14:ligatures w14:val="none"/>
        </w:rPr>
        <w:t>ApJS</w:t>
      </w:r>
      <w:proofErr w:type="spellEnd"/>
      <w:r w:rsidRPr="00604F7B">
        <w:rPr>
          <w:rFonts w:ascii="Times New Roman" w:eastAsia="Times New Roman" w:hAnsi="Times New Roman" w:cs="Times New Roman"/>
          <w:color w:val="000000"/>
          <w:kern w:val="0"/>
          <w14:ligatures w14:val="none"/>
        </w:rPr>
        <w:t>, 197(1), 8.</w:t>
      </w:r>
    </w:p>
    <w:p w14:paraId="3496E4C5" w14:textId="77777777" w:rsidR="00604F7B" w:rsidRPr="00604F7B" w:rsidRDefault="00604F7B" w:rsidP="00604F7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604F7B">
        <w:rPr>
          <w:rFonts w:ascii="Times New Roman" w:eastAsia="Times New Roman" w:hAnsi="Times New Roman" w:cs="Times New Roman"/>
          <w:color w:val="000000"/>
          <w:kern w:val="0"/>
          <w14:ligatures w14:val="none"/>
        </w:rPr>
        <w:t>Papaloizou</w:t>
      </w:r>
      <w:proofErr w:type="spellEnd"/>
      <w:r w:rsidRPr="00604F7B">
        <w:rPr>
          <w:rFonts w:ascii="Times New Roman" w:eastAsia="Times New Roman" w:hAnsi="Times New Roman" w:cs="Times New Roman"/>
          <w:color w:val="000000"/>
          <w:kern w:val="0"/>
          <w14:ligatures w14:val="none"/>
        </w:rPr>
        <w:t>, J. C. B. (2021). </w:t>
      </w:r>
      <w:r w:rsidRPr="00604F7B">
        <w:rPr>
          <w:rFonts w:ascii="Times New Roman" w:eastAsia="Times New Roman" w:hAnsi="Times New Roman" w:cs="Times New Roman"/>
          <w:i/>
          <w:iCs/>
          <w:color w:val="000000"/>
          <w:kern w:val="0"/>
          <w14:ligatures w14:val="none"/>
        </w:rPr>
        <w:t>The orbital evolution of resonant chains of exoplanets</w:t>
      </w:r>
      <w:r w:rsidRPr="00604F7B">
        <w:rPr>
          <w:rFonts w:ascii="Times New Roman" w:eastAsia="Times New Roman" w:hAnsi="Times New Roman" w:cs="Times New Roman"/>
          <w:color w:val="000000"/>
          <w:kern w:val="0"/>
          <w14:ligatures w14:val="none"/>
        </w:rPr>
        <w:t>. </w:t>
      </w:r>
      <w:r w:rsidRPr="00604F7B">
        <w:rPr>
          <w:rFonts w:ascii="Times New Roman" w:eastAsia="Times New Roman" w:hAnsi="Times New Roman" w:cs="Times New Roman"/>
          <w:b/>
          <w:bCs/>
          <w:color w:val="000000"/>
          <w:kern w:val="0"/>
          <w14:ligatures w14:val="none"/>
        </w:rPr>
        <w:t>Celestial Mechanics and Dynamical Astronomy</w:t>
      </w:r>
      <w:r w:rsidRPr="00604F7B">
        <w:rPr>
          <w:rFonts w:ascii="Times New Roman" w:eastAsia="Times New Roman" w:hAnsi="Times New Roman" w:cs="Times New Roman"/>
          <w:color w:val="000000"/>
          <w:kern w:val="0"/>
          <w14:ligatures w14:val="none"/>
        </w:rPr>
        <w:t>, 133(1), 2.</w:t>
      </w:r>
    </w:p>
    <w:p w14:paraId="77023124" w14:textId="3D93D843" w:rsidR="009E747A" w:rsidRPr="00CE626D" w:rsidRDefault="00604F7B" w:rsidP="00255BDA">
      <w:pPr>
        <w:numPr>
          <w:ilvl w:val="0"/>
          <w:numId w:val="4"/>
        </w:numPr>
        <w:spacing w:before="100" w:beforeAutospacing="1" w:after="100" w:afterAutospacing="1" w:line="240" w:lineRule="auto"/>
        <w:rPr>
          <w:rFonts w:ascii="Courier New" w:hAnsi="Courier New" w:cs="Courier New"/>
        </w:rPr>
      </w:pPr>
      <w:r w:rsidRPr="00CE626D">
        <w:rPr>
          <w:rFonts w:ascii="Times New Roman" w:eastAsia="Times New Roman" w:hAnsi="Times New Roman" w:cs="Times New Roman"/>
          <w:color w:val="000000"/>
          <w:kern w:val="0"/>
          <w14:ligatures w14:val="none"/>
        </w:rPr>
        <w:lastRenderedPageBreak/>
        <w:t>Ramos, X. S., et al. (2017). </w:t>
      </w:r>
      <w:r w:rsidRPr="00CE626D">
        <w:rPr>
          <w:rFonts w:ascii="Times New Roman" w:eastAsia="Times New Roman" w:hAnsi="Times New Roman" w:cs="Times New Roman"/>
          <w:i/>
          <w:iCs/>
          <w:color w:val="000000"/>
          <w:kern w:val="0"/>
          <w14:ligatures w14:val="none"/>
        </w:rPr>
        <w:t>Planetary migration and resonance capture</w:t>
      </w:r>
      <w:r w:rsidRPr="00CE626D">
        <w:rPr>
          <w:rFonts w:ascii="Times New Roman" w:eastAsia="Times New Roman" w:hAnsi="Times New Roman" w:cs="Times New Roman"/>
          <w:color w:val="000000"/>
          <w:kern w:val="0"/>
          <w14:ligatures w14:val="none"/>
        </w:rPr>
        <w:t>. </w:t>
      </w:r>
      <w:r w:rsidRPr="00CE626D">
        <w:rPr>
          <w:rFonts w:ascii="Times New Roman" w:eastAsia="Times New Roman" w:hAnsi="Times New Roman" w:cs="Times New Roman"/>
          <w:b/>
          <w:bCs/>
          <w:color w:val="000000"/>
          <w:kern w:val="0"/>
          <w14:ligatures w14:val="none"/>
        </w:rPr>
        <w:t>Astronomy &amp; Astrophysics</w:t>
      </w:r>
      <w:r w:rsidRPr="00CE626D">
        <w:rPr>
          <w:rFonts w:ascii="Times New Roman" w:eastAsia="Times New Roman" w:hAnsi="Times New Roman" w:cs="Times New Roman"/>
          <w:color w:val="000000"/>
          <w:kern w:val="0"/>
          <w14:ligatures w14:val="none"/>
        </w:rPr>
        <w:t>, 602, A101.Steffen, J. H., &amp; Hwang, J. A. (2015). </w:t>
      </w:r>
      <w:r w:rsidRPr="00CE626D">
        <w:rPr>
          <w:rFonts w:ascii="Times New Roman" w:eastAsia="Times New Roman" w:hAnsi="Times New Roman" w:cs="Times New Roman"/>
          <w:i/>
          <w:iCs/>
          <w:color w:val="000000"/>
          <w:kern w:val="0"/>
          <w14:ligatures w14:val="none"/>
        </w:rPr>
        <w:t xml:space="preserve">The period ratio distribution of Kepler's candidate </w:t>
      </w:r>
    </w:p>
    <w:p w14:paraId="6335E150" w14:textId="77777777" w:rsidR="00604F7B" w:rsidRPr="00604F7B" w:rsidRDefault="00512036" w:rsidP="00604F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B22777">
          <v:rect id="_x0000_i1025" alt="" style="width:468pt;height:.05pt;mso-width-percent:0;mso-height-percent:0;mso-width-percent:0;mso-height-percent:0" o:hralign="center" o:hrstd="t" o:hr="t" fillcolor="#a0a0a0" stroked="f"/>
        </w:pict>
      </w:r>
    </w:p>
    <w:p w14:paraId="2428E508" w14:textId="77777777" w:rsidR="00AD43A0" w:rsidRPr="00AD43A0" w:rsidRDefault="00AD43A0" w:rsidP="00AD43A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D43A0">
        <w:rPr>
          <w:rFonts w:ascii="Times New Roman" w:eastAsia="Times New Roman" w:hAnsi="Times New Roman" w:cs="Times New Roman"/>
          <w:b/>
          <w:bCs/>
          <w:color w:val="000000"/>
          <w:kern w:val="0"/>
          <w:sz w:val="36"/>
          <w:szCs w:val="36"/>
          <w14:ligatures w14:val="none"/>
        </w:rPr>
        <w:t>Supplementary Data</w:t>
      </w:r>
    </w:p>
    <w:p w14:paraId="4FE72A1D" w14:textId="77777777" w:rsidR="00AD43A0" w:rsidRPr="00AD43A0" w:rsidRDefault="00AD43A0" w:rsidP="00AD43A0">
      <w:pPr>
        <w:spacing w:before="100" w:beforeAutospacing="1" w:after="100" w:afterAutospacing="1" w:line="240" w:lineRule="auto"/>
        <w:rPr>
          <w:rFonts w:ascii="Times New Roman" w:eastAsia="Times New Roman" w:hAnsi="Times New Roman" w:cs="Times New Roman"/>
          <w:color w:val="000000"/>
          <w:kern w:val="0"/>
          <w14:ligatures w14:val="none"/>
        </w:rPr>
      </w:pPr>
      <w:r w:rsidRPr="00AD43A0">
        <w:rPr>
          <w:rFonts w:ascii="Times New Roman" w:eastAsia="Times New Roman" w:hAnsi="Times New Roman" w:cs="Times New Roman"/>
          <w:b/>
          <w:bCs/>
          <w:color w:val="000000"/>
          <w:kern w:val="0"/>
          <w14:ligatures w14:val="none"/>
        </w:rPr>
        <w:t>Table S1. Resonance dataset used in this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793"/>
        <w:gridCol w:w="2060"/>
        <w:gridCol w:w="1368"/>
      </w:tblGrid>
      <w:tr w:rsidR="00AD43A0" w:rsidRPr="00AD43A0" w14:paraId="7438533B" w14:textId="77777777">
        <w:trPr>
          <w:tblHeader/>
          <w:tblCellSpacing w:w="15" w:type="dxa"/>
        </w:trPr>
        <w:tc>
          <w:tcPr>
            <w:tcW w:w="0" w:type="auto"/>
            <w:vAlign w:val="center"/>
            <w:hideMark/>
          </w:tcPr>
          <w:p w14:paraId="72477BF0" w14:textId="77777777" w:rsidR="00AD43A0" w:rsidRPr="00AD43A0" w:rsidRDefault="00AD43A0" w:rsidP="00AD43A0">
            <w:pPr>
              <w:spacing w:after="0" w:line="240" w:lineRule="auto"/>
              <w:jc w:val="center"/>
              <w:rPr>
                <w:rFonts w:ascii="Times New Roman" w:eastAsia="Times New Roman" w:hAnsi="Times New Roman" w:cs="Times New Roman"/>
                <w:b/>
                <w:bCs/>
                <w:kern w:val="0"/>
                <w14:ligatures w14:val="none"/>
              </w:rPr>
            </w:pPr>
            <w:r w:rsidRPr="00AD43A0">
              <w:rPr>
                <w:rFonts w:ascii="Times New Roman" w:eastAsia="Times New Roman" w:hAnsi="Times New Roman" w:cs="Times New Roman"/>
                <w:b/>
                <w:bCs/>
                <w:kern w:val="0"/>
                <w14:ligatures w14:val="none"/>
              </w:rPr>
              <w:t>Resonance</w:t>
            </w:r>
          </w:p>
        </w:tc>
        <w:tc>
          <w:tcPr>
            <w:tcW w:w="0" w:type="auto"/>
            <w:vAlign w:val="center"/>
            <w:hideMark/>
          </w:tcPr>
          <w:p w14:paraId="3B6AAB7C" w14:textId="77777777" w:rsidR="00AD43A0" w:rsidRPr="00AD43A0" w:rsidRDefault="00AD43A0" w:rsidP="00AD43A0">
            <w:pPr>
              <w:spacing w:after="0" w:line="240" w:lineRule="auto"/>
              <w:jc w:val="center"/>
              <w:rPr>
                <w:rFonts w:ascii="Times New Roman" w:eastAsia="Times New Roman" w:hAnsi="Times New Roman" w:cs="Times New Roman"/>
                <w:b/>
                <w:bCs/>
                <w:kern w:val="0"/>
                <w14:ligatures w14:val="none"/>
              </w:rPr>
            </w:pPr>
            <w:r w:rsidRPr="00AD43A0">
              <w:rPr>
                <w:rFonts w:ascii="Times New Roman" w:eastAsia="Times New Roman" w:hAnsi="Times New Roman" w:cs="Times New Roman"/>
                <w:b/>
                <w:bCs/>
                <w:kern w:val="0"/>
                <w14:ligatures w14:val="none"/>
              </w:rPr>
              <w:t>Prime Height (h)</w:t>
            </w:r>
          </w:p>
        </w:tc>
        <w:tc>
          <w:tcPr>
            <w:tcW w:w="0" w:type="auto"/>
            <w:vAlign w:val="center"/>
            <w:hideMark/>
          </w:tcPr>
          <w:p w14:paraId="06419349" w14:textId="77777777" w:rsidR="00AD43A0" w:rsidRPr="00AD43A0" w:rsidRDefault="00AD43A0" w:rsidP="00AD43A0">
            <w:pPr>
              <w:spacing w:after="0" w:line="240" w:lineRule="auto"/>
              <w:jc w:val="center"/>
              <w:rPr>
                <w:rFonts w:ascii="Times New Roman" w:eastAsia="Times New Roman" w:hAnsi="Times New Roman" w:cs="Times New Roman"/>
                <w:b/>
                <w:bCs/>
                <w:kern w:val="0"/>
                <w14:ligatures w14:val="none"/>
              </w:rPr>
            </w:pPr>
            <w:r w:rsidRPr="00AD43A0">
              <w:rPr>
                <w:rFonts w:ascii="Times New Roman" w:eastAsia="Times New Roman" w:hAnsi="Times New Roman" w:cs="Times New Roman"/>
                <w:b/>
                <w:bCs/>
                <w:kern w:val="0"/>
                <w14:ligatures w14:val="none"/>
              </w:rPr>
              <w:t>Musical Interval</w:t>
            </w:r>
          </w:p>
        </w:tc>
        <w:tc>
          <w:tcPr>
            <w:tcW w:w="0" w:type="auto"/>
            <w:vAlign w:val="center"/>
            <w:hideMark/>
          </w:tcPr>
          <w:p w14:paraId="1CBC05D4" w14:textId="77777777" w:rsidR="00AD43A0" w:rsidRPr="00AD43A0" w:rsidRDefault="00AD43A0" w:rsidP="00AD43A0">
            <w:pPr>
              <w:spacing w:after="0" w:line="240" w:lineRule="auto"/>
              <w:jc w:val="center"/>
              <w:rPr>
                <w:rFonts w:ascii="Times New Roman" w:eastAsia="Times New Roman" w:hAnsi="Times New Roman" w:cs="Times New Roman"/>
                <w:b/>
                <w:bCs/>
                <w:kern w:val="0"/>
                <w14:ligatures w14:val="none"/>
              </w:rPr>
            </w:pPr>
            <w:r w:rsidRPr="00AD43A0">
              <w:rPr>
                <w:rFonts w:ascii="Times New Roman" w:eastAsia="Times New Roman" w:hAnsi="Times New Roman" w:cs="Times New Roman"/>
                <w:b/>
                <w:bCs/>
                <w:kern w:val="0"/>
                <w14:ligatures w14:val="none"/>
              </w:rPr>
              <w:t>Occurrences</w:t>
            </w:r>
          </w:p>
        </w:tc>
      </w:tr>
      <w:tr w:rsidR="00AD43A0" w:rsidRPr="00AD43A0" w14:paraId="0102807F" w14:textId="77777777">
        <w:trPr>
          <w:tblCellSpacing w:w="15" w:type="dxa"/>
        </w:trPr>
        <w:tc>
          <w:tcPr>
            <w:tcW w:w="0" w:type="auto"/>
            <w:vAlign w:val="center"/>
            <w:hideMark/>
          </w:tcPr>
          <w:p w14:paraId="2FDDE7A2"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2:1</w:t>
            </w:r>
          </w:p>
        </w:tc>
        <w:tc>
          <w:tcPr>
            <w:tcW w:w="0" w:type="auto"/>
            <w:vAlign w:val="center"/>
            <w:hideMark/>
          </w:tcPr>
          <w:p w14:paraId="6F0C0C96"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3</w:t>
            </w:r>
          </w:p>
        </w:tc>
        <w:tc>
          <w:tcPr>
            <w:tcW w:w="0" w:type="auto"/>
            <w:vAlign w:val="center"/>
            <w:hideMark/>
          </w:tcPr>
          <w:p w14:paraId="3C4BD56C"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Octave</w:t>
            </w:r>
          </w:p>
        </w:tc>
        <w:tc>
          <w:tcPr>
            <w:tcW w:w="0" w:type="auto"/>
            <w:vAlign w:val="center"/>
            <w:hideMark/>
          </w:tcPr>
          <w:p w14:paraId="44475E89"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1084</w:t>
            </w:r>
          </w:p>
        </w:tc>
      </w:tr>
      <w:tr w:rsidR="00AD43A0" w:rsidRPr="00AD43A0" w14:paraId="7A748595" w14:textId="77777777">
        <w:trPr>
          <w:tblCellSpacing w:w="15" w:type="dxa"/>
        </w:trPr>
        <w:tc>
          <w:tcPr>
            <w:tcW w:w="0" w:type="auto"/>
            <w:vAlign w:val="center"/>
            <w:hideMark/>
          </w:tcPr>
          <w:p w14:paraId="580829A1"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3:2</w:t>
            </w:r>
          </w:p>
        </w:tc>
        <w:tc>
          <w:tcPr>
            <w:tcW w:w="0" w:type="auto"/>
            <w:vAlign w:val="center"/>
            <w:hideMark/>
          </w:tcPr>
          <w:p w14:paraId="4C31E6BF"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5</w:t>
            </w:r>
          </w:p>
        </w:tc>
        <w:tc>
          <w:tcPr>
            <w:tcW w:w="0" w:type="auto"/>
            <w:vAlign w:val="center"/>
            <w:hideMark/>
          </w:tcPr>
          <w:p w14:paraId="316E09D9"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Perfect fifth</w:t>
            </w:r>
          </w:p>
        </w:tc>
        <w:tc>
          <w:tcPr>
            <w:tcW w:w="0" w:type="auto"/>
            <w:vAlign w:val="center"/>
            <w:hideMark/>
          </w:tcPr>
          <w:p w14:paraId="657CA937"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138</w:t>
            </w:r>
          </w:p>
        </w:tc>
      </w:tr>
      <w:tr w:rsidR="00AD43A0" w:rsidRPr="00AD43A0" w14:paraId="09A29FC1" w14:textId="77777777">
        <w:trPr>
          <w:tblCellSpacing w:w="15" w:type="dxa"/>
        </w:trPr>
        <w:tc>
          <w:tcPr>
            <w:tcW w:w="0" w:type="auto"/>
            <w:vAlign w:val="center"/>
            <w:hideMark/>
          </w:tcPr>
          <w:p w14:paraId="6335A6D4"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5:3</w:t>
            </w:r>
          </w:p>
        </w:tc>
        <w:tc>
          <w:tcPr>
            <w:tcW w:w="0" w:type="auto"/>
            <w:vAlign w:val="center"/>
            <w:hideMark/>
          </w:tcPr>
          <w:p w14:paraId="1C4DFD0B"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8</w:t>
            </w:r>
          </w:p>
        </w:tc>
        <w:tc>
          <w:tcPr>
            <w:tcW w:w="0" w:type="auto"/>
            <w:vAlign w:val="center"/>
            <w:hideMark/>
          </w:tcPr>
          <w:p w14:paraId="76F1434B"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Major sixth</w:t>
            </w:r>
          </w:p>
        </w:tc>
        <w:tc>
          <w:tcPr>
            <w:tcW w:w="0" w:type="auto"/>
            <w:vAlign w:val="center"/>
            <w:hideMark/>
          </w:tcPr>
          <w:p w14:paraId="20AF8C35"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183</w:t>
            </w:r>
          </w:p>
        </w:tc>
      </w:tr>
      <w:tr w:rsidR="00AD43A0" w:rsidRPr="00AD43A0" w14:paraId="2ED0A965" w14:textId="77777777">
        <w:trPr>
          <w:tblCellSpacing w:w="15" w:type="dxa"/>
        </w:trPr>
        <w:tc>
          <w:tcPr>
            <w:tcW w:w="0" w:type="auto"/>
            <w:vAlign w:val="center"/>
            <w:hideMark/>
          </w:tcPr>
          <w:p w14:paraId="3ED76211"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5:4</w:t>
            </w:r>
          </w:p>
        </w:tc>
        <w:tc>
          <w:tcPr>
            <w:tcW w:w="0" w:type="auto"/>
            <w:vAlign w:val="center"/>
            <w:hideMark/>
          </w:tcPr>
          <w:p w14:paraId="67D9ED6E"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9</w:t>
            </w:r>
          </w:p>
        </w:tc>
        <w:tc>
          <w:tcPr>
            <w:tcW w:w="0" w:type="auto"/>
            <w:vAlign w:val="center"/>
            <w:hideMark/>
          </w:tcPr>
          <w:p w14:paraId="2E768B33"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Major third</w:t>
            </w:r>
          </w:p>
        </w:tc>
        <w:tc>
          <w:tcPr>
            <w:tcW w:w="0" w:type="auto"/>
            <w:vAlign w:val="center"/>
            <w:hideMark/>
          </w:tcPr>
          <w:p w14:paraId="14C6EF22"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25</w:t>
            </w:r>
          </w:p>
        </w:tc>
      </w:tr>
      <w:tr w:rsidR="00AD43A0" w:rsidRPr="00AD43A0" w14:paraId="119068F4" w14:textId="77777777">
        <w:trPr>
          <w:tblCellSpacing w:w="15" w:type="dxa"/>
        </w:trPr>
        <w:tc>
          <w:tcPr>
            <w:tcW w:w="0" w:type="auto"/>
            <w:vAlign w:val="center"/>
            <w:hideMark/>
          </w:tcPr>
          <w:p w14:paraId="15FF4A75"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7:5</w:t>
            </w:r>
          </w:p>
        </w:tc>
        <w:tc>
          <w:tcPr>
            <w:tcW w:w="0" w:type="auto"/>
            <w:vAlign w:val="center"/>
            <w:hideMark/>
          </w:tcPr>
          <w:p w14:paraId="7DD817E8"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12</w:t>
            </w:r>
          </w:p>
        </w:tc>
        <w:tc>
          <w:tcPr>
            <w:tcW w:w="0" w:type="auto"/>
            <w:vAlign w:val="center"/>
            <w:hideMark/>
          </w:tcPr>
          <w:p w14:paraId="661A2254"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Septimal tritone</w:t>
            </w:r>
          </w:p>
        </w:tc>
        <w:tc>
          <w:tcPr>
            <w:tcW w:w="0" w:type="auto"/>
            <w:vAlign w:val="center"/>
            <w:hideMark/>
          </w:tcPr>
          <w:p w14:paraId="13A3E4E2"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63</w:t>
            </w:r>
          </w:p>
        </w:tc>
      </w:tr>
      <w:tr w:rsidR="00AD43A0" w:rsidRPr="00AD43A0" w14:paraId="033471D0" w14:textId="77777777">
        <w:trPr>
          <w:tblCellSpacing w:w="15" w:type="dxa"/>
        </w:trPr>
        <w:tc>
          <w:tcPr>
            <w:tcW w:w="0" w:type="auto"/>
            <w:vAlign w:val="center"/>
            <w:hideMark/>
          </w:tcPr>
          <w:p w14:paraId="6C170A9E"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7:6</w:t>
            </w:r>
          </w:p>
        </w:tc>
        <w:tc>
          <w:tcPr>
            <w:tcW w:w="0" w:type="auto"/>
            <w:vAlign w:val="center"/>
            <w:hideMark/>
          </w:tcPr>
          <w:p w14:paraId="4AFF2F28"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13</w:t>
            </w:r>
          </w:p>
        </w:tc>
        <w:tc>
          <w:tcPr>
            <w:tcW w:w="0" w:type="auto"/>
            <w:vAlign w:val="center"/>
            <w:hideMark/>
          </w:tcPr>
          <w:p w14:paraId="3AC0F09E"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Septimal minor third</w:t>
            </w:r>
          </w:p>
        </w:tc>
        <w:tc>
          <w:tcPr>
            <w:tcW w:w="0" w:type="auto"/>
            <w:vAlign w:val="center"/>
            <w:hideMark/>
          </w:tcPr>
          <w:p w14:paraId="16DBA422" w14:textId="77777777" w:rsidR="00AD43A0" w:rsidRPr="00AD43A0" w:rsidRDefault="00AD43A0" w:rsidP="00AD43A0">
            <w:pPr>
              <w:spacing w:after="0" w:line="240" w:lineRule="auto"/>
              <w:rPr>
                <w:rFonts w:ascii="Times New Roman" w:eastAsia="Times New Roman" w:hAnsi="Times New Roman" w:cs="Times New Roman"/>
                <w:kern w:val="0"/>
                <w14:ligatures w14:val="none"/>
              </w:rPr>
            </w:pPr>
            <w:r w:rsidRPr="00AD43A0">
              <w:rPr>
                <w:rFonts w:ascii="Times New Roman" w:eastAsia="Times New Roman" w:hAnsi="Times New Roman" w:cs="Times New Roman"/>
                <w:kern w:val="0"/>
                <w14:ligatures w14:val="none"/>
              </w:rPr>
              <w:t>7</w:t>
            </w:r>
          </w:p>
        </w:tc>
      </w:tr>
    </w:tbl>
    <w:p w14:paraId="09C897AC" w14:textId="77777777" w:rsidR="00604F7B" w:rsidRDefault="00604F7B"/>
    <w:sectPr w:rsidR="00604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3729"/>
    <w:multiLevelType w:val="multilevel"/>
    <w:tmpl w:val="9AC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63455"/>
    <w:multiLevelType w:val="multilevel"/>
    <w:tmpl w:val="D27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241F9"/>
    <w:multiLevelType w:val="multilevel"/>
    <w:tmpl w:val="3F2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E054C"/>
    <w:multiLevelType w:val="multilevel"/>
    <w:tmpl w:val="C2D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667262">
    <w:abstractNumId w:val="3"/>
  </w:num>
  <w:num w:numId="2" w16cid:durableId="1852792015">
    <w:abstractNumId w:val="0"/>
  </w:num>
  <w:num w:numId="3" w16cid:durableId="1057709109">
    <w:abstractNumId w:val="2"/>
  </w:num>
  <w:num w:numId="4" w16cid:durableId="1246113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F7B"/>
    <w:rsid w:val="00006932"/>
    <w:rsid w:val="001310C5"/>
    <w:rsid w:val="00145B13"/>
    <w:rsid w:val="00221DA2"/>
    <w:rsid w:val="00273899"/>
    <w:rsid w:val="0037526A"/>
    <w:rsid w:val="003B5DA7"/>
    <w:rsid w:val="00512036"/>
    <w:rsid w:val="00522E98"/>
    <w:rsid w:val="00604F7B"/>
    <w:rsid w:val="00792B73"/>
    <w:rsid w:val="009E747A"/>
    <w:rsid w:val="00A83FE0"/>
    <w:rsid w:val="00AD43A0"/>
    <w:rsid w:val="00B95158"/>
    <w:rsid w:val="00BA24CE"/>
    <w:rsid w:val="00BA7A7B"/>
    <w:rsid w:val="00CE626D"/>
    <w:rsid w:val="00D457CC"/>
    <w:rsid w:val="00E461CB"/>
    <w:rsid w:val="00ED31E2"/>
    <w:rsid w:val="00F84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D6D7"/>
  <w15:chartTrackingRefBased/>
  <w15:docId w15:val="{28FFC072-16EE-C14F-8388-DFDBC3C6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4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F7B"/>
    <w:rPr>
      <w:rFonts w:eastAsiaTheme="majorEastAsia" w:cstheme="majorBidi"/>
      <w:color w:val="272727" w:themeColor="text1" w:themeTint="D8"/>
    </w:rPr>
  </w:style>
  <w:style w:type="paragraph" w:styleId="Title">
    <w:name w:val="Title"/>
    <w:basedOn w:val="Normal"/>
    <w:next w:val="Normal"/>
    <w:link w:val="TitleChar"/>
    <w:uiPriority w:val="10"/>
    <w:qFormat/>
    <w:rsid w:val="00604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F7B"/>
    <w:pPr>
      <w:spacing w:before="160"/>
      <w:jc w:val="center"/>
    </w:pPr>
    <w:rPr>
      <w:i/>
      <w:iCs/>
      <w:color w:val="404040" w:themeColor="text1" w:themeTint="BF"/>
    </w:rPr>
  </w:style>
  <w:style w:type="character" w:customStyle="1" w:styleId="QuoteChar">
    <w:name w:val="Quote Char"/>
    <w:basedOn w:val="DefaultParagraphFont"/>
    <w:link w:val="Quote"/>
    <w:uiPriority w:val="29"/>
    <w:rsid w:val="00604F7B"/>
    <w:rPr>
      <w:i/>
      <w:iCs/>
      <w:color w:val="404040" w:themeColor="text1" w:themeTint="BF"/>
    </w:rPr>
  </w:style>
  <w:style w:type="paragraph" w:styleId="ListParagraph">
    <w:name w:val="List Paragraph"/>
    <w:basedOn w:val="Normal"/>
    <w:uiPriority w:val="34"/>
    <w:qFormat/>
    <w:rsid w:val="00604F7B"/>
    <w:pPr>
      <w:ind w:left="720"/>
      <w:contextualSpacing/>
    </w:pPr>
  </w:style>
  <w:style w:type="character" w:styleId="IntenseEmphasis">
    <w:name w:val="Intense Emphasis"/>
    <w:basedOn w:val="DefaultParagraphFont"/>
    <w:uiPriority w:val="21"/>
    <w:qFormat/>
    <w:rsid w:val="00604F7B"/>
    <w:rPr>
      <w:i/>
      <w:iCs/>
      <w:color w:val="0F4761" w:themeColor="accent1" w:themeShade="BF"/>
    </w:rPr>
  </w:style>
  <w:style w:type="paragraph" w:styleId="IntenseQuote">
    <w:name w:val="Intense Quote"/>
    <w:basedOn w:val="Normal"/>
    <w:next w:val="Normal"/>
    <w:link w:val="IntenseQuoteChar"/>
    <w:uiPriority w:val="30"/>
    <w:qFormat/>
    <w:rsid w:val="00604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F7B"/>
    <w:rPr>
      <w:i/>
      <w:iCs/>
      <w:color w:val="0F4761" w:themeColor="accent1" w:themeShade="BF"/>
    </w:rPr>
  </w:style>
  <w:style w:type="character" w:styleId="IntenseReference">
    <w:name w:val="Intense Reference"/>
    <w:basedOn w:val="DefaultParagraphFont"/>
    <w:uiPriority w:val="32"/>
    <w:qFormat/>
    <w:rsid w:val="00604F7B"/>
    <w:rPr>
      <w:b/>
      <w:bCs/>
      <w:smallCaps/>
      <w:color w:val="0F4761" w:themeColor="accent1" w:themeShade="BF"/>
      <w:spacing w:val="5"/>
    </w:rPr>
  </w:style>
  <w:style w:type="character" w:styleId="Strong">
    <w:name w:val="Strong"/>
    <w:basedOn w:val="DefaultParagraphFont"/>
    <w:uiPriority w:val="22"/>
    <w:qFormat/>
    <w:rsid w:val="00604F7B"/>
    <w:rPr>
      <w:b/>
      <w:bCs/>
    </w:rPr>
  </w:style>
  <w:style w:type="paragraph" w:styleId="NormalWeb">
    <w:name w:val="Normal (Web)"/>
    <w:basedOn w:val="Normal"/>
    <w:uiPriority w:val="99"/>
    <w:semiHidden/>
    <w:unhideWhenUsed/>
    <w:rsid w:val="00604F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04F7B"/>
  </w:style>
  <w:style w:type="character" w:customStyle="1" w:styleId="katex-mathml">
    <w:name w:val="katex-mathml"/>
    <w:basedOn w:val="DefaultParagraphFont"/>
    <w:rsid w:val="00604F7B"/>
  </w:style>
  <w:style w:type="character" w:customStyle="1" w:styleId="mord">
    <w:name w:val="mord"/>
    <w:basedOn w:val="DefaultParagraphFont"/>
    <w:rsid w:val="00604F7B"/>
  </w:style>
  <w:style w:type="character" w:customStyle="1" w:styleId="mrel">
    <w:name w:val="mrel"/>
    <w:basedOn w:val="DefaultParagraphFont"/>
    <w:rsid w:val="00604F7B"/>
  </w:style>
  <w:style w:type="character" w:customStyle="1" w:styleId="mbin">
    <w:name w:val="mbin"/>
    <w:basedOn w:val="DefaultParagraphFont"/>
    <w:rsid w:val="00604F7B"/>
  </w:style>
  <w:style w:type="character" w:customStyle="1" w:styleId="vlist-s">
    <w:name w:val="vlist-s"/>
    <w:basedOn w:val="DefaultParagraphFont"/>
    <w:rsid w:val="00604F7B"/>
  </w:style>
  <w:style w:type="character" w:styleId="Emphasis">
    <w:name w:val="Emphasis"/>
    <w:basedOn w:val="DefaultParagraphFont"/>
    <w:uiPriority w:val="20"/>
    <w:qFormat/>
    <w:rsid w:val="00604F7B"/>
    <w:rPr>
      <w:i/>
      <w:iCs/>
    </w:rPr>
  </w:style>
  <w:style w:type="paragraph" w:styleId="PlainText">
    <w:name w:val="Plain Text"/>
    <w:basedOn w:val="Normal"/>
    <w:link w:val="PlainTextChar"/>
    <w:uiPriority w:val="99"/>
    <w:unhideWhenUsed/>
    <w:rsid w:val="00BA24CE"/>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BA24CE"/>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1172</Words>
  <Characters>6683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jrsimons357@icloud.com</dc:creator>
  <cp:keywords/>
  <dc:description/>
  <cp:lastModifiedBy>jrsimons357@icloud.com</cp:lastModifiedBy>
  <cp:revision>2</cp:revision>
  <cp:lastPrinted>2025-09-10T00:04:00Z</cp:lastPrinted>
  <dcterms:created xsi:type="dcterms:W3CDTF">2025-09-10T00:11:00Z</dcterms:created>
  <dcterms:modified xsi:type="dcterms:W3CDTF">2025-09-10T00:11:00Z</dcterms:modified>
</cp:coreProperties>
</file>