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82" w:type="dxa"/>
        <w:tblInd w:w="-431" w:type="dxa"/>
        <w:tblLayout w:type="fixed"/>
        <w:tblLook w:val="04A0" w:firstRow="1" w:lastRow="0" w:firstColumn="1" w:lastColumn="0" w:noHBand="0" w:noVBand="1"/>
      </w:tblPr>
      <w:tblGrid>
        <w:gridCol w:w="1135"/>
        <w:gridCol w:w="7242"/>
        <w:gridCol w:w="1405"/>
      </w:tblGrid>
      <w:tr w:rsidR="00B90E0F" w14:paraId="0C9243D2" w14:textId="214ED24F" w:rsidTr="006D3710">
        <w:trPr>
          <w:trHeight w:val="699"/>
        </w:trPr>
        <w:tc>
          <w:tcPr>
            <w:tcW w:w="1135" w:type="dxa"/>
          </w:tcPr>
          <w:p w14:paraId="3EB0E8A5" w14:textId="02AB59DC" w:rsidR="00B90E0F" w:rsidRPr="004A04F8" w:rsidRDefault="00B90E0F">
            <w:pPr>
              <w:rPr>
                <w:b/>
                <w:bCs/>
              </w:rPr>
            </w:pPr>
            <w:r w:rsidRPr="004A04F8">
              <w:rPr>
                <w:b/>
                <w:bCs/>
              </w:rPr>
              <w:t>Day</w:t>
            </w:r>
          </w:p>
        </w:tc>
        <w:tc>
          <w:tcPr>
            <w:tcW w:w="7242" w:type="dxa"/>
          </w:tcPr>
          <w:p w14:paraId="23D9C53B" w14:textId="08EFF932" w:rsidR="00B90E0F" w:rsidRPr="004A04F8" w:rsidRDefault="00B90E0F">
            <w:pPr>
              <w:rPr>
                <w:b/>
                <w:bCs/>
              </w:rPr>
            </w:pPr>
            <w:r w:rsidRPr="004A04F8">
              <w:rPr>
                <w:b/>
                <w:bCs/>
              </w:rPr>
              <w:t>Topic</w:t>
            </w:r>
          </w:p>
        </w:tc>
        <w:tc>
          <w:tcPr>
            <w:tcW w:w="1405" w:type="dxa"/>
          </w:tcPr>
          <w:p w14:paraId="67E6E2A2" w14:textId="68ACE396" w:rsidR="00B90E0F" w:rsidRPr="004A04F8" w:rsidRDefault="00B90E0F" w:rsidP="006D3710">
            <w:pPr>
              <w:rPr>
                <w:b/>
                <w:bCs/>
              </w:rPr>
            </w:pPr>
            <w:r w:rsidRPr="004A04F8">
              <w:rPr>
                <w:b/>
                <w:bCs/>
              </w:rPr>
              <w:t>Staff</w:t>
            </w:r>
            <w:r>
              <w:rPr>
                <w:b/>
                <w:bCs/>
              </w:rPr>
              <w:t xml:space="preserve"> &amp;</w:t>
            </w:r>
            <w:r w:rsidR="006D3710">
              <w:rPr>
                <w:b/>
                <w:bCs/>
              </w:rPr>
              <w:t xml:space="preserve"> </w:t>
            </w:r>
            <w:r>
              <w:rPr>
                <w:b/>
                <w:bCs/>
              </w:rPr>
              <w:t>Rooms</w:t>
            </w:r>
          </w:p>
        </w:tc>
      </w:tr>
      <w:tr w:rsidR="00B90E0F" w14:paraId="0EB5DB28" w14:textId="77777777" w:rsidTr="00124730">
        <w:trPr>
          <w:trHeight w:val="310"/>
        </w:trPr>
        <w:tc>
          <w:tcPr>
            <w:tcW w:w="1135" w:type="dxa"/>
          </w:tcPr>
          <w:p w14:paraId="6FC322BD" w14:textId="6A4409B5" w:rsidR="00B90E0F" w:rsidRPr="0010225E" w:rsidRDefault="00B90E0F">
            <w:pPr>
              <w:rPr>
                <w:b/>
                <w:bCs/>
              </w:rPr>
            </w:pPr>
            <w:r w:rsidRPr="0010225E">
              <w:rPr>
                <w:b/>
                <w:bCs/>
              </w:rPr>
              <w:t>Monday</w:t>
            </w:r>
          </w:p>
        </w:tc>
        <w:tc>
          <w:tcPr>
            <w:tcW w:w="7242" w:type="dxa"/>
          </w:tcPr>
          <w:p w14:paraId="2C18A5F8" w14:textId="77777777" w:rsidR="00B90E0F" w:rsidRDefault="00B90E0F"/>
        </w:tc>
        <w:tc>
          <w:tcPr>
            <w:tcW w:w="1405" w:type="dxa"/>
          </w:tcPr>
          <w:p w14:paraId="556B4152" w14:textId="77777777" w:rsidR="00B90E0F" w:rsidRDefault="00B90E0F"/>
        </w:tc>
      </w:tr>
      <w:tr w:rsidR="00B90E0F" w14:paraId="062E104A" w14:textId="1F915B10" w:rsidTr="00124730">
        <w:tc>
          <w:tcPr>
            <w:tcW w:w="1135" w:type="dxa"/>
          </w:tcPr>
          <w:p w14:paraId="62407979" w14:textId="1152B00A" w:rsidR="00B90E0F" w:rsidRPr="005D19B0" w:rsidRDefault="00B90E0F">
            <w:r>
              <w:t>9.30 - 11</w:t>
            </w:r>
          </w:p>
        </w:tc>
        <w:tc>
          <w:tcPr>
            <w:tcW w:w="7242" w:type="dxa"/>
          </w:tcPr>
          <w:p w14:paraId="5E80FAE9" w14:textId="48C05F2D" w:rsidR="00B90E0F" w:rsidRDefault="00B90E0F" w:rsidP="00E746A5">
            <w:r>
              <w:rPr>
                <w:rFonts w:cstheme="minorHAnsi"/>
              </w:rPr>
              <w:t>Course intro: What will we be doing, where is everything, who is everyone, risk assessments, contacts etc. A basic introduction to ourselves (and opportunity for people to talk a bit about themselves too and what they want to get from the course?)</w:t>
            </w:r>
          </w:p>
        </w:tc>
        <w:tc>
          <w:tcPr>
            <w:tcW w:w="1405" w:type="dxa"/>
          </w:tcPr>
          <w:p w14:paraId="265F321B" w14:textId="31C43F4D" w:rsidR="00B90E0F" w:rsidRDefault="00B90E0F">
            <w:r>
              <w:t>HC and SS</w:t>
            </w:r>
          </w:p>
        </w:tc>
      </w:tr>
      <w:tr w:rsidR="00B90E0F" w14:paraId="3B5E8B2E" w14:textId="77777777" w:rsidTr="00C130C2">
        <w:tc>
          <w:tcPr>
            <w:tcW w:w="1135" w:type="dxa"/>
            <w:shd w:val="clear" w:color="auto" w:fill="F2F2F2" w:themeFill="background1" w:themeFillShade="F2"/>
          </w:tcPr>
          <w:p w14:paraId="1219FC4E" w14:textId="7F6A4F91" w:rsidR="00B90E0F" w:rsidRDefault="00B90E0F">
            <w:r>
              <w:t>10.45 -11.15</w:t>
            </w:r>
          </w:p>
        </w:tc>
        <w:tc>
          <w:tcPr>
            <w:tcW w:w="7242" w:type="dxa"/>
            <w:shd w:val="clear" w:color="auto" w:fill="F2F2F2" w:themeFill="background1" w:themeFillShade="F2"/>
          </w:tcPr>
          <w:p w14:paraId="09F0FBCE" w14:textId="43E53C53" w:rsidR="00B90E0F" w:rsidRPr="00364ECA" w:rsidRDefault="00B90E0F">
            <w:pPr>
              <w:rPr>
                <w:rFonts w:cstheme="minorHAnsi"/>
              </w:rPr>
            </w:pPr>
            <w:r>
              <w:rPr>
                <w:rFonts w:cstheme="minorHAnsi"/>
              </w:rPr>
              <w:t>Coffee break</w:t>
            </w:r>
          </w:p>
        </w:tc>
        <w:tc>
          <w:tcPr>
            <w:tcW w:w="1405" w:type="dxa"/>
            <w:shd w:val="clear" w:color="auto" w:fill="F2F2F2" w:themeFill="background1" w:themeFillShade="F2"/>
          </w:tcPr>
          <w:p w14:paraId="6D3F95B1" w14:textId="77777777" w:rsidR="00B90E0F" w:rsidRDefault="00B90E0F"/>
        </w:tc>
      </w:tr>
      <w:tr w:rsidR="00B90E0F" w14:paraId="1F725BBC" w14:textId="77777777" w:rsidTr="00124730">
        <w:tc>
          <w:tcPr>
            <w:tcW w:w="1135" w:type="dxa"/>
          </w:tcPr>
          <w:p w14:paraId="1AB966B0" w14:textId="2D525D83" w:rsidR="00B90E0F" w:rsidRDefault="00B90E0F">
            <w:r>
              <w:t>11.</w:t>
            </w:r>
            <w:r w:rsidR="006047BE">
              <w:t>15</w:t>
            </w:r>
            <w:r>
              <w:t xml:space="preserve"> - 1</w:t>
            </w:r>
          </w:p>
        </w:tc>
        <w:tc>
          <w:tcPr>
            <w:tcW w:w="7242" w:type="dxa"/>
          </w:tcPr>
          <w:p w14:paraId="75035B4D" w14:textId="17102C20" w:rsidR="00B90E0F" w:rsidRDefault="00B90E0F" w:rsidP="00DC3E9E">
            <w:r>
              <w:t xml:space="preserve">Lecture 1: Higher level taxonomy (overview of kingdoms Animalia, phylum Arthropoda, Mandibulata, </w:t>
            </w:r>
            <w:proofErr w:type="spellStart"/>
            <w:r>
              <w:t>Pancrustacea</w:t>
            </w:r>
            <w:proofErr w:type="spellEnd"/>
            <w:r>
              <w:t xml:space="preserve"> – touches on basic characteristics of grouping who belongs where and why are they grouped that way). </w:t>
            </w:r>
          </w:p>
          <w:p w14:paraId="55A537D1" w14:textId="6885D0D9" w:rsidR="00B90E0F" w:rsidRDefault="00B90E0F" w:rsidP="00DC3E9E">
            <w:pPr>
              <w:rPr>
                <w:rFonts w:cstheme="minorHAnsi"/>
              </w:rPr>
            </w:pPr>
            <w:r>
              <w:t>Lecture 2: Taxonomy - How/why do we classify things, classification as a hierarchy, modern system of classification (I cover a bit of history in the previous lecture), steps in describing a new species, ICZN rules on naming species, the taxonomic impediment, type specimens etc.</w:t>
            </w:r>
          </w:p>
        </w:tc>
        <w:tc>
          <w:tcPr>
            <w:tcW w:w="1405" w:type="dxa"/>
          </w:tcPr>
          <w:p w14:paraId="4DED30B5" w14:textId="4D565553" w:rsidR="00B90E0F" w:rsidRDefault="00B90E0F">
            <w:r>
              <w:t>Heather Campbell</w:t>
            </w:r>
          </w:p>
        </w:tc>
      </w:tr>
      <w:tr w:rsidR="006047BE" w14:paraId="1538D308" w14:textId="77777777" w:rsidTr="00C130C2">
        <w:tc>
          <w:tcPr>
            <w:tcW w:w="1135" w:type="dxa"/>
            <w:shd w:val="clear" w:color="auto" w:fill="F2F2F2" w:themeFill="background1" w:themeFillShade="F2"/>
          </w:tcPr>
          <w:p w14:paraId="3A66A888" w14:textId="507E3DBA" w:rsidR="006047BE" w:rsidRDefault="006047BE">
            <w:r>
              <w:t>1 - 2</w:t>
            </w:r>
          </w:p>
        </w:tc>
        <w:tc>
          <w:tcPr>
            <w:tcW w:w="7242" w:type="dxa"/>
            <w:shd w:val="clear" w:color="auto" w:fill="F2F2F2" w:themeFill="background1" w:themeFillShade="F2"/>
          </w:tcPr>
          <w:p w14:paraId="0F5C4426" w14:textId="0CDAAF04" w:rsidR="006047BE" w:rsidRDefault="006047BE" w:rsidP="00DC3E9E">
            <w:r>
              <w:t>Lunch</w:t>
            </w:r>
          </w:p>
        </w:tc>
        <w:tc>
          <w:tcPr>
            <w:tcW w:w="1405" w:type="dxa"/>
            <w:shd w:val="clear" w:color="auto" w:fill="F2F2F2" w:themeFill="background1" w:themeFillShade="F2"/>
          </w:tcPr>
          <w:p w14:paraId="61AF1801" w14:textId="13E3FC11" w:rsidR="006047BE" w:rsidRDefault="006047BE">
            <w:r>
              <w:t>Refectory</w:t>
            </w:r>
          </w:p>
        </w:tc>
      </w:tr>
      <w:tr w:rsidR="00B90E0F" w14:paraId="3BFDA105" w14:textId="2D11FF9D" w:rsidTr="00124730">
        <w:tc>
          <w:tcPr>
            <w:tcW w:w="1135" w:type="dxa"/>
          </w:tcPr>
          <w:p w14:paraId="30339AF6" w14:textId="1003DE0D" w:rsidR="00B90E0F" w:rsidRPr="005D19B0" w:rsidRDefault="00B90E0F">
            <w:r>
              <w:t>2 – 3.15</w:t>
            </w:r>
          </w:p>
        </w:tc>
        <w:tc>
          <w:tcPr>
            <w:tcW w:w="7242" w:type="dxa"/>
          </w:tcPr>
          <w:p w14:paraId="0115F0F8" w14:textId="77777777" w:rsidR="00B90E0F" w:rsidRDefault="00B90E0F">
            <w:pPr>
              <w:rPr>
                <w:rFonts w:cstheme="minorHAnsi"/>
              </w:rPr>
            </w:pPr>
            <w:r w:rsidRPr="005D19B0">
              <w:rPr>
                <w:rFonts w:cstheme="minorHAnsi"/>
              </w:rPr>
              <w:t>Field methods.</w:t>
            </w:r>
            <w:r>
              <w:rPr>
                <w:rFonts w:cstheme="minorHAnsi"/>
              </w:rPr>
              <w:t xml:space="preserve"> </w:t>
            </w:r>
            <w:r w:rsidRPr="00364ECA">
              <w:rPr>
                <w:rFonts w:cstheme="minorHAnsi"/>
              </w:rPr>
              <w:t xml:space="preserve">Workshop </w:t>
            </w:r>
            <w:r>
              <w:rPr>
                <w:rFonts w:cstheme="minorHAnsi"/>
              </w:rPr>
              <w:t xml:space="preserve">on </w:t>
            </w:r>
            <w:r w:rsidRPr="00364ECA">
              <w:rPr>
                <w:rFonts w:cstheme="minorHAnsi"/>
              </w:rPr>
              <w:t>field methods</w:t>
            </w:r>
            <w:r>
              <w:rPr>
                <w:rFonts w:cstheme="minorHAnsi"/>
              </w:rPr>
              <w:t xml:space="preserve"> followed by f</w:t>
            </w:r>
            <w:r w:rsidRPr="00364ECA">
              <w:rPr>
                <w:rFonts w:cstheme="minorHAnsi"/>
              </w:rPr>
              <w:t xml:space="preserve">ield-based practical training in sampling </w:t>
            </w:r>
            <w:r>
              <w:rPr>
                <w:rFonts w:cstheme="minorHAnsi"/>
              </w:rPr>
              <w:t>techniques.</w:t>
            </w:r>
          </w:p>
          <w:p w14:paraId="4CD0D632" w14:textId="77777777" w:rsidR="00B90E0F" w:rsidRDefault="00B90E0F">
            <w:pPr>
              <w:rPr>
                <w:rFonts w:cstheme="minorHAnsi"/>
              </w:rPr>
            </w:pPr>
            <w:r>
              <w:rPr>
                <w:rFonts w:cstheme="minorHAnsi"/>
              </w:rPr>
              <w:t>Field sampling methods: Introduction to different approaches to field sampling (AC)</w:t>
            </w:r>
          </w:p>
          <w:p w14:paraId="46CC8C0F" w14:textId="01E9753D" w:rsidR="00B90E0F" w:rsidRDefault="00B90E0F" w:rsidP="0055151F">
            <w:r>
              <w:t>Monitoring: Applied insect monitoring approaches (TP)</w:t>
            </w:r>
          </w:p>
        </w:tc>
        <w:tc>
          <w:tcPr>
            <w:tcW w:w="1405" w:type="dxa"/>
          </w:tcPr>
          <w:p w14:paraId="268800A7" w14:textId="0C1155CE" w:rsidR="00B90E0F" w:rsidRDefault="00B90E0F">
            <w:r>
              <w:t>Tom Pope &amp; Andy Cherrill</w:t>
            </w:r>
          </w:p>
        </w:tc>
      </w:tr>
      <w:tr w:rsidR="00B90E0F" w14:paraId="4414CD14" w14:textId="77777777" w:rsidTr="00C130C2">
        <w:tc>
          <w:tcPr>
            <w:tcW w:w="1135" w:type="dxa"/>
            <w:shd w:val="clear" w:color="auto" w:fill="F2F2F2" w:themeFill="background1" w:themeFillShade="F2"/>
          </w:tcPr>
          <w:p w14:paraId="659DDDF5" w14:textId="73A0F0C2" w:rsidR="00B90E0F" w:rsidRPr="005D19B0" w:rsidRDefault="00B90E0F">
            <w:r>
              <w:t>3.15 – 3.30</w:t>
            </w:r>
            <w:r w:rsidR="0010225E">
              <w:t>pm</w:t>
            </w:r>
          </w:p>
        </w:tc>
        <w:tc>
          <w:tcPr>
            <w:tcW w:w="7242" w:type="dxa"/>
            <w:shd w:val="clear" w:color="auto" w:fill="F2F2F2" w:themeFill="background1" w:themeFillShade="F2"/>
          </w:tcPr>
          <w:p w14:paraId="7458EBAC" w14:textId="187DB189" w:rsidR="00B90E0F" w:rsidRPr="005D19B0" w:rsidRDefault="00B90E0F">
            <w:pPr>
              <w:rPr>
                <w:rFonts w:cstheme="minorHAnsi"/>
              </w:rPr>
            </w:pPr>
            <w:r>
              <w:rPr>
                <w:rFonts w:cstheme="minorHAnsi"/>
              </w:rPr>
              <w:t>Coffee break</w:t>
            </w:r>
          </w:p>
        </w:tc>
        <w:tc>
          <w:tcPr>
            <w:tcW w:w="1405" w:type="dxa"/>
            <w:shd w:val="clear" w:color="auto" w:fill="F2F2F2" w:themeFill="background1" w:themeFillShade="F2"/>
          </w:tcPr>
          <w:p w14:paraId="0E0A8173" w14:textId="77777777" w:rsidR="00B90E0F" w:rsidRDefault="00B90E0F"/>
        </w:tc>
      </w:tr>
      <w:tr w:rsidR="00B90E0F" w14:paraId="0C6D86C4" w14:textId="77777777" w:rsidTr="00124730">
        <w:tc>
          <w:tcPr>
            <w:tcW w:w="1135" w:type="dxa"/>
          </w:tcPr>
          <w:p w14:paraId="07507E7B" w14:textId="77777777" w:rsidR="00B90E0F" w:rsidRDefault="00B90E0F"/>
        </w:tc>
        <w:tc>
          <w:tcPr>
            <w:tcW w:w="7242" w:type="dxa"/>
          </w:tcPr>
          <w:p w14:paraId="3610F1E7" w14:textId="446DAFC6" w:rsidR="00B90E0F" w:rsidRDefault="00B90E0F">
            <w:pPr>
              <w:rPr>
                <w:rFonts w:cstheme="minorHAnsi"/>
              </w:rPr>
            </w:pPr>
            <w:r>
              <w:t>Set up traps in the field (pitfall, pan and Malaise)</w:t>
            </w:r>
          </w:p>
        </w:tc>
        <w:tc>
          <w:tcPr>
            <w:tcW w:w="1405" w:type="dxa"/>
          </w:tcPr>
          <w:p w14:paraId="47D9DFDA" w14:textId="77777777" w:rsidR="00B90E0F" w:rsidRDefault="00B90E0F"/>
        </w:tc>
      </w:tr>
      <w:tr w:rsidR="0010225E" w14:paraId="55347ACB" w14:textId="77777777" w:rsidTr="0010225E">
        <w:tc>
          <w:tcPr>
            <w:tcW w:w="1135" w:type="dxa"/>
            <w:shd w:val="clear" w:color="auto" w:fill="F2F2F2" w:themeFill="background1" w:themeFillShade="F2"/>
          </w:tcPr>
          <w:p w14:paraId="5C7ED695" w14:textId="3EE9AB8B" w:rsidR="0010225E" w:rsidRDefault="0010225E">
            <w:r>
              <w:t>6pm</w:t>
            </w:r>
          </w:p>
        </w:tc>
        <w:tc>
          <w:tcPr>
            <w:tcW w:w="7242" w:type="dxa"/>
            <w:shd w:val="clear" w:color="auto" w:fill="F2F2F2" w:themeFill="background1" w:themeFillShade="F2"/>
          </w:tcPr>
          <w:p w14:paraId="08FB073F" w14:textId="5DD3F587" w:rsidR="0010225E" w:rsidRDefault="0010225E">
            <w:r>
              <w:t>Dinner</w:t>
            </w:r>
          </w:p>
        </w:tc>
        <w:tc>
          <w:tcPr>
            <w:tcW w:w="1405" w:type="dxa"/>
            <w:shd w:val="clear" w:color="auto" w:fill="F2F2F2" w:themeFill="background1" w:themeFillShade="F2"/>
          </w:tcPr>
          <w:p w14:paraId="2151ABB1" w14:textId="68D62625" w:rsidR="0010225E" w:rsidRDefault="0010225E">
            <w:r>
              <w:t>Refectory</w:t>
            </w:r>
          </w:p>
        </w:tc>
      </w:tr>
      <w:tr w:rsidR="00B90E0F" w14:paraId="7D4BA269" w14:textId="4A8DDF9C" w:rsidTr="00124730">
        <w:tc>
          <w:tcPr>
            <w:tcW w:w="1135" w:type="dxa"/>
          </w:tcPr>
          <w:p w14:paraId="0C1712C3" w14:textId="43DF7BC3" w:rsidR="00B90E0F" w:rsidRPr="0010225E" w:rsidRDefault="00B90E0F">
            <w:pPr>
              <w:rPr>
                <w:b/>
                <w:bCs/>
              </w:rPr>
            </w:pPr>
            <w:r w:rsidRPr="0010225E">
              <w:rPr>
                <w:b/>
                <w:bCs/>
              </w:rPr>
              <w:t>Tuesday</w:t>
            </w:r>
          </w:p>
        </w:tc>
        <w:tc>
          <w:tcPr>
            <w:tcW w:w="7242" w:type="dxa"/>
          </w:tcPr>
          <w:p w14:paraId="6C37836D" w14:textId="77777777" w:rsidR="00B90E0F" w:rsidRDefault="00B90E0F"/>
        </w:tc>
        <w:tc>
          <w:tcPr>
            <w:tcW w:w="1405" w:type="dxa"/>
          </w:tcPr>
          <w:p w14:paraId="3FC82E73" w14:textId="77777777" w:rsidR="00B90E0F" w:rsidRDefault="00B90E0F"/>
        </w:tc>
      </w:tr>
      <w:tr w:rsidR="00B90E0F" w14:paraId="5EE2721A" w14:textId="7DAAD641" w:rsidTr="00124730">
        <w:tc>
          <w:tcPr>
            <w:tcW w:w="1135" w:type="dxa"/>
          </w:tcPr>
          <w:p w14:paraId="335A0F06" w14:textId="24AD9EED" w:rsidR="00B90E0F" w:rsidRPr="005D19B0" w:rsidRDefault="00B90E0F">
            <w:r>
              <w:rPr>
                <w:rFonts w:cstheme="minorHAnsi"/>
              </w:rPr>
              <w:t>9.30 – 10.</w:t>
            </w:r>
            <w:r w:rsidR="00710E8A">
              <w:rPr>
                <w:rFonts w:cstheme="minorHAnsi"/>
              </w:rPr>
              <w:t>30</w:t>
            </w:r>
          </w:p>
        </w:tc>
        <w:tc>
          <w:tcPr>
            <w:tcW w:w="7242" w:type="dxa"/>
          </w:tcPr>
          <w:p w14:paraId="20FF1EF1" w14:textId="60FD7566" w:rsidR="00B90E0F" w:rsidRDefault="00B90E0F" w:rsidP="00710E8A">
            <w:r>
              <w:rPr>
                <w:rFonts w:cstheme="minorHAnsi"/>
              </w:rPr>
              <w:t>Lecture: Intro to the R</w:t>
            </w:r>
            <w:r w:rsidR="00710E8A">
              <w:rPr>
                <w:rFonts w:cstheme="minorHAnsi"/>
              </w:rPr>
              <w:t>oyal Entomological Society</w:t>
            </w:r>
          </w:p>
        </w:tc>
        <w:tc>
          <w:tcPr>
            <w:tcW w:w="1405" w:type="dxa"/>
          </w:tcPr>
          <w:p w14:paraId="1DEA6BB5" w14:textId="6E4C909D" w:rsidR="00B90E0F" w:rsidRDefault="00B90E0F" w:rsidP="00710E8A">
            <w:r>
              <w:t>Simon Ward</w:t>
            </w:r>
          </w:p>
        </w:tc>
      </w:tr>
      <w:tr w:rsidR="00710E8A" w14:paraId="5A3CE98F" w14:textId="77777777" w:rsidTr="00710E8A">
        <w:tc>
          <w:tcPr>
            <w:tcW w:w="1135" w:type="dxa"/>
            <w:shd w:val="clear" w:color="auto" w:fill="F2F2F2" w:themeFill="background1" w:themeFillShade="F2"/>
          </w:tcPr>
          <w:p w14:paraId="5DF44108" w14:textId="74A159B8" w:rsidR="00710E8A" w:rsidRDefault="00710E8A">
            <w:pPr>
              <w:rPr>
                <w:rFonts w:cstheme="minorHAnsi"/>
              </w:rPr>
            </w:pPr>
            <w:r>
              <w:rPr>
                <w:rFonts w:cstheme="minorHAnsi"/>
              </w:rPr>
              <w:t>Early?</w:t>
            </w:r>
          </w:p>
        </w:tc>
        <w:tc>
          <w:tcPr>
            <w:tcW w:w="7242" w:type="dxa"/>
            <w:shd w:val="clear" w:color="auto" w:fill="F2F2F2" w:themeFill="background1" w:themeFillShade="F2"/>
          </w:tcPr>
          <w:p w14:paraId="7E6FB86D" w14:textId="5C8E1892" w:rsidR="00710E8A" w:rsidRDefault="00710E8A">
            <w:pPr>
              <w:rPr>
                <w:rFonts w:cstheme="minorHAnsi"/>
              </w:rPr>
            </w:pPr>
            <w:r>
              <w:rPr>
                <w:rFonts w:cstheme="minorHAnsi"/>
              </w:rPr>
              <w:t>Coffee break</w:t>
            </w:r>
          </w:p>
        </w:tc>
        <w:tc>
          <w:tcPr>
            <w:tcW w:w="1405" w:type="dxa"/>
            <w:shd w:val="clear" w:color="auto" w:fill="F2F2F2" w:themeFill="background1" w:themeFillShade="F2"/>
          </w:tcPr>
          <w:p w14:paraId="1F033CB7" w14:textId="77777777" w:rsidR="00710E8A" w:rsidRDefault="00710E8A"/>
        </w:tc>
      </w:tr>
      <w:tr w:rsidR="00710E8A" w14:paraId="5E08ED15" w14:textId="77777777" w:rsidTr="00710E8A">
        <w:tc>
          <w:tcPr>
            <w:tcW w:w="1135" w:type="dxa"/>
            <w:shd w:val="clear" w:color="auto" w:fill="auto"/>
          </w:tcPr>
          <w:p w14:paraId="2725DB7D" w14:textId="5F72262B" w:rsidR="00710E8A" w:rsidRDefault="00710E8A">
            <w:pPr>
              <w:rPr>
                <w:rFonts w:cstheme="minorHAnsi"/>
              </w:rPr>
            </w:pPr>
            <w:r>
              <w:rPr>
                <w:rFonts w:cstheme="minorHAnsi"/>
              </w:rPr>
              <w:t>11 - 1</w:t>
            </w:r>
          </w:p>
        </w:tc>
        <w:tc>
          <w:tcPr>
            <w:tcW w:w="7242" w:type="dxa"/>
            <w:shd w:val="clear" w:color="auto" w:fill="auto"/>
          </w:tcPr>
          <w:p w14:paraId="72620FB7" w14:textId="7DDA305E" w:rsidR="00710E8A" w:rsidRDefault="00710E8A">
            <w:pPr>
              <w:rPr>
                <w:rFonts w:cstheme="minorHAnsi"/>
              </w:rPr>
            </w:pPr>
            <w:r w:rsidRPr="005D19B0">
              <w:rPr>
                <w:rFonts w:cstheme="minorHAnsi"/>
              </w:rPr>
              <w:t>Field methods.</w:t>
            </w:r>
            <w:r>
              <w:rPr>
                <w:rFonts w:cstheme="minorHAnsi"/>
              </w:rPr>
              <w:t xml:space="preserve"> </w:t>
            </w:r>
            <w:r w:rsidRPr="00364ECA">
              <w:rPr>
                <w:rFonts w:cstheme="minorHAnsi"/>
              </w:rPr>
              <w:t>Collection of day 1 traps</w:t>
            </w:r>
            <w:r>
              <w:rPr>
                <w:rFonts w:cstheme="minorHAnsi"/>
              </w:rPr>
              <w:t xml:space="preserve">. </w:t>
            </w:r>
            <w:r w:rsidRPr="00364ECA">
              <w:rPr>
                <w:rFonts w:cstheme="minorHAnsi"/>
              </w:rPr>
              <w:t xml:space="preserve">Further training on field </w:t>
            </w:r>
            <w:r>
              <w:rPr>
                <w:rFonts w:cstheme="minorHAnsi"/>
              </w:rPr>
              <w:t xml:space="preserve">sampling </w:t>
            </w:r>
            <w:r w:rsidRPr="00364ECA">
              <w:rPr>
                <w:rFonts w:cstheme="minorHAnsi"/>
              </w:rPr>
              <w:t>techniques</w:t>
            </w:r>
            <w:r>
              <w:rPr>
                <w:rFonts w:cstheme="minorHAnsi"/>
              </w:rPr>
              <w:t>.</w:t>
            </w:r>
          </w:p>
        </w:tc>
        <w:tc>
          <w:tcPr>
            <w:tcW w:w="1405" w:type="dxa"/>
            <w:shd w:val="clear" w:color="auto" w:fill="auto"/>
          </w:tcPr>
          <w:p w14:paraId="3701E05C" w14:textId="5D99718F" w:rsidR="00710E8A" w:rsidRDefault="00710E8A">
            <w:r>
              <w:t>HC &amp; SS</w:t>
            </w:r>
          </w:p>
        </w:tc>
      </w:tr>
      <w:tr w:rsidR="00EA39CC" w14:paraId="6FA8DF84" w14:textId="77777777" w:rsidTr="00EA39CC">
        <w:tc>
          <w:tcPr>
            <w:tcW w:w="1135" w:type="dxa"/>
            <w:shd w:val="clear" w:color="auto" w:fill="F2F2F2" w:themeFill="background1" w:themeFillShade="F2"/>
          </w:tcPr>
          <w:p w14:paraId="541C4403" w14:textId="4F0F0A40" w:rsidR="00EA39CC" w:rsidRDefault="00EA39CC" w:rsidP="00EA39CC">
            <w:pPr>
              <w:rPr>
                <w:rFonts w:cstheme="minorHAnsi"/>
              </w:rPr>
            </w:pPr>
            <w:r>
              <w:t>1 - 2</w:t>
            </w:r>
          </w:p>
        </w:tc>
        <w:tc>
          <w:tcPr>
            <w:tcW w:w="7242" w:type="dxa"/>
            <w:shd w:val="clear" w:color="auto" w:fill="F2F2F2" w:themeFill="background1" w:themeFillShade="F2"/>
          </w:tcPr>
          <w:p w14:paraId="5B69F77D" w14:textId="0F092261" w:rsidR="00EA39CC" w:rsidRPr="005D19B0" w:rsidRDefault="00EA39CC" w:rsidP="00EA39CC">
            <w:pPr>
              <w:rPr>
                <w:rFonts w:cstheme="minorHAnsi"/>
              </w:rPr>
            </w:pPr>
            <w:r>
              <w:t>Lunch</w:t>
            </w:r>
          </w:p>
        </w:tc>
        <w:tc>
          <w:tcPr>
            <w:tcW w:w="1405" w:type="dxa"/>
            <w:shd w:val="clear" w:color="auto" w:fill="F2F2F2" w:themeFill="background1" w:themeFillShade="F2"/>
          </w:tcPr>
          <w:p w14:paraId="0B484C6E" w14:textId="6C7890A4" w:rsidR="00EA39CC" w:rsidRDefault="00EA39CC" w:rsidP="00EA39CC">
            <w:r>
              <w:t>Refectory</w:t>
            </w:r>
          </w:p>
        </w:tc>
      </w:tr>
      <w:tr w:rsidR="00EA39CC" w14:paraId="6A288BB0" w14:textId="77777777" w:rsidTr="00124730">
        <w:tc>
          <w:tcPr>
            <w:tcW w:w="1135" w:type="dxa"/>
          </w:tcPr>
          <w:p w14:paraId="1F563395" w14:textId="77777777" w:rsidR="00EA39CC" w:rsidRPr="005D19B0" w:rsidRDefault="00EA39CC" w:rsidP="00EA39CC">
            <w:pPr>
              <w:rPr>
                <w:rFonts w:cstheme="minorHAnsi"/>
              </w:rPr>
            </w:pPr>
          </w:p>
        </w:tc>
        <w:tc>
          <w:tcPr>
            <w:tcW w:w="7242" w:type="dxa"/>
          </w:tcPr>
          <w:p w14:paraId="52D7D720" w14:textId="77777777" w:rsidR="00EA39CC" w:rsidRDefault="00EA39CC" w:rsidP="00EA39CC">
            <w:r>
              <w:t>Lecture 3: Identifying Insects – Useful characters and what we might look for in the field and lab 20-</w:t>
            </w:r>
            <w:proofErr w:type="gramStart"/>
            <w:r>
              <w:t>30mins</w:t>
            </w:r>
            <w:proofErr w:type="gramEnd"/>
          </w:p>
          <w:p w14:paraId="3D64C975" w14:textId="77777777" w:rsidR="00EA39CC" w:rsidRDefault="00EA39CC" w:rsidP="00EA39CC">
            <w:r>
              <w:t xml:space="preserve">Lecture 4: Insect Anatomy: A very basic primer on anatomy. It varies so much between </w:t>
            </w:r>
            <w:proofErr w:type="gramStart"/>
            <w:r>
              <w:t>groups</w:t>
            </w:r>
            <w:proofErr w:type="gramEnd"/>
            <w:r>
              <w:t xml:space="preserve"> but an overall body plan and bits of the legs, antennae, mouthparts and thorax/abdomen is useful. 20-30mins.</w:t>
            </w:r>
          </w:p>
          <w:p w14:paraId="6C403B7A" w14:textId="77777777" w:rsidR="00EA39CC" w:rsidRDefault="00EA39CC" w:rsidP="00EA39CC">
            <w:r>
              <w:t>Lecture 5: Identification Keys – different types, pros/cons 15mins</w:t>
            </w:r>
          </w:p>
          <w:p w14:paraId="4905A5E8" w14:textId="6AE2D163" w:rsidR="00EA39CC" w:rsidRDefault="00EA39CC" w:rsidP="00EA39CC">
            <w:r>
              <w:t xml:space="preserve">Tutorial: Juvenile Insects – </w:t>
            </w:r>
            <w:proofErr w:type="gramStart"/>
            <w:r>
              <w:t>really just</w:t>
            </w:r>
            <w:proofErr w:type="gramEnd"/>
            <w:r>
              <w:t xml:space="preserve"> a chance to practice anatomy and using keys 1.5hrs</w:t>
            </w:r>
          </w:p>
        </w:tc>
        <w:tc>
          <w:tcPr>
            <w:tcW w:w="1405" w:type="dxa"/>
          </w:tcPr>
          <w:p w14:paraId="29A99792" w14:textId="4BC0561C" w:rsidR="00EA39CC" w:rsidRDefault="00EA39CC" w:rsidP="00EA39CC">
            <w:r>
              <w:t>Heather Campbell</w:t>
            </w:r>
          </w:p>
        </w:tc>
      </w:tr>
      <w:tr w:rsidR="00EA39CC" w14:paraId="4CAD2B9D" w14:textId="30A89317" w:rsidTr="00124730">
        <w:tc>
          <w:tcPr>
            <w:tcW w:w="1135" w:type="dxa"/>
          </w:tcPr>
          <w:p w14:paraId="5CBE1D56" w14:textId="21B53354" w:rsidR="00EA39CC" w:rsidRPr="00B8440A" w:rsidRDefault="00EA39CC" w:rsidP="00EA39CC">
            <w:pPr>
              <w:rPr>
                <w:rFonts w:cstheme="minorHAnsi"/>
                <w:b/>
                <w:bCs/>
              </w:rPr>
            </w:pPr>
            <w:r w:rsidRPr="00B8440A">
              <w:rPr>
                <w:rFonts w:cstheme="minorHAnsi"/>
                <w:b/>
                <w:bCs/>
              </w:rPr>
              <w:t>Wednesday</w:t>
            </w:r>
          </w:p>
        </w:tc>
        <w:tc>
          <w:tcPr>
            <w:tcW w:w="7242" w:type="dxa"/>
          </w:tcPr>
          <w:p w14:paraId="04784C14" w14:textId="77777777" w:rsidR="00EA39CC" w:rsidRDefault="00EA39CC" w:rsidP="00EA39CC"/>
        </w:tc>
        <w:tc>
          <w:tcPr>
            <w:tcW w:w="1405" w:type="dxa"/>
          </w:tcPr>
          <w:p w14:paraId="4E1F9AFE" w14:textId="77777777" w:rsidR="00EA39CC" w:rsidRDefault="00EA39CC" w:rsidP="00EA39CC"/>
        </w:tc>
      </w:tr>
      <w:tr w:rsidR="00EA39CC" w14:paraId="3903645E" w14:textId="77777777" w:rsidTr="00124730">
        <w:tc>
          <w:tcPr>
            <w:tcW w:w="1135" w:type="dxa"/>
          </w:tcPr>
          <w:p w14:paraId="780C1256" w14:textId="724A9C19" w:rsidR="00EA39CC" w:rsidRDefault="00EA39CC" w:rsidP="00EA39CC">
            <w:pPr>
              <w:rPr>
                <w:rFonts w:cstheme="minorHAnsi"/>
              </w:rPr>
            </w:pPr>
            <w:r>
              <w:rPr>
                <w:rFonts w:cstheme="minorHAnsi"/>
              </w:rPr>
              <w:t>9.30 – 10.30</w:t>
            </w:r>
          </w:p>
        </w:tc>
        <w:tc>
          <w:tcPr>
            <w:tcW w:w="7242" w:type="dxa"/>
          </w:tcPr>
          <w:p w14:paraId="02286941" w14:textId="29B55FFC" w:rsidR="00EA39CC" w:rsidRPr="35A4AD26" w:rsidRDefault="00EA39CC" w:rsidP="00EA39CC">
            <w:r>
              <w:t>Lecture/practical - Short molecular session at beginning of day.</w:t>
            </w:r>
          </w:p>
        </w:tc>
        <w:tc>
          <w:tcPr>
            <w:tcW w:w="1405" w:type="dxa"/>
          </w:tcPr>
          <w:p w14:paraId="23095B61" w14:textId="6DCF2897" w:rsidR="00EA39CC" w:rsidRDefault="0098756D" w:rsidP="00EA39CC">
            <w:r>
              <w:t>SS</w:t>
            </w:r>
          </w:p>
        </w:tc>
      </w:tr>
      <w:tr w:rsidR="00EA39CC" w14:paraId="444532EF" w14:textId="77777777" w:rsidTr="00124730">
        <w:tc>
          <w:tcPr>
            <w:tcW w:w="1135" w:type="dxa"/>
          </w:tcPr>
          <w:p w14:paraId="037107CA" w14:textId="77777777" w:rsidR="00EA39CC" w:rsidRDefault="00EA39CC" w:rsidP="00EA39CC">
            <w:pPr>
              <w:rPr>
                <w:rFonts w:cstheme="minorHAnsi"/>
              </w:rPr>
            </w:pPr>
          </w:p>
        </w:tc>
        <w:tc>
          <w:tcPr>
            <w:tcW w:w="7242" w:type="dxa"/>
          </w:tcPr>
          <w:p w14:paraId="79B1B0B5" w14:textId="77777777" w:rsidR="00EA39CC" w:rsidRDefault="00EA39CC" w:rsidP="00EA39CC">
            <w:r>
              <w:t>Lecture: Insect collections and specimen preparation (Fran Sconce)</w:t>
            </w:r>
          </w:p>
          <w:p w14:paraId="484CD318" w14:textId="77777777" w:rsidR="00EA39CC" w:rsidRDefault="00EA39CC" w:rsidP="00EA39CC">
            <w:r>
              <w:t xml:space="preserve">Practical: Insect </w:t>
            </w:r>
            <w:proofErr w:type="gramStart"/>
            <w:r>
              <w:t>specimen</w:t>
            </w:r>
            <w:proofErr w:type="gramEnd"/>
            <w:r>
              <w:t xml:space="preserve"> prep practical</w:t>
            </w:r>
          </w:p>
          <w:p w14:paraId="22447F71" w14:textId="464B1609" w:rsidR="008825BC" w:rsidRDefault="008825BC" w:rsidP="00EA39CC">
            <w:r w:rsidRPr="00364ECA">
              <w:rPr>
                <w:rFonts w:cstheme="minorHAnsi"/>
                <w:b/>
              </w:rPr>
              <w:t>Curation.</w:t>
            </w:r>
            <w:r w:rsidRPr="00364ECA">
              <w:rPr>
                <w:rFonts w:cstheme="minorHAnsi"/>
              </w:rPr>
              <w:t xml:space="preserve"> A full day of lab-based training beginning with a number of short lectures on </w:t>
            </w:r>
            <w:proofErr w:type="spellStart"/>
            <w:r w:rsidRPr="00364ECA">
              <w:rPr>
                <w:rFonts w:cstheme="minorHAnsi"/>
              </w:rPr>
              <w:t>i</w:t>
            </w:r>
            <w:proofErr w:type="spellEnd"/>
            <w:r w:rsidRPr="00364ECA">
              <w:rPr>
                <w:rFonts w:cstheme="minorHAnsi"/>
              </w:rPr>
              <w:t xml:space="preserve">) current knowledge on the systematic biology of insect orders, ii) insect external anatomy, and iii) the use of traditional identification keys alongside free, </w:t>
            </w:r>
            <w:proofErr w:type="gramStart"/>
            <w:r w:rsidRPr="00364ECA">
              <w:rPr>
                <w:rFonts w:cstheme="minorHAnsi"/>
              </w:rPr>
              <w:t>open source</w:t>
            </w:r>
            <w:proofErr w:type="gramEnd"/>
            <w:r w:rsidRPr="00364ECA">
              <w:rPr>
                <w:rFonts w:cstheme="minorHAnsi"/>
              </w:rPr>
              <w:t xml:space="preserve"> ID resources. Training on how to perform sample sorting and preliminary identification into higher-level taxa, followed by morphospecies sorting and the use of keys for detailed identifications. Attendees will be shown how to prepare specimens using appropriate pinning and mounting techniques, as well as how to label and curate a collection including consideration of imaging and databasing requirements. Critical discussions will focus on organisation and management of collections data.</w:t>
            </w:r>
          </w:p>
        </w:tc>
        <w:tc>
          <w:tcPr>
            <w:tcW w:w="1405" w:type="dxa"/>
          </w:tcPr>
          <w:p w14:paraId="15E31910" w14:textId="77777777" w:rsidR="00EA39CC" w:rsidRDefault="00EA39CC" w:rsidP="00EA39CC"/>
        </w:tc>
      </w:tr>
      <w:tr w:rsidR="00EA39CC" w14:paraId="78729EEF" w14:textId="2D89E09C" w:rsidTr="00124730">
        <w:tc>
          <w:tcPr>
            <w:tcW w:w="1135" w:type="dxa"/>
          </w:tcPr>
          <w:p w14:paraId="72F851A6" w14:textId="488982B7" w:rsidR="00EA39CC" w:rsidRPr="005D19B0" w:rsidRDefault="00EA39CC" w:rsidP="00EA39CC">
            <w:pPr>
              <w:rPr>
                <w:rFonts w:cstheme="minorHAnsi"/>
              </w:rPr>
            </w:pPr>
            <w:r>
              <w:rPr>
                <w:rFonts w:cstheme="minorHAnsi"/>
              </w:rPr>
              <w:t>PM</w:t>
            </w:r>
          </w:p>
        </w:tc>
        <w:tc>
          <w:tcPr>
            <w:tcW w:w="7242" w:type="dxa"/>
          </w:tcPr>
          <w:p w14:paraId="45FE8B0B" w14:textId="2961D8B2" w:rsidR="00EA39CC" w:rsidRDefault="00EA39CC" w:rsidP="00EA39CC">
            <w:r>
              <w:t>Lecture: Science communication (Fran Sconce)</w:t>
            </w:r>
          </w:p>
          <w:p w14:paraId="3B614484" w14:textId="5DCB201C" w:rsidR="00EA39CC" w:rsidRDefault="00EA39CC" w:rsidP="00EA39CC">
            <w:r>
              <w:t xml:space="preserve">Practical: Insect sorting and identifying to order. Can also continue with specimen prep. </w:t>
            </w:r>
          </w:p>
        </w:tc>
        <w:tc>
          <w:tcPr>
            <w:tcW w:w="1405" w:type="dxa"/>
          </w:tcPr>
          <w:p w14:paraId="1D7A8E73" w14:textId="77777777" w:rsidR="00EA39CC" w:rsidRDefault="00EA39CC" w:rsidP="00EA39CC"/>
        </w:tc>
      </w:tr>
      <w:tr w:rsidR="00EA39CC" w14:paraId="6E96A810" w14:textId="01B79A16" w:rsidTr="00124730">
        <w:tc>
          <w:tcPr>
            <w:tcW w:w="1135" w:type="dxa"/>
          </w:tcPr>
          <w:p w14:paraId="77931D4B" w14:textId="0723AEC0" w:rsidR="00EA39CC" w:rsidRPr="00B8440A" w:rsidRDefault="00EA39CC" w:rsidP="00EA39CC">
            <w:pPr>
              <w:rPr>
                <w:rFonts w:cstheme="minorHAnsi"/>
                <w:b/>
                <w:bCs/>
              </w:rPr>
            </w:pPr>
            <w:r w:rsidRPr="00B8440A">
              <w:rPr>
                <w:rFonts w:cstheme="minorHAnsi"/>
                <w:b/>
                <w:bCs/>
              </w:rPr>
              <w:t>Thursday</w:t>
            </w:r>
          </w:p>
        </w:tc>
        <w:tc>
          <w:tcPr>
            <w:tcW w:w="7242" w:type="dxa"/>
          </w:tcPr>
          <w:p w14:paraId="61D7AC4C" w14:textId="77777777" w:rsidR="00EA39CC" w:rsidRDefault="00EA39CC" w:rsidP="00EA39CC"/>
        </w:tc>
        <w:tc>
          <w:tcPr>
            <w:tcW w:w="1405" w:type="dxa"/>
          </w:tcPr>
          <w:p w14:paraId="7B9EFC54" w14:textId="77777777" w:rsidR="00EA39CC" w:rsidRDefault="00EA39CC" w:rsidP="00EA39CC"/>
        </w:tc>
      </w:tr>
      <w:tr w:rsidR="00EA39CC" w14:paraId="6761DBD0" w14:textId="1D432785" w:rsidTr="00124730">
        <w:tc>
          <w:tcPr>
            <w:tcW w:w="1135" w:type="dxa"/>
          </w:tcPr>
          <w:p w14:paraId="7AC2112B" w14:textId="5A7EE7B2" w:rsidR="00EA39CC" w:rsidRPr="005D19B0" w:rsidRDefault="00C04776" w:rsidP="00EA39CC">
            <w:pPr>
              <w:rPr>
                <w:rFonts w:cstheme="minorHAnsi"/>
              </w:rPr>
            </w:pPr>
            <w:r>
              <w:rPr>
                <w:rFonts w:cstheme="minorHAnsi"/>
              </w:rPr>
              <w:t>9.30 – 10.30</w:t>
            </w:r>
          </w:p>
        </w:tc>
        <w:tc>
          <w:tcPr>
            <w:tcW w:w="7242" w:type="dxa"/>
          </w:tcPr>
          <w:p w14:paraId="7E4716CC" w14:textId="0552F66B" w:rsidR="00EA39CC" w:rsidRDefault="00EA39CC" w:rsidP="00EA39CC">
            <w:r>
              <w:t xml:space="preserve">Lecture/practical Short molecular lab session. </w:t>
            </w:r>
          </w:p>
          <w:p w14:paraId="02199397" w14:textId="0B54CFBD" w:rsidR="00EA39CC" w:rsidRDefault="00EA39CC" w:rsidP="00EA39CC"/>
        </w:tc>
        <w:tc>
          <w:tcPr>
            <w:tcW w:w="1405" w:type="dxa"/>
          </w:tcPr>
          <w:p w14:paraId="344FCD3E" w14:textId="52F8C93A" w:rsidR="00EA39CC" w:rsidRDefault="00EA39CC" w:rsidP="00EA39CC">
            <w:r>
              <w:t>S</w:t>
            </w:r>
            <w:r w:rsidR="0098756D">
              <w:t>otiria?</w:t>
            </w:r>
          </w:p>
        </w:tc>
      </w:tr>
      <w:tr w:rsidR="00C04776" w14:paraId="6B0751AD" w14:textId="77777777" w:rsidTr="00124730">
        <w:tc>
          <w:tcPr>
            <w:tcW w:w="1135" w:type="dxa"/>
          </w:tcPr>
          <w:p w14:paraId="02F45BC2" w14:textId="0E6D07A6" w:rsidR="009E0081" w:rsidRPr="005D19B0" w:rsidRDefault="00C04776" w:rsidP="00EA39CC">
            <w:pPr>
              <w:rPr>
                <w:rFonts w:cstheme="minorHAnsi"/>
              </w:rPr>
            </w:pPr>
            <w:r>
              <w:rPr>
                <w:rFonts w:cstheme="minorHAnsi"/>
              </w:rPr>
              <w:t xml:space="preserve">10.30 </w:t>
            </w:r>
            <w:r w:rsidR="009E0081">
              <w:rPr>
                <w:rFonts w:cstheme="minorHAnsi"/>
              </w:rPr>
              <w:t>–</w:t>
            </w:r>
            <w:r>
              <w:rPr>
                <w:rFonts w:cstheme="minorHAnsi"/>
              </w:rPr>
              <w:t xml:space="preserve"> </w:t>
            </w:r>
            <w:r w:rsidR="009E0081">
              <w:rPr>
                <w:rFonts w:cstheme="minorHAnsi"/>
              </w:rPr>
              <w:t>1</w:t>
            </w:r>
          </w:p>
        </w:tc>
        <w:tc>
          <w:tcPr>
            <w:tcW w:w="7242" w:type="dxa"/>
          </w:tcPr>
          <w:p w14:paraId="7370C883" w14:textId="4FB240EE" w:rsidR="00C04776" w:rsidRDefault="00C04776" w:rsidP="00EA39CC">
            <w:r w:rsidRPr="13156B19">
              <w:t xml:space="preserve">Research </w:t>
            </w:r>
            <w:r>
              <w:t>planning</w:t>
            </w:r>
          </w:p>
        </w:tc>
        <w:tc>
          <w:tcPr>
            <w:tcW w:w="1405" w:type="dxa"/>
          </w:tcPr>
          <w:p w14:paraId="48C93BC8" w14:textId="268143EA" w:rsidR="00C04776" w:rsidRDefault="00C04776" w:rsidP="00EA39CC">
            <w:r>
              <w:t>SS &amp; HC</w:t>
            </w:r>
          </w:p>
        </w:tc>
      </w:tr>
      <w:tr w:rsidR="00EA39CC" w14:paraId="664EE764" w14:textId="748198A4" w:rsidTr="00124730">
        <w:tc>
          <w:tcPr>
            <w:tcW w:w="1135" w:type="dxa"/>
          </w:tcPr>
          <w:p w14:paraId="42A31546" w14:textId="29CD7BD1" w:rsidR="00EA39CC" w:rsidRPr="005D19B0" w:rsidRDefault="00EA39CC" w:rsidP="00EA39CC">
            <w:pPr>
              <w:rPr>
                <w:rFonts w:cstheme="minorHAnsi"/>
              </w:rPr>
            </w:pPr>
            <w:r w:rsidRPr="005D19B0">
              <w:rPr>
                <w:rFonts w:cstheme="minorHAnsi"/>
              </w:rPr>
              <w:t>PM</w:t>
            </w:r>
          </w:p>
        </w:tc>
        <w:tc>
          <w:tcPr>
            <w:tcW w:w="7242" w:type="dxa"/>
          </w:tcPr>
          <w:p w14:paraId="0573F8B9" w14:textId="69AAFF8C" w:rsidR="00EA39CC" w:rsidRPr="00364ECA" w:rsidRDefault="0098756D" w:rsidP="00EA39CC">
            <w:pPr>
              <w:rPr>
                <w:rFonts w:cstheme="minorHAnsi"/>
              </w:rPr>
            </w:pPr>
            <w:r>
              <w:rPr>
                <w:rFonts w:cstheme="minorHAnsi"/>
              </w:rPr>
              <w:t>Lab identification session</w:t>
            </w:r>
          </w:p>
        </w:tc>
        <w:tc>
          <w:tcPr>
            <w:tcW w:w="1405" w:type="dxa"/>
          </w:tcPr>
          <w:p w14:paraId="2AC9B29B" w14:textId="77777777" w:rsidR="00EA39CC" w:rsidRDefault="00EA39CC" w:rsidP="00EA39CC"/>
        </w:tc>
      </w:tr>
      <w:tr w:rsidR="00EA39CC" w14:paraId="4FAA6C83" w14:textId="16D5B4DC" w:rsidTr="00124730">
        <w:tc>
          <w:tcPr>
            <w:tcW w:w="1135" w:type="dxa"/>
          </w:tcPr>
          <w:p w14:paraId="51CF01E0" w14:textId="0F505C35" w:rsidR="00EA39CC" w:rsidRPr="00B8440A" w:rsidRDefault="00EA39CC" w:rsidP="00EA39CC">
            <w:pPr>
              <w:rPr>
                <w:rFonts w:cstheme="minorHAnsi"/>
                <w:b/>
                <w:bCs/>
              </w:rPr>
            </w:pPr>
            <w:r w:rsidRPr="00B8440A">
              <w:rPr>
                <w:rFonts w:cstheme="minorHAnsi"/>
                <w:b/>
                <w:bCs/>
              </w:rPr>
              <w:t>Friday</w:t>
            </w:r>
          </w:p>
        </w:tc>
        <w:tc>
          <w:tcPr>
            <w:tcW w:w="7242" w:type="dxa"/>
          </w:tcPr>
          <w:p w14:paraId="0D87C898" w14:textId="77777777" w:rsidR="00EA39CC" w:rsidRPr="00364ECA" w:rsidRDefault="00EA39CC" w:rsidP="00EA39CC">
            <w:pPr>
              <w:rPr>
                <w:rFonts w:cstheme="minorHAnsi"/>
              </w:rPr>
            </w:pPr>
          </w:p>
        </w:tc>
        <w:tc>
          <w:tcPr>
            <w:tcW w:w="1405" w:type="dxa"/>
          </w:tcPr>
          <w:p w14:paraId="1F881984" w14:textId="77777777" w:rsidR="00EA39CC" w:rsidRDefault="00EA39CC" w:rsidP="00EA39CC"/>
        </w:tc>
      </w:tr>
      <w:tr w:rsidR="00C92D49" w14:paraId="778BA441" w14:textId="77777777" w:rsidTr="00124730">
        <w:tc>
          <w:tcPr>
            <w:tcW w:w="1135" w:type="dxa"/>
          </w:tcPr>
          <w:p w14:paraId="7690684B" w14:textId="1D312B71" w:rsidR="00C92D49" w:rsidRDefault="00C92D49" w:rsidP="00C92D49">
            <w:pPr>
              <w:rPr>
                <w:rFonts w:cstheme="minorHAnsi"/>
              </w:rPr>
            </w:pPr>
            <w:r w:rsidRPr="005D19B0">
              <w:rPr>
                <w:rFonts w:cstheme="minorHAnsi"/>
              </w:rPr>
              <w:t>AM</w:t>
            </w:r>
          </w:p>
        </w:tc>
        <w:tc>
          <w:tcPr>
            <w:tcW w:w="7242" w:type="dxa"/>
          </w:tcPr>
          <w:p w14:paraId="1CFDF1E3" w14:textId="025C4F05" w:rsidR="00C92D49" w:rsidRDefault="00C92D49" w:rsidP="00C92D49">
            <w:r w:rsidRPr="005D19B0">
              <w:rPr>
                <w:rFonts w:cstheme="minorHAnsi"/>
              </w:rPr>
              <w:t>Molecular data.</w:t>
            </w:r>
            <w:r>
              <w:rPr>
                <w:rFonts w:cstheme="minorHAnsi"/>
              </w:rPr>
              <w:t xml:space="preserve"> </w:t>
            </w:r>
            <w:r w:rsidRPr="00364ECA">
              <w:rPr>
                <w:rFonts w:cstheme="minorHAnsi"/>
              </w:rPr>
              <w:t>Computer tutorial</w:t>
            </w:r>
            <w:r>
              <w:rPr>
                <w:rFonts w:cstheme="minorHAnsi"/>
              </w:rPr>
              <w:t>/</w:t>
            </w:r>
            <w:r w:rsidRPr="00364ECA">
              <w:rPr>
                <w:rFonts w:cstheme="minorHAnsi"/>
              </w:rPr>
              <w:t>classroom-based workshop</w:t>
            </w:r>
          </w:p>
        </w:tc>
        <w:tc>
          <w:tcPr>
            <w:tcW w:w="1405" w:type="dxa"/>
          </w:tcPr>
          <w:p w14:paraId="55354457" w14:textId="2A501270" w:rsidR="00C92D49" w:rsidRDefault="00C92D49" w:rsidP="00C92D49">
            <w:r>
              <w:t>SS</w:t>
            </w:r>
          </w:p>
        </w:tc>
      </w:tr>
      <w:tr w:rsidR="00C92D49" w14:paraId="32AEC786" w14:textId="43479C45" w:rsidTr="00124730">
        <w:tc>
          <w:tcPr>
            <w:tcW w:w="1135" w:type="dxa"/>
          </w:tcPr>
          <w:p w14:paraId="08E6B9E5" w14:textId="41FA917C" w:rsidR="00C92D49" w:rsidRPr="000274B4" w:rsidRDefault="00C92D49" w:rsidP="00C92D49">
            <w:pPr>
              <w:rPr>
                <w:rFonts w:cstheme="minorHAnsi"/>
              </w:rPr>
            </w:pPr>
            <w:r w:rsidRPr="000274B4">
              <w:rPr>
                <w:rFonts w:cstheme="minorHAnsi"/>
              </w:rPr>
              <w:t>11</w:t>
            </w:r>
            <w:r w:rsidR="0029673E" w:rsidRPr="000274B4">
              <w:rPr>
                <w:rFonts w:cstheme="minorHAnsi"/>
              </w:rPr>
              <w:t xml:space="preserve"> - 1</w:t>
            </w:r>
          </w:p>
        </w:tc>
        <w:tc>
          <w:tcPr>
            <w:tcW w:w="7242" w:type="dxa"/>
          </w:tcPr>
          <w:p w14:paraId="1676328D" w14:textId="04FF2813" w:rsidR="00C92D49" w:rsidRPr="000274B4" w:rsidRDefault="00C92D49" w:rsidP="00C92D49">
            <w:pPr>
              <w:rPr>
                <w:rFonts w:cstheme="minorHAnsi"/>
              </w:rPr>
            </w:pPr>
            <w:r w:rsidRPr="000274B4">
              <w:t>Tutorial: Data interpretation and presentation (Joe Roberts)</w:t>
            </w:r>
          </w:p>
        </w:tc>
        <w:tc>
          <w:tcPr>
            <w:tcW w:w="1405" w:type="dxa"/>
          </w:tcPr>
          <w:p w14:paraId="2D42C933" w14:textId="0B715BAE" w:rsidR="00C92D49" w:rsidRPr="000274B4" w:rsidRDefault="00C92D49" w:rsidP="00C92D49">
            <w:r w:rsidRPr="000274B4">
              <w:t>Joe Roberts</w:t>
            </w:r>
          </w:p>
        </w:tc>
      </w:tr>
      <w:tr w:rsidR="00C92D49" w14:paraId="407AA499" w14:textId="77777777" w:rsidTr="00124730">
        <w:tc>
          <w:tcPr>
            <w:tcW w:w="1135" w:type="dxa"/>
          </w:tcPr>
          <w:p w14:paraId="09616C2F" w14:textId="73DA47DC" w:rsidR="00C92D49" w:rsidRPr="000274B4" w:rsidRDefault="0029673E" w:rsidP="00C92D49">
            <w:pPr>
              <w:rPr>
                <w:rFonts w:cstheme="minorHAnsi"/>
              </w:rPr>
            </w:pPr>
            <w:r w:rsidRPr="000274B4">
              <w:rPr>
                <w:rFonts w:cstheme="minorHAnsi"/>
              </w:rPr>
              <w:t>1 - 2</w:t>
            </w:r>
          </w:p>
        </w:tc>
        <w:tc>
          <w:tcPr>
            <w:tcW w:w="7242" w:type="dxa"/>
          </w:tcPr>
          <w:p w14:paraId="797FEB90" w14:textId="096E211C" w:rsidR="00C92D49" w:rsidRPr="000274B4" w:rsidRDefault="0029673E" w:rsidP="00C92D49">
            <w:pPr>
              <w:rPr>
                <w:rFonts w:cstheme="minorHAnsi"/>
              </w:rPr>
            </w:pPr>
            <w:r w:rsidRPr="000274B4">
              <w:rPr>
                <w:rFonts w:cstheme="minorHAnsi"/>
              </w:rPr>
              <w:t>Lunch</w:t>
            </w:r>
          </w:p>
        </w:tc>
        <w:tc>
          <w:tcPr>
            <w:tcW w:w="1405" w:type="dxa"/>
          </w:tcPr>
          <w:p w14:paraId="3B7CDEC3" w14:textId="22FE8C84" w:rsidR="00C92D49" w:rsidRPr="000274B4" w:rsidRDefault="00C92D49" w:rsidP="00C92D49"/>
        </w:tc>
      </w:tr>
      <w:tr w:rsidR="00C92D49" w14:paraId="330F3623" w14:textId="762D83F6" w:rsidTr="00124730">
        <w:tc>
          <w:tcPr>
            <w:tcW w:w="1135" w:type="dxa"/>
          </w:tcPr>
          <w:p w14:paraId="132DF9E4" w14:textId="2EB1547B" w:rsidR="00C92D49" w:rsidRPr="000274B4" w:rsidRDefault="00C92D49" w:rsidP="00C92D49">
            <w:pPr>
              <w:rPr>
                <w:rFonts w:cstheme="minorHAnsi"/>
              </w:rPr>
            </w:pPr>
            <w:r w:rsidRPr="000274B4">
              <w:rPr>
                <w:rFonts w:cstheme="minorHAnsi"/>
              </w:rPr>
              <w:t xml:space="preserve">PM </w:t>
            </w:r>
          </w:p>
        </w:tc>
        <w:tc>
          <w:tcPr>
            <w:tcW w:w="7242" w:type="dxa"/>
          </w:tcPr>
          <w:p w14:paraId="65D85D91" w14:textId="7654C262" w:rsidR="00C92D49" w:rsidRPr="000274B4" w:rsidRDefault="0029673E" w:rsidP="00C92D49">
            <w:pPr>
              <w:pStyle w:val="NormalWeb"/>
              <w:shd w:val="clear" w:color="auto" w:fill="FFFFFF" w:themeFill="background1"/>
              <w:spacing w:before="0" w:beforeAutospacing="0" w:after="0" w:afterAutospacing="0"/>
              <w:rPr>
                <w:rFonts w:asciiTheme="minorHAnsi" w:hAnsiTheme="minorHAnsi" w:cs="Calibri"/>
                <w:sz w:val="22"/>
                <w:szCs w:val="22"/>
              </w:rPr>
            </w:pPr>
            <w:r w:rsidRPr="000274B4">
              <w:rPr>
                <w:rFonts w:asciiTheme="minorHAnsi" w:hAnsiTheme="minorHAnsi" w:cs="Calibri"/>
                <w:sz w:val="22"/>
                <w:szCs w:val="22"/>
              </w:rPr>
              <w:t xml:space="preserve">Identification of Hymenoptera and </w:t>
            </w:r>
            <w:r w:rsidR="000274B4" w:rsidRPr="000274B4">
              <w:rPr>
                <w:rFonts w:asciiTheme="minorHAnsi" w:hAnsiTheme="minorHAnsi" w:cs="Calibri"/>
                <w:sz w:val="22"/>
                <w:szCs w:val="22"/>
              </w:rPr>
              <w:t>Coleoptera</w:t>
            </w:r>
          </w:p>
        </w:tc>
        <w:tc>
          <w:tcPr>
            <w:tcW w:w="1405" w:type="dxa"/>
          </w:tcPr>
          <w:p w14:paraId="4B2C7DC9" w14:textId="2656E201" w:rsidR="00C92D49" w:rsidRPr="000274B4" w:rsidRDefault="0029673E" w:rsidP="00C92D49">
            <w:r w:rsidRPr="000274B4">
              <w:t>Ben Clunie</w:t>
            </w:r>
          </w:p>
        </w:tc>
      </w:tr>
      <w:tr w:rsidR="00C92D49" w14:paraId="42C54DA4" w14:textId="04E266F5" w:rsidTr="00124730">
        <w:tc>
          <w:tcPr>
            <w:tcW w:w="1135" w:type="dxa"/>
          </w:tcPr>
          <w:p w14:paraId="2D87FEE6" w14:textId="5351DC63" w:rsidR="00C92D49" w:rsidRPr="00B8440A" w:rsidRDefault="00C92D49" w:rsidP="00C92D49">
            <w:pPr>
              <w:rPr>
                <w:rFonts w:cstheme="minorHAnsi"/>
                <w:b/>
                <w:bCs/>
              </w:rPr>
            </w:pPr>
            <w:r w:rsidRPr="00B8440A">
              <w:rPr>
                <w:rFonts w:cstheme="minorHAnsi"/>
                <w:b/>
                <w:bCs/>
              </w:rPr>
              <w:t>Saturday</w:t>
            </w:r>
          </w:p>
        </w:tc>
        <w:tc>
          <w:tcPr>
            <w:tcW w:w="7242" w:type="dxa"/>
          </w:tcPr>
          <w:p w14:paraId="554A93A5" w14:textId="77777777" w:rsidR="00C92D49" w:rsidRPr="00364ECA" w:rsidRDefault="00C92D49" w:rsidP="00C92D49">
            <w:pPr>
              <w:pStyle w:val="NormalWeb"/>
              <w:shd w:val="clear" w:color="auto" w:fill="FFFFFF" w:themeFill="background1"/>
              <w:spacing w:before="0" w:beforeAutospacing="0" w:after="0" w:afterAutospacing="0"/>
              <w:rPr>
                <w:rFonts w:asciiTheme="minorHAnsi" w:hAnsiTheme="minorHAnsi" w:cstheme="minorHAnsi"/>
                <w:sz w:val="22"/>
                <w:szCs w:val="22"/>
              </w:rPr>
            </w:pPr>
          </w:p>
        </w:tc>
        <w:tc>
          <w:tcPr>
            <w:tcW w:w="1405" w:type="dxa"/>
          </w:tcPr>
          <w:p w14:paraId="7C947DCC" w14:textId="77777777" w:rsidR="00C92D49" w:rsidRDefault="00C92D49" w:rsidP="00C92D49"/>
        </w:tc>
      </w:tr>
      <w:tr w:rsidR="00C92D49" w14:paraId="233549B0" w14:textId="67AAEF2C" w:rsidTr="00124730">
        <w:tc>
          <w:tcPr>
            <w:tcW w:w="1135" w:type="dxa"/>
          </w:tcPr>
          <w:p w14:paraId="0AE10E2F" w14:textId="2ED7F74D" w:rsidR="00C92D49" w:rsidRPr="005D19B0" w:rsidRDefault="00C92D49" w:rsidP="00C92D49">
            <w:pPr>
              <w:rPr>
                <w:rFonts w:cstheme="minorHAnsi"/>
              </w:rPr>
            </w:pPr>
            <w:r w:rsidRPr="005D19B0">
              <w:rPr>
                <w:rFonts w:cstheme="minorHAnsi"/>
              </w:rPr>
              <w:t>AM</w:t>
            </w:r>
          </w:p>
        </w:tc>
        <w:tc>
          <w:tcPr>
            <w:tcW w:w="7242" w:type="dxa"/>
          </w:tcPr>
          <w:p w14:paraId="3B850E9A" w14:textId="77777777" w:rsidR="00C92D49" w:rsidRDefault="00C92D49" w:rsidP="00C92D49">
            <w:pPr>
              <w:pStyle w:val="NormalWeb"/>
              <w:shd w:val="clear" w:color="auto" w:fill="FFFFFF" w:themeFill="background1"/>
              <w:spacing w:before="0" w:beforeAutospacing="0" w:after="0" w:afterAutospacing="0"/>
              <w:rPr>
                <w:rFonts w:asciiTheme="minorHAnsi" w:hAnsiTheme="minorHAnsi" w:cstheme="minorHAnsi"/>
                <w:sz w:val="22"/>
                <w:szCs w:val="22"/>
              </w:rPr>
            </w:pPr>
            <w:r w:rsidRPr="001A2480">
              <w:rPr>
                <w:rFonts w:asciiTheme="minorHAnsi" w:hAnsiTheme="minorHAnsi" w:cstheme="minorHAnsi"/>
                <w:sz w:val="22"/>
                <w:szCs w:val="22"/>
              </w:rPr>
              <w:t>Ecological data. Computer tutorial/classroom-based workshop</w:t>
            </w:r>
          </w:p>
          <w:p w14:paraId="76E9E6FB" w14:textId="7A8E00EF" w:rsidR="008825BC" w:rsidRPr="00364ECA" w:rsidRDefault="008825BC" w:rsidP="00C92D49">
            <w:pPr>
              <w:pStyle w:val="NormalWeb"/>
              <w:shd w:val="clear" w:color="auto" w:fill="FFFFFF" w:themeFill="background1"/>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the rest of the morning will be a c</w:t>
            </w:r>
            <w:r w:rsidRPr="00364ECA">
              <w:rPr>
                <w:rFonts w:asciiTheme="minorHAnsi" w:hAnsiTheme="minorHAnsi" w:cstheme="minorHAnsi"/>
                <w:sz w:val="22"/>
                <w:szCs w:val="22"/>
              </w:rPr>
              <w:t>omputer-lab tutorial on statistical analysis and interpretation of ecological data in R using the latest R packages. Attendees will be introduced to the unique challenges of analysing ecological data and given guidance on how to tackle this.</w:t>
            </w:r>
          </w:p>
        </w:tc>
        <w:tc>
          <w:tcPr>
            <w:tcW w:w="1405" w:type="dxa"/>
          </w:tcPr>
          <w:p w14:paraId="23A652C3" w14:textId="1D437983" w:rsidR="00C92D49" w:rsidRDefault="00C92D49" w:rsidP="00C92D49">
            <w:r>
              <w:t>HC</w:t>
            </w:r>
          </w:p>
        </w:tc>
      </w:tr>
      <w:tr w:rsidR="00C92D49" w14:paraId="20AB8592" w14:textId="3EC1CC45" w:rsidTr="00124730">
        <w:tc>
          <w:tcPr>
            <w:tcW w:w="1135" w:type="dxa"/>
          </w:tcPr>
          <w:p w14:paraId="163C052E" w14:textId="2F5DFA5D" w:rsidR="00C92D49" w:rsidRPr="005D19B0" w:rsidRDefault="00C92D49" w:rsidP="00C92D49">
            <w:pPr>
              <w:rPr>
                <w:rFonts w:cstheme="minorHAnsi"/>
              </w:rPr>
            </w:pPr>
            <w:r w:rsidRPr="005D19B0">
              <w:rPr>
                <w:rFonts w:cstheme="minorHAnsi"/>
              </w:rPr>
              <w:t>PM</w:t>
            </w:r>
          </w:p>
        </w:tc>
        <w:tc>
          <w:tcPr>
            <w:tcW w:w="7242" w:type="dxa"/>
          </w:tcPr>
          <w:p w14:paraId="76DDE38C" w14:textId="77777777" w:rsidR="00C92D49" w:rsidRDefault="00C92D49" w:rsidP="00C92D49">
            <w:pPr>
              <w:pStyle w:val="NormalWeb"/>
              <w:shd w:val="clear" w:color="auto" w:fill="FFFFFF" w:themeFill="background1"/>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Open lab and fieldwork session</w:t>
            </w:r>
          </w:p>
          <w:p w14:paraId="179F72C8" w14:textId="396F6A6B" w:rsidR="008825BC" w:rsidRPr="00364ECA" w:rsidRDefault="008825BC" w:rsidP="00C92D49">
            <w:pPr>
              <w:pStyle w:val="NormalWeb"/>
              <w:shd w:val="clear" w:color="auto" w:fill="FFFFFF" w:themeFill="background1"/>
              <w:spacing w:before="0" w:beforeAutospacing="0" w:after="0" w:afterAutospacing="0"/>
              <w:rPr>
                <w:rFonts w:asciiTheme="minorHAnsi" w:hAnsiTheme="minorHAnsi" w:cstheme="minorHAnsi"/>
                <w:sz w:val="22"/>
                <w:szCs w:val="22"/>
              </w:rPr>
            </w:pPr>
            <w:r>
              <w:rPr>
                <w:rFonts w:asciiTheme="minorHAnsi" w:hAnsiTheme="minorHAnsi" w:cstheme="minorHAnsi"/>
                <w:bCs/>
                <w:sz w:val="22"/>
                <w:szCs w:val="22"/>
              </w:rPr>
              <w:t>Concluding sessions wrapping up outstanding items on specimen preparation, identification, data collection and analysis.</w:t>
            </w:r>
          </w:p>
        </w:tc>
        <w:tc>
          <w:tcPr>
            <w:tcW w:w="1405" w:type="dxa"/>
          </w:tcPr>
          <w:p w14:paraId="2BC64D35" w14:textId="39C31642" w:rsidR="00C92D49" w:rsidRDefault="00C92D49" w:rsidP="00C92D49">
            <w:r>
              <w:t>HC</w:t>
            </w:r>
          </w:p>
        </w:tc>
      </w:tr>
    </w:tbl>
    <w:p w14:paraId="577EC08A" w14:textId="77777777" w:rsidR="00F413D8" w:rsidRPr="00364ECA" w:rsidRDefault="00F413D8" w:rsidP="008825BC">
      <w:pPr>
        <w:pStyle w:val="NormalWeb"/>
        <w:shd w:val="clear" w:color="auto" w:fill="FFFFFF"/>
        <w:spacing w:before="0" w:beforeAutospacing="0" w:after="0" w:afterAutospacing="0"/>
        <w:rPr>
          <w:rFonts w:asciiTheme="minorHAnsi" w:hAnsiTheme="minorHAnsi" w:cstheme="minorHAnsi"/>
          <w:sz w:val="22"/>
          <w:szCs w:val="22"/>
        </w:rPr>
      </w:pPr>
    </w:p>
    <w:sectPr w:rsidR="00F413D8" w:rsidRPr="0036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B0"/>
    <w:rsid w:val="000164D2"/>
    <w:rsid w:val="00026ED8"/>
    <w:rsid w:val="000274B4"/>
    <w:rsid w:val="000276C0"/>
    <w:rsid w:val="00042ED0"/>
    <w:rsid w:val="000A73FA"/>
    <w:rsid w:val="000B0E47"/>
    <w:rsid w:val="000B459F"/>
    <w:rsid w:val="000C34A8"/>
    <w:rsid w:val="000E31A1"/>
    <w:rsid w:val="000E4A2E"/>
    <w:rsid w:val="000E7872"/>
    <w:rsid w:val="0010225E"/>
    <w:rsid w:val="00124730"/>
    <w:rsid w:val="0016175B"/>
    <w:rsid w:val="001677C0"/>
    <w:rsid w:val="001866B6"/>
    <w:rsid w:val="001A2480"/>
    <w:rsid w:val="00205CA4"/>
    <w:rsid w:val="002546BC"/>
    <w:rsid w:val="00261326"/>
    <w:rsid w:val="002843A5"/>
    <w:rsid w:val="0029673E"/>
    <w:rsid w:val="002A5D12"/>
    <w:rsid w:val="002A5D17"/>
    <w:rsid w:val="002B5CBB"/>
    <w:rsid w:val="002C5185"/>
    <w:rsid w:val="002E1F30"/>
    <w:rsid w:val="00353237"/>
    <w:rsid w:val="00395507"/>
    <w:rsid w:val="00397D0F"/>
    <w:rsid w:val="003B4BCB"/>
    <w:rsid w:val="003B6AB8"/>
    <w:rsid w:val="0042275B"/>
    <w:rsid w:val="004705B8"/>
    <w:rsid w:val="004A04F8"/>
    <w:rsid w:val="004A5237"/>
    <w:rsid w:val="004B2FE5"/>
    <w:rsid w:val="005061EE"/>
    <w:rsid w:val="00522D9F"/>
    <w:rsid w:val="005261F9"/>
    <w:rsid w:val="00531028"/>
    <w:rsid w:val="005411E7"/>
    <w:rsid w:val="0054408A"/>
    <w:rsid w:val="0055151F"/>
    <w:rsid w:val="00553100"/>
    <w:rsid w:val="005542C0"/>
    <w:rsid w:val="00563331"/>
    <w:rsid w:val="005753D0"/>
    <w:rsid w:val="005D19B0"/>
    <w:rsid w:val="005D7F27"/>
    <w:rsid w:val="005E345B"/>
    <w:rsid w:val="005F3BDB"/>
    <w:rsid w:val="006047BE"/>
    <w:rsid w:val="006209FE"/>
    <w:rsid w:val="0065635A"/>
    <w:rsid w:val="00672D3A"/>
    <w:rsid w:val="006C729E"/>
    <w:rsid w:val="006D3710"/>
    <w:rsid w:val="006D3986"/>
    <w:rsid w:val="007028FE"/>
    <w:rsid w:val="00710E8A"/>
    <w:rsid w:val="00711FDB"/>
    <w:rsid w:val="00720BDD"/>
    <w:rsid w:val="00722168"/>
    <w:rsid w:val="00773FA1"/>
    <w:rsid w:val="00794F6C"/>
    <w:rsid w:val="007A721F"/>
    <w:rsid w:val="007C263D"/>
    <w:rsid w:val="007E64ED"/>
    <w:rsid w:val="00810342"/>
    <w:rsid w:val="00822D01"/>
    <w:rsid w:val="00824613"/>
    <w:rsid w:val="00833268"/>
    <w:rsid w:val="00861A57"/>
    <w:rsid w:val="008825BC"/>
    <w:rsid w:val="0089113D"/>
    <w:rsid w:val="00950071"/>
    <w:rsid w:val="00955DD6"/>
    <w:rsid w:val="009634EB"/>
    <w:rsid w:val="00977CDD"/>
    <w:rsid w:val="0098756D"/>
    <w:rsid w:val="009D3D26"/>
    <w:rsid w:val="009E0081"/>
    <w:rsid w:val="00A16A9A"/>
    <w:rsid w:val="00A942AD"/>
    <w:rsid w:val="00AA4D84"/>
    <w:rsid w:val="00AF00F1"/>
    <w:rsid w:val="00B0601C"/>
    <w:rsid w:val="00B83274"/>
    <w:rsid w:val="00B8440A"/>
    <w:rsid w:val="00B90E0F"/>
    <w:rsid w:val="00BB033A"/>
    <w:rsid w:val="00BB678C"/>
    <w:rsid w:val="00BE42AD"/>
    <w:rsid w:val="00C04776"/>
    <w:rsid w:val="00C10DFB"/>
    <w:rsid w:val="00C130C2"/>
    <w:rsid w:val="00C13471"/>
    <w:rsid w:val="00C50B93"/>
    <w:rsid w:val="00C825C0"/>
    <w:rsid w:val="00C92D49"/>
    <w:rsid w:val="00CB2D0C"/>
    <w:rsid w:val="00CF40E2"/>
    <w:rsid w:val="00D00D94"/>
    <w:rsid w:val="00D12032"/>
    <w:rsid w:val="00D132C8"/>
    <w:rsid w:val="00D31FAD"/>
    <w:rsid w:val="00D5074E"/>
    <w:rsid w:val="00D52FFB"/>
    <w:rsid w:val="00D53617"/>
    <w:rsid w:val="00DC3E9E"/>
    <w:rsid w:val="00E60DA6"/>
    <w:rsid w:val="00E64820"/>
    <w:rsid w:val="00E70130"/>
    <w:rsid w:val="00E72A2C"/>
    <w:rsid w:val="00E746A5"/>
    <w:rsid w:val="00E82D86"/>
    <w:rsid w:val="00E90895"/>
    <w:rsid w:val="00EA39CC"/>
    <w:rsid w:val="00EF181E"/>
    <w:rsid w:val="00F113E3"/>
    <w:rsid w:val="00F17038"/>
    <w:rsid w:val="00F20B20"/>
    <w:rsid w:val="00F243E3"/>
    <w:rsid w:val="00F26238"/>
    <w:rsid w:val="00F413D8"/>
    <w:rsid w:val="00F47EA6"/>
    <w:rsid w:val="00F7510A"/>
    <w:rsid w:val="00FA09BB"/>
    <w:rsid w:val="00FC399C"/>
    <w:rsid w:val="00FD06CC"/>
    <w:rsid w:val="13156B19"/>
    <w:rsid w:val="2861E8F6"/>
    <w:rsid w:val="2C8A8233"/>
    <w:rsid w:val="35A4AD26"/>
    <w:rsid w:val="36FDEB66"/>
    <w:rsid w:val="528C79D7"/>
    <w:rsid w:val="7097311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6BFE"/>
  <w15:chartTrackingRefBased/>
  <w15:docId w15:val="{8ED2B7B9-73A6-46D4-818F-874CD52B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9B0"/>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5D19B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D19B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D19B0"/>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D19B0"/>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D19B0"/>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D19B0"/>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D19B0"/>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D19B0"/>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D19B0"/>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9B0"/>
    <w:rPr>
      <w:rFonts w:eastAsiaTheme="majorEastAsia" w:cstheme="majorBidi"/>
      <w:color w:val="272727" w:themeColor="text1" w:themeTint="D8"/>
    </w:rPr>
  </w:style>
  <w:style w:type="paragraph" w:styleId="Title">
    <w:name w:val="Title"/>
    <w:basedOn w:val="Normal"/>
    <w:next w:val="Normal"/>
    <w:link w:val="TitleChar"/>
    <w:uiPriority w:val="10"/>
    <w:qFormat/>
    <w:rsid w:val="005D19B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D1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9B0"/>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D1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9B0"/>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D19B0"/>
    <w:rPr>
      <w:i/>
      <w:iCs/>
      <w:color w:val="404040" w:themeColor="text1" w:themeTint="BF"/>
    </w:rPr>
  </w:style>
  <w:style w:type="paragraph" w:styleId="ListParagraph">
    <w:name w:val="List Paragraph"/>
    <w:basedOn w:val="Normal"/>
    <w:uiPriority w:val="34"/>
    <w:qFormat/>
    <w:rsid w:val="005D19B0"/>
    <w:pPr>
      <w:spacing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5D19B0"/>
    <w:rPr>
      <w:i/>
      <w:iCs/>
      <w:color w:val="0F4761" w:themeColor="accent1" w:themeShade="BF"/>
    </w:rPr>
  </w:style>
  <w:style w:type="paragraph" w:styleId="IntenseQuote">
    <w:name w:val="Intense Quote"/>
    <w:basedOn w:val="Normal"/>
    <w:next w:val="Normal"/>
    <w:link w:val="IntenseQuoteChar"/>
    <w:uiPriority w:val="30"/>
    <w:qFormat/>
    <w:rsid w:val="005D19B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D19B0"/>
    <w:rPr>
      <w:i/>
      <w:iCs/>
      <w:color w:val="0F4761" w:themeColor="accent1" w:themeShade="BF"/>
    </w:rPr>
  </w:style>
  <w:style w:type="character" w:styleId="IntenseReference">
    <w:name w:val="Intense Reference"/>
    <w:basedOn w:val="DefaultParagraphFont"/>
    <w:uiPriority w:val="32"/>
    <w:qFormat/>
    <w:rsid w:val="005D19B0"/>
    <w:rPr>
      <w:b/>
      <w:bCs/>
      <w:smallCaps/>
      <w:color w:val="0F4761" w:themeColor="accent1" w:themeShade="BF"/>
      <w:spacing w:val="5"/>
    </w:rPr>
  </w:style>
  <w:style w:type="table" w:styleId="TableGrid">
    <w:name w:val="Table Grid"/>
    <w:basedOn w:val="TableNormal"/>
    <w:uiPriority w:val="39"/>
    <w:rsid w:val="005D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19B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64D2"/>
    <w:rPr>
      <w:b/>
      <w:bCs/>
    </w:rPr>
  </w:style>
  <w:style w:type="character" w:customStyle="1" w:styleId="CommentSubjectChar">
    <w:name w:val="Comment Subject Char"/>
    <w:basedOn w:val="CommentTextChar"/>
    <w:link w:val="CommentSubject"/>
    <w:uiPriority w:val="99"/>
    <w:semiHidden/>
    <w:rsid w:val="000164D2"/>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595</Words>
  <Characters>3398</Characters>
  <Application>Microsoft Office Word</Application>
  <DocSecurity>4</DocSecurity>
  <Lines>28</Lines>
  <Paragraphs>7</Paragraphs>
  <ScaleCrop>false</ScaleCrop>
  <Company>Harper Adams University</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Campbell</dc:creator>
  <cp:keywords/>
  <dc:description/>
  <cp:lastModifiedBy>Heather Campbell</cp:lastModifiedBy>
  <cp:revision>112</cp:revision>
  <dcterms:created xsi:type="dcterms:W3CDTF">2024-06-05T14:43:00Z</dcterms:created>
  <dcterms:modified xsi:type="dcterms:W3CDTF">2024-07-03T21:52:00Z</dcterms:modified>
</cp:coreProperties>
</file>