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7A5A00"/>
          <w:sz w:val="20"/>
        </w:rPr>
        <w:t>FORECAST CENTER · TECHNICAL &amp; BUSINESS REPORT</w:t>
      </w:r>
    </w:p>
    <w:p>
      <w:pPr>
        <w:keepNext/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PIO Forecast Center</w:t>
        <w:br/>
        <w:t>设计、算法与业务说明</w:t>
      </w:r>
    </w:p>
    <w:p>
      <w:pPr>
        <w:pStyle w:val="ReportSubtitle"/>
        <w:jc w:val="center"/>
      </w:pPr>
      <w:r>
        <w:rPr>
          <w:rFonts w:ascii="Calibri" w:hAnsi="Calibri" w:eastAsia="Microsoft YaHei"/>
          <w:color w:val="2E74B5"/>
          <w:sz w:val="28"/>
        </w:rPr>
        <w:t>面向未阅读代码的项目组成员与网站报告撰写者</w:t>
      </w:r>
    </w:p>
    <w:p>
      <w:pPr>
        <w:spacing w:before="320" w:after="1080"/>
        <w:jc w:val="center"/>
      </w:pPr>
      <w:r>
        <w:rPr>
          <w:rFonts w:ascii="Calibri" w:hAnsi="Calibri" w:eastAsia="Microsoft YaHei"/>
          <w:color w:val="667085"/>
          <w:sz w:val="22"/>
        </w:rPr>
        <w:t>数据截止：2026-07-22  |  历史区间：2023-01 至 2026-07</w:t>
        <w:br/>
        <w:t>正式 Anchor：HMA · GMA · KUS  |  预测口径：Revenue · PIO Quantity · Wholesale Quantity</w:t>
      </w:r>
    </w:p>
    <w:p>
      <w:pPr>
        <w:spacing w:before="400"/>
        <w:jc w:val="center"/>
      </w:pPr>
      <w:r>
        <w:rPr>
          <w:rFonts w:ascii="Calibri" w:hAnsi="Calibri" w:eastAsia="Microsoft YaHei"/>
          <w:i/>
          <w:color w:val="667085"/>
          <w:sz w:val="20"/>
        </w:rPr>
        <w:t>版本：2026-07-26</w:t>
        <w:br/>
        <w:t>文档性质：当前实现说明 + 业务假设 + 风险与后续路线图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pStyle w:val="Callout"/>
        <w:shd w:fill="EEF4FF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一句话结论：</w:t>
      </w:r>
      <w:r>
        <w:rPr>
          <w:rFonts w:ascii="Calibri" w:hAnsi="Calibri" w:eastAsia="Microsoft YaHei"/>
          <w:color w:val="0B2545"/>
          <w:sz w:val="21"/>
        </w:rPr>
        <w:t>Forecast Center 将 PIO accessory revenue、installed accessory quantity 与 dealer/non-fleet vehicle wholesale 转换为 HMA、GMA、KUS 三个可审计品牌 anchor 的月度预测；只有品牌层直接运行统计模型，Model、PLC 与具体 PIS_PNO 通过透明分配信号向下展开，并逐月严格对账。</w:t>
      </w:r>
    </w:p>
    <w:p>
      <w:r>
        <w:rPr>
          <w:rFonts w:ascii="Calibri" w:hAnsi="Calibri" w:eastAsia="Microsoft YaHei"/>
        </w:rPr>
        <w:t>本报告以当前代码和 CapStone_Sales_Data_0722+PLC.xlsx 的真实验证结果为准，目的是让没有看过代码的组员也能回答五个问题：系统读取什么数据、预测什么、怎样选择模型、下层数值怎样形成、准确率代表什么。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Revenue 指标是 PIO 配件销售收入，不是整车收入，也不是利润；若要预测利润，需要额外的成本或毛利率数据。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PIO Quantity 来自 PIO_Sales_Data.SumOfPIS_INST_QT，是 installed accessory quantity；它不是 vehicle wholesale。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Wholesale Quantity 是独立预测目标，也作为车型映射与 per-vehicle 指标的分母；Fleet 当前不加入正式口径。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2026-07 是截至 7 月 22 日的 MTD actual 加剩余月份预测形成的 full-month nowcast；2026-08 至 2026-12 是纯 forecast。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当前真实回测：Revenue 83.03%、PIO Quantity 83.84%、Wholesale Quantity 93.09%。前两项仍低于业务方提出的 90–95% 目标，不能被描述为已达到 95%。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当前已完成 SOP Excel 与网站结果解释；Executive Summary PDF 预览/导出仍属于 roadmap。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1" name="Picture 1" title="图 1  Forecast Center 当前实现的数据与计算路径" descr="图 1  Forecast Center 当前实现的数据与计算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图 1  Forecast Center 当前实现的数据与计算路径</w:t>
      </w:r>
    </w:p>
    <w:p>
      <w:pPr>
        <w:pStyle w:val="Heading1"/>
      </w:pPr>
      <w:r>
        <w:t>阅读指南与文档状态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2940"/>
        <w:gridCol w:w="492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标记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在本报告中的用法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8"/>
              </w:rPr>
              <w:t>已实现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代码、页面或导出中已经存在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可以作为当前网站能力写入最终报告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业务假设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由会议笔记或当前决策确定，但仍可能被业务方修订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必须在报告中披露，不应写成原始数据天然事实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Roadmap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计划中的能力，尚未形成完整交付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可以写入后续工作，不能写成已上线功能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特别说明：HMA、GMA、KUS 当前均使用 dealer/non-fleet wholesale。GMA non-fleet 与 KIA dealer wholesale 来自会议笔记；HMA 暂按 dealer wholesale 实施。PIO_Sales_Data 没有 channel 字段，因此无法从该表内部证明 PIO actual 是否包含 fleet accessory transactions；系统只保证不会把 Fleet vehicle volume 额外加到 PIO Quantity 或 Revenue。</w:t>
      </w:r>
    </w:p>
    <w:p>
      <w:pPr>
        <w:pStyle w:val="Heading1"/>
      </w:pPr>
      <w:r>
        <w:t>1. 项目整体设计</w:t>
      </w:r>
    </w:p>
    <w:p>
      <w:pPr>
        <w:pStyle w:val="Heading2"/>
      </w:pPr>
      <w:r>
        <w:t>1.1 项目目标</w:t>
      </w:r>
    </w:p>
    <w:p>
      <w:r>
        <w:rPr>
          <w:rFonts w:ascii="Calibri" w:hAnsi="Calibri" w:eastAsia="Microsoft YaHei"/>
        </w:rPr>
        <w:t>PIO Demand Intelligence 是一个面向 Excel 工作簿的分析与预测网站。它不要求用户先手工整理成数据库，而是在上传后识别字段、检查数据质量、构建月度事实表，并在 Data Workspace、EDA、Forecast Center、Anomaly Center、Inventory Simulator 与 Output 等模块中复用同一套治理口径。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分析：回答收入、安装量、车型、PLC、零件和整车 wholesale 的历史结构与变化。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预测：分别生成 Revenue、PIO Quantity、Wholesale Quantity 的品牌 anchor 预测。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规划：把品牌预测向 Model、PLC、PIS_PNO 分解，用于业务查看与零件计划。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治理：显示 cutoff、working days、lifecycle、mapping、低销量排除、回测与 reconciliation。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交付：支持当前视图 CSV 和完整 SOP Excel。</w:t>
      </w:r>
    </w:p>
    <w:p>
      <w:pPr>
        <w:pStyle w:val="Heading2"/>
      </w:pPr>
      <w:r>
        <w:t>1.2 技术架构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00"/>
        <w:gridCol w:w="2800"/>
        <w:gridCol w:w="53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主要技术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Next.js 15、React 19、TypeScript、Ant Design、ECharts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上传、筛选、交互图表、模型控制、结果解释与导出入口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FastAPI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工作簿会话、字段识别、EDA、事实表、预测、导出端点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计算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pandas、NumPy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清洗、聚合、映射、时间序列、OLS、回测、层级分配与 QA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Excel 输出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openpyxl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 Executive Summary、Forecast、Performance、QA 等工作表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.xlsx / .xls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保留多工作表结构并由系统选择受治理的数据源</w:t>
            </w:r>
          </w:p>
        </w:tc>
      </w:tr>
    </w:tbl>
    <w:p>
      <w:pPr>
        <w:spacing w:after="0"/>
      </w:pPr>
    </w:p>
    <w:p>
      <w:pPr>
        <w:pStyle w:val="Heading2"/>
      </w:pPr>
      <w:r>
        <w:t>1.3 主要网站模块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50"/>
        <w:gridCol w:w="3600"/>
        <w:gridCol w:w="43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当前作用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与 Forecast Center 的关系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Data Workspace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查看原始/清洗后的数据、字段分类、筛选与表格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Forecast Center 不再盲目跟随当前活动 Sheet，而是优先使用受治理 PIO source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EDA / Visual Charts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质量诊断、趋势、Top 模型/零件、PNVW、source H/K→anchor 审计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帮助解释预测输入与结构变化，不直接改变正式预测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Anomaly Center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识别异常、变化驱动与零件风险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提供诊断信息；不是品牌正式 anchor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Forecast Center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 Revenue、PIO Quantity、Wholesale Quantity 预测与层级结果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本报告重点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Inventory Simulator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利用预测、误差和库存参数形成规划情景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下游消费者，不改变 anchor 预测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Output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浏览和导出企业结果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当前以 SOP Excel 为正式完整交付；PDF 仍在 roadmap</w:t>
            </w:r>
          </w:p>
        </w:tc>
      </w:tr>
    </w:tbl>
    <w:p>
      <w:pPr>
        <w:spacing w:after="0"/>
      </w:pPr>
    </w:p>
    <w:p>
      <w:pPr>
        <w:pStyle w:val="Heading1"/>
      </w:pPr>
      <w:r>
        <w:t>2. 数据来源与业务含义</w:t>
      </w:r>
    </w:p>
    <w:p>
      <w:pPr>
        <w:pStyle w:val="Heading2"/>
      </w:pPr>
      <w:r>
        <w:t>2.1 受治理工作表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50"/>
        <w:gridCol w:w="3000"/>
        <w:gridCol w:w="401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工作表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进入正式预测的方式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PIO_Sales_Data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交易/汇总事实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Revenue 与 PIO Quantity 的唯一正式 PIO source；也提供 Model、PLC、PIS_PNO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Vehicle_Wholesale_Data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当前年度 dealer/non-fleet vehicle wholesale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Wholesale target、车型 anchor 映射与 per-vehicle 分母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2023 Vehicle Wholesale / 2024 Vehicle Wholesale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 wholesale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补充长期 wholesale 时间序列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Working_Days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每月完整业务工作日暴露量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OLS driver 与层级分配的工作日比例调整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PLC_Legend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PLC 分类说明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解释 21 个 PLC，不是预测 target</w:t>
            </w:r>
          </w:p>
        </w:tc>
      </w:tr>
    </w:tbl>
    <w:p>
      <w:pPr>
        <w:spacing w:after="0"/>
      </w:pP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数据源隔离：</w:t>
      </w:r>
      <w:r>
        <w:rPr>
          <w:rFonts w:ascii="Calibri" w:hAnsi="Calibri" w:eastAsia="Microsoft YaHei"/>
          <w:color w:val="0B2545"/>
          <w:sz w:val="21"/>
        </w:rPr>
        <w:t>即使用户在 Data Workspace 切换到 Vehicle_Wholesale_Data 或 Working_Days，Forecast Center 仍优先解析 PIO_Sales_Data 作为 PIO source。Forecast Center 只同步兼容的 HMA/GMA/KUS、Model 和日期筛选；source H/K、搜索、Model Year、Part 等不兼容筛选不会偷偷改变品牌 anchor。</w:t>
      </w:r>
    </w:p>
    <w:p>
      <w:pPr>
        <w:pStyle w:val="Heading2"/>
      </w:pPr>
      <w:r>
        <w:t>2.2 三个核心指标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50"/>
        <w:gridCol w:w="2400"/>
        <w:gridCol w:w="3100"/>
        <w:gridCol w:w="21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原始字段/来源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业务解释</w:t>
            </w:r>
          </w:p>
        </w:tc>
        <w:tc>
          <w:tcPr>
            <w:tcW w:type="dxa" w:w="2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预测层级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Revenue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SumOfPIS_CRP_CFM_PRI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配件收入；不是利润，也不是整车收入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 → Model → PLC → PIS_PNO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Quantity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SumOfPIS_INST_QT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已安装配件件数；一个车辆可能对应多个配件单位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 → Model → PLC → PIS_PNO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Wholesale Quantity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dealer/non-fleet wholesale month columns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整车批售数量，当前排除 fleet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 → Model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PNVW 与 Revenue per Vehicle 是 EDA/解释指标：PNVW = PIO Revenue ÷ dealer wholesale units。它们帮助观察每台批售车辆对应的 PIO 收入，但当前正式 Revenue anchor 仍直接对品牌月度 PIO Revenue 建模，而不是先预测 PNVW 再乘 wholesale。</w:t>
      </w:r>
    </w:p>
    <w:p>
      <w:pPr>
        <w:pStyle w:val="Heading2"/>
      </w:pPr>
      <w:r>
        <w:t>2.3 月度事实表</w:t>
      </w:r>
    </w:p>
    <w:p>
      <w:r>
        <w:rPr>
          <w:rFonts w:ascii="Calibri" w:hAnsi="Calibri" w:eastAsia="Microsoft YaHei"/>
        </w:rPr>
        <w:t>系统将交易式 PIO rows 与宽表 wholesale、Working Days、Model lifecycle 合并为一个可审计月度事实表。正式粒度为：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month × source brand × official anchor × model entity × PLC × PIS_PNO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验证项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当前结果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数据区间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2023-01 至 2026-07（cutoff 2026-07-22）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月数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月度事实表行数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26,908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Source brand code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2（H / K）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Official anchor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3（HMA / GMA / KUS）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Model entity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PLC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PIS_PNO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945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Working Days 覆盖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Wholesale reference 覆盖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97.39%</w:t>
            </w:r>
          </w:p>
        </w:tc>
      </w:tr>
    </w:tbl>
    <w:p>
      <w:pPr>
        <w:spacing w:after="0"/>
      </w:pPr>
    </w:p>
    <w:p>
      <w:pPr>
        <w:pStyle w:val="Heading2"/>
      </w:pPr>
      <w:r>
        <w:t>2.4 数据清洗与 Anchor 映射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数值字段中的 -1 和其他负业务量在 EDA、比例和预测前统一截断为 0。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Model name 标准化为大写并压缩空格，但保留 IONIQ、EV、HEV、PHEV 等可辨识变体，不使用多对多 model code 强行合并。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优先通过 dealer-wholesale 中的标准化车型名分配 HMA、GMA、KUS。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无法精确匹配时：source K 可回退到 KUS；Genesis 名称前缀可回退到 GMA；其余才回退到 HMA。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原始 H/K source code 保留在事实表中，official anchor 单独存储，防止 source H 中的 Kia/Genesis 被误归为 Hyundai。</w:t>
      </w:r>
    </w:p>
    <w:p>
      <w:pPr>
        <w:pStyle w:val="Callout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Veloster fallback：</w:t>
      </w:r>
      <w:r>
        <w:rPr>
          <w:rFonts w:ascii="Calibri" w:hAnsi="Calibri" w:eastAsia="Microsoft YaHei"/>
          <w:color w:val="0B2545"/>
          <w:sz w:val="21"/>
        </w:rPr>
        <w:t>当前验证仍有 9 条月度事实使用 HMA documented fallback（没有精确 dealer-wholesale model match）。这不是把问题隐藏掉：业务验证会显示 WARN 与时间范围。其对应 quantity share 四舍五入后接近 0%，所以总体 mapping coverage 显示 100.00%。</w:t>
      </w:r>
    </w:p>
    <w:p>
      <w:pPr>
        <w:pStyle w:val="Heading1"/>
      </w:pPr>
      <w:r>
        <w:t>3. Forecast Center 的正式层级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2" name="Picture 2" title="图 2  三个正式 Anchor 及各指标允许的下钻层级" descr="图 2  三个正式 Anchor 及各指标允许的下钻层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hierarch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图 2  三个正式 Anchor 及各指标允许的下钻层级</w:t>
      </w:r>
    </w:p>
    <w:p>
      <w:r>
        <w:rPr>
          <w:rFonts w:ascii="Calibri" w:hAnsi="Calibri" w:eastAsia="Microsoft YaHei"/>
        </w:rPr>
        <w:t>HMA、GMA、KUS 是三条相互独立的品牌时间序列。Brand 层是 official statistical anchor；Model、PLC 与 PIS_PNO 不会各自再生成一个不受约束的统计总量，而是从父层向下分配。这样设计的原因是品牌总量更稳定、业务目标明确，而且可以保证最终 Excel 中所有层级合计一致。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50"/>
        <w:gridCol w:w="2200"/>
        <w:gridCol w:w="3550"/>
        <w:gridCol w:w="18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是否直接运行统计模型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如何得到数值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是否有独立准确率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 Anchor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对 HMA/GMA/KUS 的月度 target 分别选模并预测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Model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数量/收入信号分配 Brand forecast，并 reconciliation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在每个 Model 内继续分配并 reconciliation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PIS_PNO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Model×PLC 内按近期份额分配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pStyle w:val="Heading1"/>
      </w:pPr>
      <w:r>
        <w:t>4. 品牌 Anchor 统计模型</w:t>
      </w:r>
    </w:p>
    <w:p>
      <w:pPr>
        <w:pStyle w:val="Heading2"/>
      </w:pPr>
      <w:r>
        <w:t>4.1 训练目标与月份处理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Monthly Actual = SUM(target field) at month × official anchor</w:t>
      </w:r>
    </w:p>
    <w:p>
      <w:r>
        <w:rPr>
          <w:rFonts w:ascii="Calibri" w:hAnsi="Calibri" w:eastAsia="Microsoft YaHei"/>
        </w:rPr>
        <w:t>Revenue 使用月度 PIO Revenue；PIO Quantity 使用月度 installed accessory quantity；Wholesale Quantity 使用月度 dealer/non-fleet vehicle wholesale。所有目标均为非负。当前部分月份 2026-07 不进入模型训练，训练数据截止到最近完整月 2026-06。</w:t>
      </w:r>
    </w:p>
    <w:p>
      <w:r>
        <w:rPr>
          <w:rFonts w:ascii="Calibri" w:hAnsi="Calibri" w:eastAsia="Microsoft YaHei"/>
        </w:rPr>
        <w:t>系统还有一个完整性防线：如果调用方声称最新月完整，但其总量低于前 3 个月中位数的 90%，该月仍不会被当作完整训练月。对于历史日期筛选，若 end date 明确落在过去月份，该过去月份按完整月处理，避免把历史月误标成 nowcast。</w:t>
      </w:r>
    </w:p>
    <w:p>
      <w:pPr>
        <w:pStyle w:val="Heading2"/>
      </w:pPr>
      <w:r>
        <w:t>4.2 候选统计模型与最低历史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50"/>
        <w:gridCol w:w="1100"/>
        <w:gridCol w:w="3150"/>
        <w:gridCol w:w="2660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最低月数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主要逻辑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适用情形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Naive last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下一期等于最后一期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历史短、变化小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近期/可用历史均值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低复杂度基线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Weighted moving average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最近 3 月权重 0.1 / 0.3 / 0.6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近期水平更重要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Trailing-12 mean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最近 12 月均值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需要年度平滑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Trend-adjusted moving average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近期均值加短期斜率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加速或减速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Damped trend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指数更新趋势并以 φ=0.8 衰减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趋势明显但需防止外推过度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Log-linear trend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 log(1+y) 拟合近期趋势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非线性增长/下降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Seasonal naive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使用去年同月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年季节性稳定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Seasonal mean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历史相同月份均值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季节性存在但单年噪声大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Additive ETS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Holt-Winters 加法 level/trend/season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至少两年、季节幅度近似稳定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Croston SBA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分离非零需求大小与间隔，并作偏差修正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零值占比 ≥20% 的间歇需求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Seasonal 模型在 seasonality 关闭时不参与；如果零值比例达到 45%，Seasonal candidates 也会被排除。Croston SBA 仅在零值比例至少 20% 时参与。ETS 使用固定 α=0.35、β=0.10、γ=0.25，最终是否采用由滚动 WAPE 决定，而不是因模型更复杂就自动胜出。</w:t>
      </w:r>
    </w:p>
    <w:p>
      <w:pPr>
        <w:pStyle w:val="Heading2"/>
      </w:pPr>
      <w:r>
        <w:t>4.3 Auto、Baseline auto 与强制模型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页面选择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Auto: baselines + drivers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先比较合格统计基线；若 OLS driver regression 的内部验证 WAPE 更低，则改用 OLS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Auto: statistical baselines only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只比较统计基线，不允许 OLS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Driver regression (OLS)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满足至少 18 个月且启用 Working Days/Seasonality 时强制 OLS，否则回退到最佳基线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指定某个统计模型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满足该模型历史/季节性条件时强制使用；不满足则回退 Auto baseline 并解释原因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统计基线还会比较 raw history 与 anomaly-softened history。异常软化使用最近 6 个月的 median/MAD 构造范围；超过范围的残差只保留 40%，而不是删除该月。模型仍以滚动 WAPE、MAE、|bias| 排序。</w:t>
      </w:r>
    </w:p>
    <w:p>
      <w:pPr>
        <w:pStyle w:val="Heading2"/>
      </w:pPr>
      <w:r>
        <w:t>4.4 OLS driver 模型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ŷ = β₀ + βtrend·t + βWD·((WD − meanWD)/meanWD) + βsin·sin(2πm/12) + βcos·cos(2πm/12)</w:t>
      </w:r>
    </w:p>
    <w:p>
      <w:pPr>
        <w:spacing w:after="120"/>
        <w:ind w:left="360"/>
      </w:pPr>
      <w:r>
        <w:rPr>
          <w:rFonts w:ascii="Calibri" w:hAnsi="Calibri" w:eastAsia="Microsoft YaHei"/>
          <w:color w:val="667085"/>
          <w:sz w:val="20"/>
        </w:rPr>
        <w:t>m 是月份编号 1–12；每个系数均由当前 anchor 历史数据最小二乘学习。系统没有人为设置“Working Days 占 20%”之类固定权重。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至少需要 18 个月历史，并且 Working Days 或 Seasonality 至少一个 driver 开启。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未来月份 Working Days 优先使用工作簿值；缺失时使用历史相同月份均值，再缺失则使用总体均值。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Seasonality 使用 sin/cos 两列，允许连续表达 12 个月周期，而不是为每个月创建 12 个哑变量。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OLS 预测会截断为不小于 0，并在页面披露 learned coefficients。</w:t>
      </w:r>
    </w:p>
    <w:p>
      <w:pPr>
        <w:pStyle w:val="Heading2"/>
      </w:pPr>
      <w:r>
        <w:t>4.5 Working Days 的定义</w:t>
      </w:r>
    </w:p>
    <w:p>
      <w:pPr>
        <w:pStyle w:val="Callout"/>
        <w:shd w:fill="EEF4FF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关键区别：</w:t>
      </w:r>
      <w:r>
        <w:rPr>
          <w:rFonts w:ascii="Calibri" w:hAnsi="Calibri" w:eastAsia="Microsoft YaHei"/>
          <w:color w:val="0B2545"/>
          <w:sz w:val="21"/>
        </w:rPr>
        <w:t>2026-07 的 Working Days = 22，表示完整 7 月的业务工作日暴露量；数据 cutoff 也是 7 月 22 日，但“22 日”是日历日期，不代表已经过去 22 个工作日。当前代码按周一至周五估算 7 月 1–22 日经过 16/23 个 calendar weekdays，即约 69.57% 的月份暴露，对应 15.3/22 个估算业务工作日。</w:t>
      </w:r>
    </w:p>
    <w:p>
      <w:r>
        <w:rPr>
          <w:rFonts w:ascii="Calibri" w:hAnsi="Calibri" w:eastAsia="Microsoft YaHei"/>
        </w:rPr>
        <w:t>Working Days 在两个位置生效：第一，OLS 把标准化工作日作为 driver，由 βWD 学习边际影响；第二，Model/PLC allocation signal 会按 future working days ÷ historical working days 调整近期量和季节量。非 OLS 的品牌统计 baseline 本身不会直接乘一个固定工作日系数。</w:t>
      </w:r>
    </w:p>
    <w:p>
      <w:pPr>
        <w:pStyle w:val="Heading2"/>
      </w:pPr>
      <w:r>
        <w:t>4.6 7 月 Nowcast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July Full-Month Nowcast = MTD Actual + (1 − completion ratio) × Statistical Full-Month Baseline</w:t>
      </w:r>
    </w:p>
    <w:p>
      <w:r>
        <w:rPr>
          <w:rFonts w:ascii="Calibri" w:hAnsi="Calibri" w:eastAsia="Microsoft YaHei"/>
        </w:rPr>
        <w:t>MTD actual 是工作簿中 7 月 1 日到 7 月 22 日的实际上传总量。7 月不是“不使用”：它只是从训练样本中暂时移出，随后作为 actual-to-date 加回 nowcast。Statistical Full-Month Baseline 是仅用完整月份训练后对 7 月整月水平的预测；系统把其未完成比例作为剩余月份预测。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2450"/>
        <w:gridCol w:w="2850"/>
        <w:gridCol w:w="25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Anchor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2026-07 MTD PIO Qty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2026-07 MTD PIO Revenue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2026-07 Dealer Wholesale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111,605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$5,938,650.35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29,461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9,634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$567,723.15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4,130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KUS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156,386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$9,152,946.71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50,018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当前 horizon=6 的输出月份为 2026-07 至 2026-12：其中 7 月是 1 个 nowcast，8–12 月是 5 个纯 forecast。若页面选择其他 horizon，显示月份会相应变化。</w:t>
      </w:r>
    </w:p>
    <w:p>
      <w:pPr>
        <w:pStyle w:val="Heading1"/>
      </w:pPr>
      <w:r>
        <w:t>5. Revenue、Quantity 与 Wholesale 的计算差异</w:t>
      </w:r>
    </w:p>
    <w:p>
      <w:pPr>
        <w:pStyle w:val="Heading2"/>
      </w:pPr>
      <w:r>
        <w:t>5.1 Revenue：品牌直接预测，下层使用 Expected Unit Revenue</w:t>
      </w:r>
    </w:p>
    <w:p>
      <w:r>
        <w:rPr>
          <w:rFonts w:ascii="Calibri" w:hAnsi="Calibri" w:eastAsia="Microsoft YaHei"/>
        </w:rPr>
        <w:t>品牌 Revenue anchor 直接对 SumOfPIS_CRP_CFM_PRI 的品牌月度总额建模，不是把品牌 Quantity forecast 乘一个平均价格。这能保证官方 Revenue target 反映历史收入总量与趋势。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Raw child revenue signal = Raw child quantity signal × Expected Unit Revenue</w:t>
      </w:r>
    </w:p>
    <w:p>
      <w:r>
        <w:rPr>
          <w:rFonts w:ascii="Calibri" w:hAnsi="Calibri" w:eastAsia="Microsoft YaHei"/>
        </w:rPr>
        <w:t>Expected Unit Revenue（EUR）是每个 installed accessory unit 对应的 PIO revenue，不是每台 wholesale vehicle 的收入，也不是利润。Model/PLC 的 EUR 优先使用该 child 最近 3 个完整月的 Revenue ÷ Quantity；若不可用，使用该 child 全历史；仍不可用时，使用 parent 最近 6 个月的 Revenue ÷ Quantity。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为什么 Revenue 能严格对上 Brand：</w:t>
      </w:r>
      <w:r>
        <w:rPr>
          <w:rFonts w:ascii="Calibri" w:hAnsi="Calibri" w:eastAsia="Microsoft YaHei"/>
          <w:color w:val="0B2545"/>
          <w:sz w:val="21"/>
        </w:rPr>
        <w:t>EUR 只产生各 child 的相对 raw signal。最终 child revenue 会乘 reconciliation factor，使所有 Model revenue 之和等于 Brand Revenue，所有 PLC revenue 之和等于对应 Model Revenue。因此“quantity × EUR”是分配依据，不会覆盖品牌 official anchor。</w:t>
      </w:r>
    </w:p>
    <w:p>
      <w:pPr>
        <w:pStyle w:val="Heading2"/>
      </w:pPr>
      <w:r>
        <w:t>5.2 PIO Quantity</w:t>
      </w:r>
    </w:p>
    <w:p>
      <w:r>
        <w:rPr>
          <w:rFonts w:ascii="Calibri" w:hAnsi="Calibri" w:eastAsia="Microsoft YaHei"/>
        </w:rPr>
        <w:t>PIO Quantity 的品牌 anchor 对 SumOfPIS_INST_QT 月总量建模。Model/PLC 使用近期安装量、相同月份季节量和 Working Days 得到 raw quantity signal，再按品牌/车型父层总量归一化。</w:t>
      </w:r>
    </w:p>
    <w:p>
      <w:pPr>
        <w:pStyle w:val="Heading2"/>
      </w:pPr>
      <w:r>
        <w:t>5.3 Wholesale Quantity</w:t>
      </w:r>
    </w:p>
    <w:p>
      <w:r>
        <w:rPr>
          <w:rFonts w:ascii="Calibri" w:hAnsi="Calibri" w:eastAsia="Microsoft YaHei"/>
        </w:rPr>
        <w:t>Wholesale Quantity 使用 dealer/non-fleet vehicle wholesale 自己的品牌时间序列预测，再向 Model 分配。Wholesale 没有 PLC 与 PIS_PNO 层，因为这些是 accessory 维度。2026-08 至 12 月空白 wholesale 会由模型生成并在输出中标识为 Forecast / model-generated，而不是伪装成 actual。</w:t>
      </w:r>
    </w:p>
    <w:p>
      <w:r>
        <w:rPr>
          <w:rFonts w:ascii="Calibri" w:hAnsi="Calibri" w:eastAsia="Microsoft YaHei"/>
        </w:rPr>
        <w:t>Wholesale 与 Fleet 并不是 PIO Quantity/Revenue 的两个可相加组成项。当前系统只把 dealer wholesale 作为车型映射、PNVW/per-vehicle 分母和独立 driver/target；Fleet 不会额外加入 PIO。由于 PIO 表没有 channel 字段，PIO actual 内部是否已经包含某些 fleet accessory transactions 仍不可观测。</w:t>
      </w:r>
    </w:p>
    <w:p>
      <w:pPr>
        <w:pStyle w:val="Heading1"/>
      </w:pPr>
      <w:r>
        <w:t>6. Model、PLC 与 PIS_PNO 分配</w:t>
      </w:r>
    </w:p>
    <w:p>
      <w:pPr>
        <w:pStyle w:val="Heading2"/>
      </w:pPr>
      <w:r>
        <w:t>6.1 生命周期和销量分流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4200"/>
        <w:gridCol w:w="29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Route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预测处理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regular_allocation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≥6 个 active months、平均月量 ≥5、且不是新/停产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 月近期量 + 同月季节量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new_model_proxy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new/reintroduced 或历史 &lt;18 月，且平均月量 ≥5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最近 3 月 run-rate，不拟合 seasonal/OLS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excluded_low_volume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平均月量 &lt;5 或 active months &lt;6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不接收正常分配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excluded_lifecycle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discontinued/inactive 或当年无正销量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预测为 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planner_review_residual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父层有预测但没有合格 child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透明保留 residual，要求人工复核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当前 lifecycle 验证覆盖 46 个 Model entities：4 个 discontinued、4 个 inactive、6 个 new、1 个 reintroduced。若数据已至少覆盖当前年 6 个月，而车型最后正销量仍停留在上一年，则标记为 inactive before current forecast year，不参与正常预测。</w:t>
      </w:r>
    </w:p>
    <w:p>
      <w:pPr>
        <w:pStyle w:val="Heading2"/>
      </w:pPr>
      <w:r>
        <w:t>6.2 Regular allocation signal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Raw Qty = 60% × WD-adjusted same-calendar-month mean + 40% × WD-adjusted recent-6 mean</w:t>
      </w:r>
    </w:p>
    <w:p>
      <w:r>
        <w:rPr>
          <w:rFonts w:ascii="Calibri" w:hAnsi="Calibri" w:eastAsia="Microsoft YaHei"/>
        </w:rPr>
        <w:t>same-calendar-month 至少需要两个历史观测，否则只使用 recent-6。New/reintroduced route 不使用 seasonal blend，而是 recent-3。每个 raw signal 只决定相对份额。</w:t>
      </w:r>
    </w:p>
    <w:p>
      <w:pPr>
        <w:pStyle w:val="Heading2"/>
      </w:pPr>
      <w:r>
        <w:t>6.3 Reconciliation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Child Forecast = Parent Forecast × Raw Child Signal ÷ Σ Raw Child Signals</w:t>
      </w:r>
    </w:p>
    <w:p>
      <w:r>
        <w:rPr>
          <w:rFonts w:ascii="Calibri" w:hAnsi="Calibri" w:eastAsia="Microsoft YaHei"/>
        </w:rPr>
        <w:t>如果 raw signals 全为 0 但存在合格 child，系统依次回退到历史 volume share，再回退到等权；如果没有任何合格 child，则创建 planner-review residual。每个月分别执行，不会让一个月份的份额偷偷控制其他月份。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2500"/>
        <w:gridCol w:w="38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容差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当前结果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Σ Model = Brand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绝对差 ≤0.01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Σ PLC = Model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绝对差 ≤0.01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Revenue 最大实际差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≤0.01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3.73×10⁻⁹ / 9.31×10⁻¹⁰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Quantity 最大实际差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≤0.01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5.82×10⁻¹¹ / 1.46×10⁻¹¹</w:t>
            </w:r>
          </w:p>
        </w:tc>
      </w:tr>
    </w:tbl>
    <w:p>
      <w:pPr>
        <w:spacing w:after="0"/>
      </w:pPr>
    </w:p>
    <w:p>
      <w:pPr>
        <w:pStyle w:val="Heading2"/>
      </w:pPr>
      <w:r>
        <w:t>6.4 Exact part（PIS_PNO）计划分配</w:t>
      </w:r>
    </w:p>
    <w:p>
      <w:r>
        <w:rPr>
          <w:rFonts w:ascii="Calibri" w:hAnsi="Calibri" w:eastAsia="Microsoft YaHei"/>
        </w:rPr>
        <w:t>PIS_PNO 不单独拟合品牌级时间序列。系统在每个 Model×PLC 内使用最近 6 个完整月统计 quantity 与 revenue。Regular route 要求至少 6 个 active months 且历史平均月量 ≥5；new-model route 要求近期量 &gt;0 且平均月量 ≥5。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Quantity allocation：优先用 latest completed month quantity share，若全为 0 则用 recent-6 quantity share。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Revenue allocation：优先用 latest quantity × part EUR；若不可用则用 recent quantity × part EUR。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Part EUR = recent-6 PIO Revenue ÷ recent-6 PIO Quantity。该 6 个月窗口与 Model/PLC EUR 的 3 个月窗口不同，已在页面和 Excel 中单独披露。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无法合理分配的父层值进入 PLANNER_REVIEW，而不是隐藏或强塞给低销量零件。</w:t>
      </w:r>
    </w:p>
    <w:p>
      <w:pPr>
        <w:pStyle w:val="Heading1"/>
      </w:pPr>
      <w:r>
        <w:t>7. 模型选择与准确率</w:t>
      </w:r>
    </w:p>
    <w:p>
      <w:pPr>
        <w:pStyle w:val="Heading2"/>
      </w:pPr>
      <w:r>
        <w:t>7.1 独立回测设计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</w:rPr>
        <w:t>每个 official anchor 将最后 3–6 个月作为 outer holdout；holdout = min(6, max(3, history months ÷ 4))。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</w:rPr>
        <w:t>模型选择只使用 holdout 之前的历史，测试月份不参与选择。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</w:rPr>
        <w:t>选定模型后，对 outer holdout 逐月 expanding training：每预测一个月，只使用该月之前的数据重新估计参数。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</w:rPr>
        <w:t>分别累计绝对误差、actual、MAE 和 bias。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WAPE = Σ|Forecast − Actual| ÷ ΣActual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Accuracy = max(0, 1 − WAPE) × 100%</w:t>
      </w:r>
    </w:p>
    <w:p>
      <w:r>
        <w:rPr>
          <w:rFonts w:ascii="Calibri" w:hAnsi="Calibri" w:eastAsia="Microsoft YaHei"/>
        </w:rPr>
        <w:t>Overall accuracy 不是三个 anchor 百分比的简单平均，而是把所选 HMA/GMA/KUS 的绝对误差与 actual 汇总后计算，因此高 volume anchor 权重更大。</w:t>
      </w:r>
    </w:p>
    <w:p>
      <w:pPr>
        <w:pStyle w:val="Heading2"/>
      </w:pPr>
      <w:r>
        <w:t>7.2 当前真实验证结果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00753"/>
            <wp:docPr id="3" name="Picture 3" title="图 3  当前工作簿的总体品牌 Anchor 回测准确率" descr="图 3  当前工作簿的总体品牌 Anchor 回测准确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0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图 3  当前工作簿的总体品牌 Anchor 回测准确率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1200"/>
        <w:gridCol w:w="1100"/>
        <w:gridCol w:w="1100"/>
        <w:gridCol w:w="1100"/>
        <w:gridCol w:w="29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Target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Overall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HMA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GMA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KUS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评价粒度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Revenue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83.03%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79.10%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87.13%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89.69%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Month × Brand Anchor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Quantity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83.84%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78.16%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88.98%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96.83%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Month × Brand Anchor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Wholesale Quantity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93.09%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92.37%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92.45%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93.80%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Month × Brand Anchor</w:t>
            </w:r>
          </w:p>
        </w:tc>
      </w:tr>
    </w:tbl>
    <w:p>
      <w:pPr>
        <w:spacing w:after="0"/>
      </w:pPr>
    </w:p>
    <w:p>
      <w:pPr>
        <w:pStyle w:val="Callout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准确率范围：</w:t>
      </w:r>
      <w:r>
        <w:rPr>
          <w:rFonts w:ascii="Calibri" w:hAnsi="Calibri" w:eastAsia="Microsoft YaHei"/>
          <w:color w:val="0B2545"/>
          <w:sz w:val="21"/>
        </w:rPr>
        <w:t>以上数字全部是品牌 anchor 的独立 outer-test accuracy。Model、PLC 和具体 accessory 目前是 reconciled allocation，没有单独的独立 accuracy；网站必须继续显示这一说明，不能把 83.03% 写成“每个配件收入预测准确率”。</w:t>
      </w:r>
    </w:p>
    <w:p>
      <w:pPr>
        <w:pStyle w:val="Heading2"/>
      </w:pPr>
      <w:r>
        <w:t>7.3 为什么 HMA Revenue / Quantity 较弱</w:t>
      </w:r>
    </w:p>
    <w:p>
      <w:r>
        <w:rPr>
          <w:rFonts w:ascii="Calibri" w:hAnsi="Calibri" w:eastAsia="Microsoft YaHei"/>
        </w:rPr>
        <w:t>当前主要问题不是 reconciliation，也不是配件加总错误，而是 HMA 品牌总量在 holdout 期间的 level/mix 变化没有被现有单变量趋势/季节模型充分捕捉。HMA 的 volume 较大，因此其误差对 overall accuracy 影响最大。Revenue 还会受到 accessory mix 与 unit revenue 变化影响，而这些变化不一定与 quantity 同步。</w:t>
      </w:r>
    </w:p>
    <w:p>
      <w:r>
        <w:rPr>
          <w:rFonts w:ascii="Calibri" w:hAnsi="Calibri" w:eastAsia="Microsoft YaHei"/>
        </w:rPr>
        <w:t>仅把训练窗口缩短为 6 个月不一定改善：它可能更快追随近期 level，但会失去 12 个月季节证据，ETS 至少需要 24 个月，seasonal 与 OLS 至少需要 18 个月，outer test 点也会减少。更合理的方法是把“短窗口模型”作为新 candidate，与全历史模型在相同独立 holdout 中比较，而不是直接替换。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优先补充计划 wholesale、促销、launch/phase-out、供应限制与 unit revenue plan 等真实 driver。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确认 HMA fleet 的最终业务口径，并作为显式情景而不是隐含加总。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加入 rolling 12/18/24-month candidate、ensemble 与 anchor-specific hyperparameter，通过独立 outer test 决定。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将 Revenue 拆为 Quantity × unit-revenue 的 challenger model，与直接 Revenue anchor 对比，但仍保留 official total reconciliation。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对 Model/PLC 建立时间滚动的 allocation backtest，获得 mix-allocation accuracy，而不是把品牌 accuracy 冒充下层 accuracy。</w:t>
      </w:r>
    </w:p>
    <w:p>
      <w:pPr>
        <w:pStyle w:val="Heading1"/>
      </w:pPr>
      <w:r>
        <w:t>8. 业务验证与 QA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1300"/>
        <w:gridCol w:w="55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Official anchor set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7"/>
              </w:rPr>
              <w:t>PASS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只允许 HMA/GMA/KUS 或其受治理子集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Shared cutoff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7"/>
              </w:rPr>
              <w:t>PASS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与 wholesale nowcast 共同以 2026-07-22 为 as-of date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Non-negative measures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7"/>
              </w:rPr>
              <w:t>PASS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-1/负数已在建模前转为 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Dealer/non-fleet denominator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7"/>
              </w:rPr>
              <w:t>PASS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三个 anchor 当前均排除 fleet vehicle volume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Hierarchy reconciliation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D4A"/>
                <w:sz w:val="17"/>
              </w:rPr>
              <w:t>PASS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Brand→Model→PLC 最大差远低于 0.01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HMA/GMA mapping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7"/>
              </w:rPr>
              <w:t>WARN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 条 Veloster 月度事实使用 documented HMA fallback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Forecast target accuracy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7"/>
              </w:rPr>
              <w:t>WARN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Revenue/PIO Quantity 尚未达到 90–95% 业务目标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200"/>
        <w:gridCol w:w="2580"/>
        <w:gridCol w:w="258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Routing 统计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Model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PLC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Regular allocation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32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425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New model proxy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65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Excluded lifecycle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Excluded low volume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Planner review residual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</w:tr>
    </w:tbl>
    <w:p>
      <w:pPr>
        <w:spacing w:after="0"/>
      </w:pPr>
    </w:p>
    <w:p>
      <w:pPr>
        <w:pStyle w:val="Heading1"/>
      </w:pPr>
      <w:r>
        <w:t>9. 网站 Forecast Center 交互设计</w:t>
      </w:r>
    </w:p>
    <w:p>
      <w:pPr>
        <w:pStyle w:val="Heading2"/>
      </w:pPr>
      <w:r>
        <w:t>9.1 主要控制项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50"/>
        <w:gridCol w:w="3900"/>
        <w:gridCol w:w="34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控制项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Metric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Revenue / PIO Quantity / Wholesale Quantity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Wholesale 不允许 PLC 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Level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 / Model / PLC / Model×PLC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 是 official anchor；下层为 allocation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Model strategy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Auto / Baseline auto / OLS / 指定 baseline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强制模型不合格时会回退并解释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Working Days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是否给 OLS 和 allocation 使用工作日信息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不是自然日或 cutoff 日期号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Seasonality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是否允许 seasonal candidates 和 OLS sin/cos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需要足够历史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Tariff impact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对非 wholesale 模型 forecast 施加百分比情景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属于 scenario multiplier，不是历史估计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Horizon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1–12 个月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部分月占一个 nowcast 位置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Forecast Center 页面同时显示 overall accuracy、weighted WAPE、forecast horizon、reconciliation、accuracy scope、每个 anchor 的 selected model/WAPE/accuracy、period explanation、formula catalog、allocation routing 和 business validation。HMA WAPE 较高时还会显示诊断提醒。</w:t>
      </w:r>
    </w:p>
    <w:p>
      <w:pPr>
        <w:pStyle w:val="Heading2"/>
      </w:pPr>
      <w:r>
        <w:t>9.2 Data Workspace 与 Forecast Center 的冲突隔离</w:t>
      </w:r>
    </w:p>
    <w:p>
      <w:r>
        <w:rPr>
          <w:rFonts w:ascii="Calibri" w:hAnsi="Calibri" w:eastAsia="Microsoft YaHei"/>
        </w:rPr>
        <w:t>当前实现已经修复活动 Sheet、品牌字段与不兼容筛选之间的冲突。Forecast Center 永远优先解析 PIO_Sales_Data；HMA/GMA/KUS 过滤 official anchor，source H/K 仍只用于 Data Workspace；“Use compatible Data Table filters”只同步 anchor/model/date，并真正刷新层级预测。层级页面不再展示后端未实现的 Search、Model Year、Part 控件。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设计原则：</w:t>
      </w:r>
      <w:r>
        <w:rPr>
          <w:rFonts w:ascii="Calibri" w:hAnsi="Calibri" w:eastAsia="Microsoft YaHei"/>
          <w:color w:val="0B2545"/>
          <w:sz w:val="21"/>
        </w:rPr>
        <w:t>Data Workspace 用于探索当前数据切片；Forecast Center 用于生成受治理的正式预测。二者可以共享兼容筛选，但不能让一个宽表 Sheet 或 source H/K 过滤无声地改变 official anchor。</w:t>
      </w:r>
    </w:p>
    <w:p>
      <w:pPr>
        <w:pStyle w:val="Heading1"/>
      </w:pPr>
      <w:r>
        <w:t>10. 输出与企业交付</w:t>
      </w:r>
    </w:p>
    <w:p>
      <w:pPr>
        <w:pStyle w:val="Heading2"/>
      </w:pPr>
      <w:r>
        <w:t>10.1 当前已实现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Current view CSV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导出当前 Metric / Level 的可见预测结果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SOP Excel · Executive_Summary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总体 accuracy、next period、anchor policy、reconciliation、model status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Revenue_Forecast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Brand/Model/PLC/PIS_PNO 的收入预测与分配信息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Quantity_Forecast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Brand/Model/PLC/PIS_PNO 的安装量预测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Wholesale_Drivers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Brand/Model dealer wholesale forecast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Part_Planning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具体零件 quantity/revenue 分配、EUR、route 与 basis month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Model_Performance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各品牌 anchor 的 model、WAPE、accuracy、bias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QA_Assumptions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公式、业务口径、working days、reconciliation 与警告</w:t>
            </w:r>
          </w:p>
        </w:tc>
      </w:tr>
    </w:tbl>
    <w:p>
      <w:pPr>
        <w:spacing w:after="0"/>
      </w:pPr>
    </w:p>
    <w:p>
      <w:pPr>
        <w:pStyle w:val="Heading2"/>
      </w:pPr>
      <w:r>
        <w:t>10.2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400"/>
        <w:gridCol w:w="1450"/>
        <w:gridCol w:w="451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正确描述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Executive Summary 网站大型板块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ROADMAP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可在 Inventory Simulator 旁作为企业结果入口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Executive Summary PDF 预览与下载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ROADMAP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当前没有正式 PDF export API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Model/PLC 独立 accuracy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ROADMAP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需要为 allocation mix 建立独立回测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HMA wholesale + fleet 情景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ROADMAP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等待业务方确认后以显式 scenario 加入</w:t>
            </w:r>
          </w:p>
        </w:tc>
      </w:tr>
    </w:tbl>
    <w:p>
      <w:pPr>
        <w:spacing w:after="0"/>
      </w:pPr>
    </w:p>
    <w:p>
      <w:pPr>
        <w:pStyle w:val="Heading1"/>
      </w:pPr>
      <w:r>
        <w:t>11. 限制、假设与不能过度解读的地方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Revenue 字段代表收入而非 profit；没有成本、折扣、毛利率时不能生成利润预测。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PIO 表缺少 channel，不能证明 PIO actual 是否包含 fleet accessory transactions。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HMA 当前 dealer-only 是明确披露的业务假设，不是永远不变的事实。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7 月 elapsed working days 是按 calendar weekdays 比例估算，因为工作簿只给整月 Working Days；若能提供逐日业务日历，应替换估算。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Brand accuracy 不等于 Model/PLC/Part accuracy；reconciliation PASS 只说明加总一致，不说明每个 child 分配都准确。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当前 83% 左右的 Revenue/PIO Quantity accuracy 未达到 95%，任何对外报告都必须如实说明。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低销量/停产 series 被排除可以减少噪声，但其父层总量必须进入合格 child 或 planner-review residual，不能从总体 forecast 消失。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Tariff impact 是用户输入的情景乘数，不是模型从历史自动学习的因果效应。</w:t>
      </w:r>
    </w:p>
    <w:p>
      <w:pPr>
        <w:pStyle w:val="Heading1"/>
      </w:pPr>
      <w:r>
        <w:t>12. 组员如何复核当前实现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确认工作簿包含 PIO_Sales_Data、wholesale sheet 与 Working_Days；记录 cutoff。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在 EDA 查看 source H/K → official anchor audit、车型年份、fallback 和 lifecycle。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在 Monthly Facts 确认 grain、Working Days/Wholesale coverage、21 PLC 和 PIS_PNO 数量。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在 Forecast Center 分别运行 Revenue、PIO Quantity、Wholesale Quantity，先查看 Brand。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检查 Accuracy scope、每个 anchor 的 WAPE/accuracy、selected model 与 period explanation。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切换 Model/PLC，确认 route、Expected Unit Revenue、reconciliation factor 与 residual。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导出 SOP Excel，核对 Executive_Summary、Forecast、Performance 与 QA_Assumptions。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运行真实工作簿验证脚本，并把结果与网站比较。</w:t>
      </w:r>
    </w:p>
    <w:p>
      <w:pPr>
        <w:spacing w:before="80" w:after="120"/>
        <w:ind w:left="360" w:right="216"/>
        <w:shd w:fill="F8FAFC"/>
        <w:pBdr>
          <w:left w:val="single" w:sz="18" w:space="8" w:color="2E74B5"/>
        </w:pBdr>
      </w:pPr>
      <w:r>
        <w:rPr>
          <w:rFonts w:ascii="Consolas" w:hAnsi="Consolas" w:eastAsia="Microsoft YaHei"/>
          <w:b/>
          <w:color w:val="0B2545"/>
          <w:sz w:val="20"/>
        </w:rPr>
        <w:t>python scripts/validate_anchor_policy.py "&lt;workbook.xlsx&gt;" --horizon 6</w:t>
      </w:r>
    </w:p>
    <w:p>
      <w:pPr>
        <w:spacing w:after="120"/>
        <w:ind w:left="360"/>
      </w:pPr>
      <w:r>
        <w:rPr>
          <w:rFonts w:ascii="Calibri" w:hAnsi="Calibri" w:eastAsia="Microsoft YaHei"/>
          <w:color w:val="667085"/>
          <w:sz w:val="20"/>
        </w:rPr>
        <w:t>脚本会重建 mapping、cutoff、lifecycle、accuracy、routing 与 reconciliation；完整运行约需 1–2 分钟。</w:t>
      </w:r>
    </w:p>
    <w:p>
      <w:pPr>
        <w:pStyle w:val="Heading1"/>
      </w:pPr>
      <w:r>
        <w:t>13. 可直接用于网站项目报告的写作结构</w:t>
      </w:r>
    </w:p>
    <w:p>
      <w:r>
        <w:rPr>
          <w:rFonts w:ascii="Calibri" w:hAnsi="Calibri" w:eastAsia="Microsoft YaHei"/>
        </w:rPr>
        <w:t>组员可以把以下结构直接扩写为最终网站报告。建议在结论中同时呈现业务价值与限制，避免只展示界面截图或只讨论模型名称。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Problem &amp; Objective：为什么需要把 PIO Revenue、Installation Quantity 和 Wholesale 放在同一分析框架中。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Data &amp; Governance：工作表、字段、cutoff、-1→0、HMA/GMA/KUS mapping、fleet 口径。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EDA Findings：规模、覆盖率、21 PLC、车型生命周期、PNVW 与 H/K mapping 审计。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Forecast Methodology：品牌 anchor、候选模型、Auto、OLS、Working Days、Seasonality、Nowcast。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Hierarchical Allocation：Expected Unit Revenue、Model/PLC/PIS_PNO、low-volume/lifecycle routing 与 reconciliation。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Validation：outer rolling test、WAPE、overall vs anchor accuracy、business QA。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Website Design：Data Workspace 与 Forecast Center 分工、控件、解释层、导出。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Results &amp; Limitations：Revenue/Quantity 未达 90–95%，Wholesale 达标；不夸大 child accuracy。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Recommendations：driver 数据、HMA fleet 决策、短窗口 challenger、mix-level backtest、PDF output。</w:t>
      </w:r>
    </w:p>
    <w:p>
      <w:pPr>
        <w:pStyle w:val="Heading1"/>
      </w:pPr>
      <w:r>
        <w:t>附录 A：关键公式速查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公式/规则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Quantity actual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SUM(PIO_Sales_Data.SumOfPIS_INST_QT)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Revenue actual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SUM(PIO_Sales_Data.SumOfPIS_CRP_CFM_PRI)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PNVW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PIO Revenue ÷ dealer/non-fleet wholesale units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OLS Working Days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xWD=(WD−meanWD)/meanWD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OLS Seasonality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sin(2πm/12), cos(2πm/12)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Nowcast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MTD actual + (1−completion ratio)×full-month baseline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Expected Unit Revenue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recent completed PIO Revenue ÷ recent installed accessory quantity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Raw Revenue signal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Raw Qty × Expected Unit Revenue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Reconciliation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Child=Parent×Raw child÷ΣRaw children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WAPE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Σ|Forecast−Actual|÷ΣActual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Accuracy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max(0,1−WAPE)×100%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B：当前验证快照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Source workbook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CapStone_Sales_Data_0722+PLC.xlsx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Cutoff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2026-07-22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History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2023-01 to 2026-07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Forecast output months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2026-07 nowcast + 2026-08 to 2026-12 forecasts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Fact rows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26,908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Anchors / Models / PLC / Parts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 / 46 / 21 / 945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Revenue accuracy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83.03%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PIO Quantity accuracy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83.84%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Wholesale Quantity accuracy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93.09%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Reconciliation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Automated tests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29 passed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TypeScript check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Browser UI verification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PASS</w:t>
            </w:r>
          </w:p>
        </w:tc>
      </w:tr>
    </w:tbl>
    <w:p>
      <w:pPr>
        <w:spacing w:after="0"/>
      </w:pPr>
    </w:p>
    <w:p>
      <w:pPr>
        <w:pStyle w:val="Callout"/>
        <w:shd w:fill="EEF4FF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最终报告建议用语：</w:t>
      </w:r>
      <w:r>
        <w:rPr>
          <w:rFonts w:ascii="Calibri" w:hAnsi="Calibri" w:eastAsia="Microsoft YaHei"/>
          <w:color w:val="0B2545"/>
          <w:sz w:val="21"/>
        </w:rPr>
        <w:t>“The Forecast Center provides explainable, reconciled brand-level forecasts with auditable Model/PLC/part allocations. Current independent backtests achieve 83.03% Revenue accuracy, 83.84% PIO Quantity accuracy, and 93.09% Wholesale Quantity accuracy. The system does not claim independent child-level accuracy, and further HMA driver/model work is required to reach the 90–95% business target.”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内部项目说明 · 2026-07-26 · Page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PIO Demand Intelligence · Internal Working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PIO Demand Intelligence · Forecast Center Design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360"/>
    </w:pPr>
    <w:rPr>
      <w:rFonts w:ascii="Calibri" w:hAnsi="Calibri" w:eastAsia="Microsoft YaHei"/>
      <w:color w:val="2E74B5"/>
      <w:sz w:val="28"/>
    </w:rPr>
  </w:style>
  <w:style w:type="paragraph" w:customStyle="1" w:styleId="Callout">
    <w:name w:val="Callout"/>
    <w:pPr>
      <w:spacing w:before="120" w:after="160" w:line="264" w:lineRule="auto"/>
      <w:ind w:left="259" w:right="259"/>
    </w:pPr>
    <w:rPr>
      <w:rFonts w:ascii="Calibri" w:hAnsi="Calibri" w:eastAsia="Microsoft YaHei"/>
      <w:color w:val="0B2545"/>
      <w:sz w:val="21"/>
    </w:rPr>
  </w:style>
  <w:style w:type="paragraph" w:customStyle="1" w:styleId="FigureCaption">
    <w:name w:val="Figure Caption"/>
    <w:pPr>
      <w:spacing w:before="60" w:after="160"/>
      <w:jc w:val="center"/>
    </w:pPr>
    <w:rPr>
      <w:rFonts w:ascii="Calibri" w:hAnsi="Calibri" w:eastAsia="Microsoft YaHe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PIO Forecast Center 设计、算法与业务说明</dc:title>
  <dc:subject>Forecast Center data, modeling, accuracy, reconciliation, website, and report guide</dc:subject>
  <dc:creator>PIO Project Team</dc:creator>
  <cp:keywords>PIO, Forecast Center, HMA, GMA, KUS, revenue, quantity, wholesale, WAPE</cp:keywords>
  <dc:description>Generated from the current project implementation and the 2026-07-22 workbook cutoff.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