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4006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171725"/>
          <w:spacing w:val="0"/>
          <w:sz w:val="21"/>
          <w:szCs w:val="21"/>
          <w:shd w:val="clear" w:fill="FFFFFF"/>
          <w:lang w:val="en-US" w:eastAsia="zh-CN"/>
        </w:rPr>
        <w:t>云平台：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725"/>
          <w:spacing w:val="0"/>
          <w:sz w:val="21"/>
          <w:szCs w:val="21"/>
          <w:shd w:val="clear" w:fill="FFFFFF"/>
        </w:rPr>
        <w:t>目前人工智能的发展离不开强大的算力资源，出现了GPU、NPU、TPU等一系列并行运算能力强大的算力芯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725"/>
          <w:spacing w:val="0"/>
          <w:sz w:val="21"/>
          <w:szCs w:val="21"/>
          <w:shd w:val="clear" w:fill="FFFFFF"/>
        </w:rPr>
        <w:t>片。调研算力芯片的研究现状和发展趋势，并撰写报告；</w:t>
      </w:r>
    </w:p>
    <w:p w14:paraId="1EE81CD6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670F419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067DC1D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摘要500</w:t>
      </w:r>
    </w:p>
    <w:p w14:paraId="341AE02F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总体引入1000</w:t>
      </w:r>
    </w:p>
    <w:p w14:paraId="5F43A876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常见评估指标及主流公司 1000</w:t>
      </w:r>
    </w:p>
    <w:p w14:paraId="34685EE9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高算力芯片发展——GPU,NPU,TPU 2400</w:t>
      </w:r>
    </w:p>
    <w:p w14:paraId="36438D60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我国AI芯片现状 1000</w:t>
      </w:r>
    </w:p>
    <w:p w14:paraId="142D22E8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整体未来发展趋势 1000</w:t>
      </w:r>
    </w:p>
    <w:p w14:paraId="007508D9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结语 600</w:t>
      </w:r>
    </w:p>
    <w:p w14:paraId="670E7C12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BFAB84F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B62FED2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摘要：</w:t>
      </w:r>
    </w:p>
    <w:p w14:paraId="664653E7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CFCFC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CFCFC"/>
        </w:rPr>
        <w:t>随着人工智能、大数据和云计算技术的爆发式增长，算力芯片作为支撑智能时代的核心硬件，其研发与应用已成为全球科技竞争的战略制高点。当前主流算力芯片以GPU（图形处理器）、NPU（神经网络处理器）和TPU（张量处理器）为代表，通过并行计算架构创新实现算力跃升。其中，GPU凭借高通用性和成熟的软件生态占据主导地位，而TPU、NPU等专用芯片则通过算法与硬件协同优化，在能效比和场景适配性上展现优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CFCFC"/>
          <w:lang w:eastAsia="zh-CN"/>
        </w:rPr>
        <w:t>。</w:t>
      </w:r>
    </w:p>
    <w:p w14:paraId="2C09307E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CFCFC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CFCFC"/>
        </w:rPr>
        <w:t>从市场格局看，国际巨头英伟达、谷歌、英特尔通过软硬协同构筑技术壁垒，而中国企业在政策扶持下加速国产替代进程，华为昇腾、寒武纪等企业已在AI芯片领域实现突破，但高端制程依赖和生态短板仍是主要挑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CFCFC"/>
          <w:lang w:eastAsia="zh-CN"/>
        </w:rPr>
        <w:t>。</w:t>
      </w:r>
    </w:p>
    <w:p w14:paraId="07728E9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CFCFC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CFCFC"/>
        </w:rPr>
        <w:t>未来，随着大模型算力需求激增，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1"/>
          <w:szCs w:val="21"/>
          <w:shd w:val="clear" w:fill="FCFCFC"/>
          <w:vertAlign w:val="baseline"/>
        </w:rPr>
        <w:t>异构计算系统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CFCFC"/>
        </w:rPr>
        <w:t>CPU+GPU/FPGA/ASIC协同）、边缘端轻量化芯片及类脑计算架构或将成为技术突破方向，而产业链自主可控与全球化竞争将重塑行业格局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CFCFC"/>
          <w:lang w:eastAsia="zh-CN"/>
        </w:rPr>
        <w:t>。</w:t>
      </w:r>
    </w:p>
    <w:p w14:paraId="0DDADE6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CFCFC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CFCFC"/>
          <w:lang w:val="en-US" w:eastAsia="zh-CN"/>
        </w:rPr>
        <w:t>我将调研过程梳理为总体概述、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高算力芯片发展、常见评估指标及主流公司、我国AI芯片现状、整体未来发展趋势五个板块，以期能对今后相关方向自己亦或是他人的工作带来参考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E73DA"/>
    <w:rsid w:val="103F7872"/>
    <w:rsid w:val="106E73DA"/>
    <w:rsid w:val="60F5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670</Words>
  <Characters>746</Characters>
  <Lines>0</Lines>
  <Paragraphs>0</Paragraphs>
  <TotalTime>69</TotalTime>
  <ScaleCrop>false</ScaleCrop>
  <LinksUpToDate>false</LinksUpToDate>
  <CharactersWithSpaces>753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2025-05-01T07:40:00Z</dcterms:created>
  <dc:creator>glorious~信徒</dc:creator>
  <cp:lastModifiedBy>glorious~信徒</cp:lastModifiedBy>
  <dcterms:modified xsi:type="dcterms:W3CDTF">2025-05-02T03:32:08Z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9E782E5C15D045C9984C19E44D7CBE8E_11</vt:lpwstr>
  </property>
  <property fmtid="{D5CDD505-2E9C-101B-9397-08002B2CF9AE}" pid="4" name="KSOTemplateDocerSaveRecord">
    <vt:lpwstr>eyJoZGlkIjoiODkxZDhhODZjMWI1MzA3YmU5NDFlMTk5ZGYzODFiOTgiLCJ1c2VySWQiOiIxMjc2NTg3MjUzIn0=</vt:lpwstr>
  </property>
</Properties>
</file>