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E28" w:rsidRDefault="00856E28" w:rsidP="00856E28">
      <w:r>
        <w:t>The Fourier Transform</w:t>
      </w:r>
    </w:p>
    <w:p w:rsidR="00856E28" w:rsidRDefault="00856E28" w:rsidP="00856E28">
      <w:r>
        <w:t>It can be shown that s</w:t>
      </w:r>
      <w:r w:rsidR="00BA4ECD">
        <w:t>ignals can be described by a sum of</w:t>
      </w:r>
      <w:r>
        <w:t xml:space="preserve"> sinusoidal components of various amplitudes, frequencies and phases. As we process these signals we need a way to determine the values of these components that make up the signal automatically and accurately.</w:t>
      </w:r>
    </w:p>
    <w:p w:rsidR="003D03C7" w:rsidRDefault="00856E28" w:rsidP="00856E28">
      <w:r>
        <w:t>The Fourier transform of a continuous</w:t>
      </w:r>
      <w:r w:rsidR="00921F46">
        <w:t xml:space="preserve"> function of time f(x</w:t>
      </w:r>
      <w:r>
        <w:t>) is a complex valued function of frequency, whose absolu</w:t>
      </w:r>
      <w:r w:rsidR="00D45FFF">
        <w:t>te</w:t>
      </w:r>
      <w:r w:rsidR="00BA4ECD">
        <w:t xml:space="preserve"> value is the </w:t>
      </w:r>
      <w:r w:rsidR="003D03C7">
        <w:t>magnitude of frequency component present in the signal, while the complex argument represents the phase shift of the component. The transform is referred to as the frequency domain representation</w:t>
      </w:r>
      <w:r w:rsidR="00921F46">
        <w:t>.</w:t>
      </w:r>
    </w:p>
    <w:p w:rsidR="009547AF" w:rsidRDefault="009547AF" w:rsidP="00856E28">
      <w:r>
        <w:t xml:space="preserve">To show what we mean by a </w:t>
      </w:r>
      <w:r w:rsidR="00982114">
        <w:t>frequency domain representation, let us look at the example below. We have a sine wave with the frequency f</w:t>
      </w:r>
      <w:r w:rsidR="00AB38C7">
        <w:t xml:space="preserve">. </w:t>
      </w:r>
      <w:r w:rsidR="003A0927">
        <w:t>The graph o</w:t>
      </w:r>
      <w:r w:rsidR="00AB38C7">
        <w:t>n the left</w:t>
      </w:r>
      <w:r w:rsidR="003A0927">
        <w:t xml:space="preserve"> shows</w:t>
      </w:r>
      <w:r w:rsidR="0054748D">
        <w:t xml:space="preserve"> the time-domain representation of the signal. On the right is the frequency domain representation of the same signal. It has a single sinusoidal component with an amplitude of 2 and a frequency of f.</w:t>
      </w:r>
      <w:r w:rsidR="003A0927">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7A663E" w:rsidTr="0054748D">
        <w:tc>
          <w:tcPr>
            <w:tcW w:w="4508" w:type="dxa"/>
          </w:tcPr>
          <w:p w:rsidR="007A663E" w:rsidRDefault="007A663E" w:rsidP="00856E28">
            <w:r>
              <w:rPr>
                <w:noProof/>
              </w:rPr>
              <w:drawing>
                <wp:inline distT="0" distB="0" distL="0" distR="0" wp14:anchorId="272F5D47" wp14:editId="5F1A321A">
                  <wp:extent cx="2743200" cy="2456121"/>
                  <wp:effectExtent l="0" t="0" r="0" b="190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tc>
        <w:tc>
          <w:tcPr>
            <w:tcW w:w="4508" w:type="dxa"/>
          </w:tcPr>
          <w:p w:rsidR="007A663E" w:rsidRDefault="007A663E" w:rsidP="00856E28">
            <w:r>
              <w:rPr>
                <w:noProof/>
              </w:rPr>
              <w:drawing>
                <wp:inline distT="0" distB="0" distL="0" distR="0" wp14:anchorId="5C7D7395" wp14:editId="53C810D7">
                  <wp:extent cx="2743200" cy="2456121"/>
                  <wp:effectExtent l="0" t="0" r="0" b="190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c>
      </w:tr>
    </w:tbl>
    <w:p w:rsidR="007A663E" w:rsidRDefault="0054748D" w:rsidP="00856E28">
      <w:r>
        <w:t>If we add more signals to the sinusoid in the time domain, we can see the results in the frequency domain below.</w:t>
      </w:r>
      <w:r w:rsidR="006C7681">
        <w:t xml:space="preserve"> We have added 2 additional sine waves to the initial wave giving us the final signal in green. By analysing the frequency domain, we can see the amplitude and frequency </w:t>
      </w:r>
      <w:r w:rsidR="00F05789">
        <w:t>of each of the signal components</w:t>
      </w:r>
      <w:r w:rsidR="006C7681">
        <w:t xml:space="preserve"> within the Composite signal</w:t>
      </w:r>
      <w:r w:rsidR="00F0578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54748D" w:rsidTr="009D5F69">
        <w:tc>
          <w:tcPr>
            <w:tcW w:w="4508" w:type="dxa"/>
          </w:tcPr>
          <w:p w:rsidR="0054748D" w:rsidRDefault="0054748D" w:rsidP="009D5F69">
            <w:r>
              <w:rPr>
                <w:noProof/>
              </w:rPr>
              <w:drawing>
                <wp:inline distT="0" distB="0" distL="0" distR="0" wp14:anchorId="19B68066" wp14:editId="0968853A">
                  <wp:extent cx="2743200" cy="2456121"/>
                  <wp:effectExtent l="0" t="0" r="0" b="190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c>
          <w:tcPr>
            <w:tcW w:w="4508" w:type="dxa"/>
          </w:tcPr>
          <w:p w:rsidR="0054748D" w:rsidRDefault="0054748D" w:rsidP="009D5F69">
            <w:r>
              <w:rPr>
                <w:noProof/>
              </w:rPr>
              <w:drawing>
                <wp:inline distT="0" distB="0" distL="0" distR="0" wp14:anchorId="09CBC715" wp14:editId="69A12F44">
                  <wp:extent cx="2743200" cy="2456121"/>
                  <wp:effectExtent l="0" t="0" r="0" b="190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bl>
    <w:p w:rsidR="0054748D" w:rsidRDefault="003A0927" w:rsidP="00856E28">
      <w:r>
        <w:lastRenderedPageBreak/>
        <w:t>The frequency domain is showing us the frequencies where the energy of the signal is contained.</w:t>
      </w:r>
      <w:r w:rsidR="00F05789">
        <w:t xml:space="preserve"> </w:t>
      </w:r>
      <w:r w:rsidR="00676D2A">
        <w:t>The figure below is good visual representation of how the two are inter</w:t>
      </w:r>
      <w:r>
        <w:t xml:space="preserve">linked, which will be useful when we show what is happening mathematically. </w:t>
      </w:r>
    </w:p>
    <w:p w:rsidR="009547AF" w:rsidRDefault="006C7681" w:rsidP="00856E28">
      <w:r>
        <w:rPr>
          <w:noProof/>
        </w:rPr>
        <w:drawing>
          <wp:inline distT="0" distB="0" distL="0" distR="0" wp14:anchorId="315A7247" wp14:editId="75DECB88">
            <wp:extent cx="6017895" cy="3806456"/>
            <wp:effectExtent l="0" t="0" r="1905" b="381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56E28" w:rsidRDefault="00921F46" w:rsidP="00856E28">
      <w:r>
        <w:t xml:space="preserve">For signal processing, we use the Discrete Fourier Transform (DFT) </w:t>
      </w:r>
      <w:r w:rsidR="0060769F">
        <w:t>which deals with discrete functions of time:</w:t>
      </w:r>
    </w:p>
    <w:p w:rsidR="0060769F" w:rsidRPr="0060769F" w:rsidRDefault="0060769F" w:rsidP="00856E28">
      <w:pPr>
        <w:rPr>
          <w:rFonts w:eastAsiaTheme="minorEastAsia"/>
        </w:rPr>
      </w:pPr>
      <m:oMathPara>
        <m:oMath>
          <m:r>
            <w:rPr>
              <w:rFonts w:ascii="Cambria Math" w:hAnsi="Cambria Math"/>
            </w:rPr>
            <m:t>F[k]=</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rPr>
                    <m:t>n</m:t>
                  </m:r>
                </m:sup>
              </m:sSup>
            </m:e>
          </m:nary>
        </m:oMath>
      </m:oMathPara>
    </w:p>
    <w:p w:rsidR="0060769F" w:rsidRDefault="0060769F" w:rsidP="00856E28">
      <w:r>
        <w:rPr>
          <w:rFonts w:eastAsiaTheme="minorEastAsia"/>
        </w:rPr>
        <w:t xml:space="preserve">Where </w:t>
      </w:r>
      <m:oMath>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2πk</m:t>
            </m:r>
          </m:num>
          <m:den>
            <m:r>
              <w:rPr>
                <w:rFonts w:ascii="Cambria Math" w:hAnsi="Cambria Math"/>
              </w:rPr>
              <m:t>N</m:t>
            </m:r>
          </m:den>
        </m:f>
      </m:oMath>
      <w:r w:rsidR="00594325">
        <w:rPr>
          <w:rFonts w:eastAsiaTheme="minorEastAsia"/>
        </w:rPr>
        <w:t xml:space="preserve">, </w:t>
      </w:r>
      <m:oMath>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oMath>
      <w:r w:rsidR="00594325">
        <w:rPr>
          <w:rFonts w:eastAsiaTheme="minorEastAsia"/>
        </w:rPr>
        <w:t xml:space="preserve">is the signal we are analysing, </w:t>
      </w:r>
      <m:oMath>
        <m:r>
          <w:rPr>
            <w:rFonts w:ascii="Cambria Math" w:hAnsi="Cambria Math"/>
          </w:rPr>
          <m:t>N</m:t>
        </m:r>
      </m:oMath>
      <w:r w:rsidR="00594325">
        <w:t xml:space="preserve"> is the number of samples in the signal that is being analysed.</w:t>
      </w:r>
      <w:r w:rsidR="00594325">
        <w:rPr>
          <w:rFonts w:eastAsiaTheme="minorEastAsia"/>
        </w:rPr>
        <w:t xml:space="preserve"> </w:t>
      </w:r>
      <m:oMath>
        <m:r>
          <w:rPr>
            <w:rFonts w:ascii="Cambria Math" w:eastAsiaTheme="minorEastAsia" w:hAnsi="Cambria Math"/>
          </w:rPr>
          <m:t>n</m:t>
        </m:r>
      </m:oMath>
      <w:r w:rsidR="00594325">
        <w:rPr>
          <w:rFonts w:eastAsiaTheme="minorEastAsia"/>
        </w:rPr>
        <w:t xml:space="preserve"> is the sample number, which is the index of the time domain representation of the </w:t>
      </w:r>
      <w:proofErr w:type="gramStart"/>
      <w:r w:rsidR="00594325">
        <w:rPr>
          <w:rFonts w:eastAsiaTheme="minorEastAsia"/>
        </w:rPr>
        <w:t>signal.</w:t>
      </w:r>
      <w:proofErr w:type="gramEnd"/>
      <w:r w:rsidR="00594325">
        <w:rPr>
          <w:rFonts w:eastAsiaTheme="minorEastAsia"/>
        </w:rPr>
        <w:t xml:space="preserve"> Similarly, </w:t>
      </w:r>
      <m:oMath>
        <m:r>
          <w:rPr>
            <w:rFonts w:ascii="Cambria Math" w:hAnsi="Cambria Math"/>
          </w:rPr>
          <m:t>k</m:t>
        </m:r>
      </m:oMath>
      <w:r w:rsidR="00594325">
        <w:rPr>
          <w:rFonts w:eastAsiaTheme="minorEastAsia"/>
        </w:rPr>
        <w:t xml:space="preserve"> </w:t>
      </w:r>
      <w:r w:rsidR="00594325">
        <w:t>is the index into the sequence of frequency values that will be returned. This is referred to as the bin number.</w:t>
      </w:r>
    </w:p>
    <w:p w:rsidR="003D03C7" w:rsidRDefault="0060769F" w:rsidP="00856E28">
      <w:r>
        <w:t xml:space="preserve">Using Euler’s formula, we can rewrite the complex exponential in terms of sine and cosine functions, which will make it </w:t>
      </w:r>
      <w:r w:rsidR="003A0927">
        <w:t>easier to visualise</w:t>
      </w:r>
      <w:r>
        <w:t xml:space="preserve"> how this applies to signals</w:t>
      </w:r>
      <w:r w:rsidR="00594325">
        <w:t>. This results in the following</w:t>
      </w:r>
      <w:r>
        <w:t>:</w:t>
      </w:r>
    </w:p>
    <w:p w:rsidR="0060769F" w:rsidRPr="00594325" w:rsidRDefault="0060769F" w:rsidP="00856E28">
      <w:pPr>
        <w:rPr>
          <w:rFonts w:eastAsiaTheme="minorEastAsia"/>
        </w:rPr>
      </w:pPr>
      <m:oMathPara>
        <m:oMath>
          <m:r>
            <w:rPr>
              <w:rFonts w:ascii="Cambria Math" w:hAnsi="Cambria Math"/>
            </w:rPr>
            <m:t>F[k]=</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rPr>
                        <m:t>n</m:t>
                      </m:r>
                    </m:e>
                  </m:d>
                  <m:r>
                    <w:rPr>
                      <w:rFonts w:ascii="Cambria Math" w:hAnsi="Cambria Math"/>
                    </w:rPr>
                    <m:t>-i</m:t>
                  </m:r>
                  <m:func>
                    <m:funcPr>
                      <m:ctrlPr>
                        <w:rPr>
                          <w:rFonts w:ascii="Cambria Math" w:hAnsi="Cambria Math"/>
                          <w:i/>
                        </w:rPr>
                      </m:ctrlPr>
                    </m:funcPr>
                    <m:fName>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e>
                      </m:nary>
                      <m:r>
                        <m:rPr>
                          <m:sty m:val="p"/>
                        </m:rPr>
                        <w:rPr>
                          <w:rFonts w:ascii="Cambria Math" w:hAnsi="Cambria Math"/>
                        </w:rPr>
                        <m:t>sin</m:t>
                      </m:r>
                    </m:fName>
                    <m:e>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rPr>
                        <m:t>n)</m:t>
                      </m:r>
                    </m:e>
                  </m:func>
                </m:e>
              </m:func>
            </m:e>
          </m:nary>
        </m:oMath>
      </m:oMathPara>
    </w:p>
    <w:p w:rsidR="00D40E19" w:rsidRDefault="00594325" w:rsidP="00856E28">
      <w:r>
        <w:t xml:space="preserve">The signal we are analysing is being multiplied by a set of </w:t>
      </w:r>
      <w:proofErr w:type="gramStart"/>
      <w:r>
        <w:t>cosine</w:t>
      </w:r>
      <w:proofErr w:type="gramEnd"/>
      <w:r>
        <w:t xml:space="preserve"> waveforms, and summed to give the real </w:t>
      </w:r>
      <w:r w:rsidR="00E66F65">
        <w:t>terms</w:t>
      </w:r>
      <w:r>
        <w:t xml:space="preserve"> </w:t>
      </w:r>
      <w:r w:rsidR="00E66F65">
        <w:t>in the complex components in the results</w:t>
      </w:r>
      <w:r>
        <w:t xml:space="preserve">, while also being multiplied by a set of sine waveforms to give the </w:t>
      </w:r>
      <w:r w:rsidR="00E66F65">
        <w:t>imaginary terms</w:t>
      </w:r>
      <w:r>
        <w:t xml:space="preserve">. This process of multiplication and summation is known as correlation, </w:t>
      </w:r>
      <w:r w:rsidR="005A71A3">
        <w:t>[xxxx</w:t>
      </w:r>
      <w:r>
        <w:t xml:space="preserve">which we will look at in detail later. Suffice to say </w:t>
      </w:r>
      <w:proofErr w:type="gramStart"/>
      <w:r>
        <w:t>correlation</w:t>
      </w:r>
      <w:r w:rsidR="005A71A3">
        <w:t>][</w:t>
      </w:r>
      <w:proofErr w:type="gramEnd"/>
      <w:r w:rsidR="005A71A3">
        <w:t xml:space="preserve">From the earlier section we </w:t>
      </w:r>
      <w:proofErr w:type="spellStart"/>
      <w:r w:rsidR="005A71A3">
        <w:t>racallxxx</w:t>
      </w:r>
      <w:proofErr w:type="spellEnd"/>
      <w:r w:rsidR="005A71A3">
        <w:t>]</w:t>
      </w:r>
      <w:r>
        <w:t xml:space="preserve"> is a measure of similarity between two signals</w:t>
      </w:r>
      <w:r w:rsidR="00E66F65">
        <w:t xml:space="preserve">, or a measure of the presence of one signal in another. This is essentially what the DFT is doing. </w:t>
      </w:r>
    </w:p>
    <w:p w:rsidR="003F5E4F" w:rsidRDefault="003F5E4F" w:rsidP="00856E28">
      <w:pPr>
        <w:rPr>
          <w:rFonts w:eastAsiaTheme="minorEastAsia"/>
        </w:rPr>
      </w:pPr>
      <w:r>
        <w:lastRenderedPageBreak/>
        <w:t xml:space="preserve">If we substitute </w:t>
      </w:r>
      <m:oMath>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2πk</m:t>
            </m:r>
          </m:num>
          <m:den>
            <m:r>
              <w:rPr>
                <w:rFonts w:ascii="Cambria Math" w:hAnsi="Cambria Math"/>
              </w:rPr>
              <m:t>N</m:t>
            </m:r>
          </m:den>
        </m:f>
      </m:oMath>
      <w:r>
        <w:rPr>
          <w:rFonts w:eastAsiaTheme="minorEastAsia"/>
        </w:rPr>
        <w:t xml:space="preserve"> into the formula above, we get the following:</w:t>
      </w:r>
    </w:p>
    <w:p w:rsidR="003F5E4F" w:rsidRPr="003F5E4F" w:rsidRDefault="003F5E4F" w:rsidP="00856E28">
      <w:pPr>
        <w:rPr>
          <w:rFonts w:eastAsiaTheme="minorEastAsia"/>
        </w:rPr>
      </w:pPr>
      <m:oMathPara>
        <m:oMath>
          <m:r>
            <w:rPr>
              <w:rFonts w:ascii="Cambria Math" w:hAnsi="Cambria Math"/>
            </w:rPr>
            <m:t>F[k]=</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2πkn</m:t>
                          </m:r>
                        </m:num>
                        <m:den>
                          <m:r>
                            <w:rPr>
                              <w:rFonts w:ascii="Cambria Math" w:hAnsi="Cambria Math"/>
                            </w:rPr>
                            <m:t>N</m:t>
                          </m:r>
                        </m:den>
                      </m:f>
                    </m:e>
                  </m:d>
                  <m:r>
                    <w:rPr>
                      <w:rFonts w:ascii="Cambria Math" w:hAnsi="Cambria Math"/>
                    </w:rPr>
                    <m:t>-i</m:t>
                  </m:r>
                  <m:func>
                    <m:funcPr>
                      <m:ctrlPr>
                        <w:rPr>
                          <w:rFonts w:ascii="Cambria Math" w:hAnsi="Cambria Math"/>
                          <w:i/>
                        </w:rPr>
                      </m:ctrlPr>
                    </m:funcPr>
                    <m:fName>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e>
                      </m:nary>
                      <m:r>
                        <m:rPr>
                          <m:sty m:val="p"/>
                        </m:rPr>
                        <w:rPr>
                          <w:rFonts w:ascii="Cambria Math" w:hAnsi="Cambria Math"/>
                        </w:rPr>
                        <m:t>sin</m:t>
                      </m:r>
                    </m:fName>
                    <m:e>
                      <m:r>
                        <w:rPr>
                          <w:rFonts w:ascii="Cambria Math" w:hAnsi="Cambria Math"/>
                        </w:rPr>
                        <m:t>(</m:t>
                      </m:r>
                      <m:f>
                        <m:fPr>
                          <m:ctrlPr>
                            <w:rPr>
                              <w:rFonts w:ascii="Cambria Math" w:hAnsi="Cambria Math"/>
                              <w:i/>
                            </w:rPr>
                          </m:ctrlPr>
                        </m:fPr>
                        <m:num>
                          <m:r>
                            <w:rPr>
                              <w:rFonts w:ascii="Cambria Math" w:hAnsi="Cambria Math"/>
                            </w:rPr>
                            <m:t>2πkn</m:t>
                          </m:r>
                        </m:num>
                        <m:den>
                          <m:r>
                            <w:rPr>
                              <w:rFonts w:ascii="Cambria Math" w:hAnsi="Cambria Math"/>
                            </w:rPr>
                            <m:t>N</m:t>
                          </m:r>
                        </m:den>
                      </m:f>
                      <m:r>
                        <w:rPr>
                          <w:rFonts w:ascii="Cambria Math" w:hAnsi="Cambria Math"/>
                        </w:rPr>
                        <m:t>)</m:t>
                      </m:r>
                    </m:e>
                  </m:func>
                </m:e>
              </m:func>
            </m:e>
          </m:nary>
        </m:oMath>
      </m:oMathPara>
    </w:p>
    <w:p w:rsidR="005D11B2" w:rsidRDefault="005D11B2" w:rsidP="005D11B2">
      <w:pPr>
        <w:rPr>
          <w:rFonts w:eastAsiaTheme="minorEastAsia"/>
        </w:rPr>
      </w:pPr>
      <w:r>
        <w:t xml:space="preserve">When </w:t>
      </w:r>
      <m:oMath>
        <m:r>
          <w:rPr>
            <w:rFonts w:ascii="Cambria Math" w:hAnsi="Cambria Math"/>
          </w:rPr>
          <m:t>k=0</m:t>
        </m:r>
      </m:oMath>
      <w:r>
        <w:t xml:space="preserve"> , </w:t>
      </w:r>
      <m:oMath>
        <m:f>
          <m:fPr>
            <m:ctrlPr>
              <w:rPr>
                <w:rFonts w:ascii="Cambria Math" w:hAnsi="Cambria Math"/>
                <w:i/>
              </w:rPr>
            </m:ctrlPr>
          </m:fPr>
          <m:num>
            <m:r>
              <w:rPr>
                <w:rFonts w:ascii="Cambria Math" w:hAnsi="Cambria Math"/>
              </w:rPr>
              <m:t>2πkn</m:t>
            </m:r>
          </m:num>
          <m:den>
            <m:r>
              <w:rPr>
                <w:rFonts w:ascii="Cambria Math" w:hAnsi="Cambria Math"/>
              </w:rPr>
              <m:t>N</m:t>
            </m:r>
          </m:den>
        </m:f>
        <m:r>
          <w:rPr>
            <w:rFonts w:ascii="Cambria Math" w:hAnsi="Cambria Math"/>
          </w:rPr>
          <m:t>=0</m:t>
        </m:r>
      </m:oMath>
      <w:r w:rsidR="00A94585">
        <w:rPr>
          <w:rFonts w:eastAsiaTheme="minorEastAsia"/>
        </w:rPr>
        <w:t xml:space="preserve">, </w:t>
      </w:r>
      <w:proofErr w:type="gramStart"/>
      <w:r w:rsidR="00A94585">
        <w:rPr>
          <w:rFonts w:eastAsiaTheme="minorEastAsia"/>
        </w:rPr>
        <w:t>cos(</w:t>
      </w:r>
      <w:proofErr w:type="gramEnd"/>
      <w:r w:rsidR="00A94585">
        <w:rPr>
          <w:rFonts w:eastAsiaTheme="minorEastAsia"/>
        </w:rPr>
        <w:t>0) = 1 and sin(0) = 0,</w:t>
      </w:r>
      <w:r>
        <w:rPr>
          <w:rFonts w:eastAsiaTheme="minorEastAsia"/>
        </w:rPr>
        <w:t xml:space="preserve"> so the formula becomes:</w:t>
      </w:r>
      <w:r w:rsidRPr="005D11B2">
        <w:rPr>
          <w:rFonts w:eastAsiaTheme="minorEastAsia"/>
        </w:rPr>
        <w:t xml:space="preserve"> </w:t>
      </w:r>
    </w:p>
    <w:p w:rsidR="005D11B2" w:rsidRPr="007623CA" w:rsidRDefault="005D11B2" w:rsidP="005D11B2">
      <w:pPr>
        <w:rPr>
          <w:rFonts w:eastAsiaTheme="minorEastAsia"/>
        </w:rPr>
      </w:pPr>
      <m:oMathPara>
        <m:oMath>
          <m:r>
            <w:rPr>
              <w:rFonts w:ascii="Cambria Math" w:hAnsi="Cambria Math"/>
            </w:rPr>
            <m:t>F</m:t>
          </m:r>
          <m:d>
            <m:dPr>
              <m:begChr m:val="["/>
              <m:endChr m:val="]"/>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0</m:t>
                      </m:r>
                    </m:e>
                  </m:d>
                  <m:r>
                    <w:rPr>
                      <w:rFonts w:ascii="Cambria Math" w:hAnsi="Cambria Math"/>
                    </w:rPr>
                    <m:t>-i</m:t>
                  </m:r>
                  <m:func>
                    <m:funcPr>
                      <m:ctrlPr>
                        <w:rPr>
                          <w:rFonts w:ascii="Cambria Math" w:hAnsi="Cambria Math"/>
                          <w:i/>
                        </w:rPr>
                      </m:ctrlPr>
                    </m:funcPr>
                    <m:fName>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e>
                      </m:nary>
                      <m:r>
                        <m:rPr>
                          <m:sty m:val="p"/>
                        </m:rPr>
                        <w:rPr>
                          <w:rFonts w:ascii="Cambria Math" w:hAnsi="Cambria Math"/>
                        </w:rPr>
                        <m:t>sin</m:t>
                      </m:r>
                    </m:fName>
                    <m:e>
                      <m:d>
                        <m:dPr>
                          <m:ctrlPr>
                            <w:rPr>
                              <w:rFonts w:ascii="Cambria Math" w:hAnsi="Cambria Math"/>
                              <w:i/>
                            </w:rPr>
                          </m:ctrlPr>
                        </m:dPr>
                        <m:e>
                          <m:r>
                            <w:rPr>
                              <w:rFonts w:ascii="Cambria Math" w:hAnsi="Cambria Math"/>
                            </w:rPr>
                            <m:t>0</m:t>
                          </m:r>
                        </m:e>
                      </m:d>
                    </m:e>
                  </m:func>
                </m:e>
              </m:func>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m:t>
                  </m:r>
                </m:e>
              </m:d>
              <m:r>
                <m:rPr>
                  <m:sty m:val="p"/>
                </m:rPr>
                <w:rPr>
                  <w:rFonts w:ascii="Cambria Math" w:hAnsi="Cambria Math"/>
                </w:rPr>
                <m:t>-i0</m:t>
              </m:r>
            </m:e>
          </m:nary>
        </m:oMath>
      </m:oMathPara>
    </w:p>
    <w:p w:rsidR="007623CA" w:rsidRPr="005D11B2" w:rsidRDefault="008416B6" w:rsidP="005D11B2">
      <w:pPr>
        <w:rPr>
          <w:rFonts w:eastAsiaTheme="minorEastAsia"/>
        </w:rPr>
      </w:pPr>
      <w:r>
        <w:rPr>
          <w:rFonts w:eastAsiaTheme="minorEastAsia"/>
        </w:rPr>
        <w:t xml:space="preserve">As </w:t>
      </w:r>
      <w:proofErr w:type="gramStart"/>
      <w:r>
        <w:rPr>
          <w:rFonts w:eastAsiaTheme="minorEastAsia"/>
        </w:rPr>
        <w:t xml:space="preserve">the </w:t>
      </w:r>
      <w:r w:rsidR="007623CA">
        <w:rPr>
          <w:rFonts w:eastAsiaTheme="minorEastAsia"/>
        </w:rPr>
        <w:t xml:space="preserve"> </w:t>
      </w:r>
      <w:proofErr w:type="spellStart"/>
      <w:r w:rsidR="00514982">
        <w:rPr>
          <w:rFonts w:eastAsiaTheme="minorEastAsia"/>
        </w:rPr>
        <w:t>the</w:t>
      </w:r>
      <w:proofErr w:type="spellEnd"/>
      <w:proofErr w:type="gramEnd"/>
      <w:r w:rsidR="00514982">
        <w:rPr>
          <w:rFonts w:eastAsiaTheme="minorEastAsia"/>
        </w:rPr>
        <w:t xml:space="preserve"> average amplitude of</w:t>
      </w:r>
      <w:r w:rsidR="007623CA">
        <w:rPr>
          <w:rFonts w:eastAsiaTheme="minorEastAsia"/>
        </w:rPr>
        <w:t xml:space="preserve"> </w:t>
      </w:r>
      <m:oMath>
        <m:r>
          <w:rPr>
            <w:rFonts w:ascii="Cambria Math" w:eastAsiaTheme="minorEastAsia" w:hAnsi="Cambria Math"/>
          </w:rPr>
          <m:t>x[n]</m:t>
        </m:r>
      </m:oMath>
      <w:r w:rsidR="007623CA">
        <w:rPr>
          <w:rFonts w:eastAsiaTheme="minorEastAsia"/>
        </w:rPr>
        <w:t xml:space="preserve"> </w:t>
      </w:r>
      <w:r w:rsidR="00514982">
        <w:rPr>
          <w:rFonts w:eastAsiaTheme="minorEastAsia"/>
        </w:rPr>
        <w:t xml:space="preserve">is 0, then the value  will be 0. The if the average amplitude deviates from 0, then the value of </w:t>
      </w:r>
    </w:p>
    <w:p w:rsidR="00325E4F" w:rsidRDefault="00A94585" w:rsidP="00A94585">
      <w:pPr>
        <w:rPr>
          <w:rFonts w:eastAsiaTheme="minorEastAsia"/>
        </w:rPr>
      </w:pPr>
      <w:r>
        <w:t xml:space="preserve">When </w:t>
      </w:r>
      <m:oMath>
        <m:r>
          <w:rPr>
            <w:rFonts w:ascii="Cambria Math" w:hAnsi="Cambria Math"/>
          </w:rPr>
          <m:t>k=1</m:t>
        </m:r>
      </m:oMath>
      <w:r>
        <w:t xml:space="preserve">, </w:t>
      </w:r>
      <m:oMath>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m:t>
            </m:r>
            <m:f>
              <m:fPr>
                <m:ctrlPr>
                  <w:rPr>
                    <w:rFonts w:ascii="Cambria Math" w:hAnsi="Cambria Math"/>
                    <w:i/>
                  </w:rPr>
                </m:ctrlPr>
              </m:fPr>
              <m:num>
                <m:r>
                  <w:rPr>
                    <w:rFonts w:ascii="Cambria Math" w:hAnsi="Cambria Math"/>
                  </w:rPr>
                  <m:t>2πkn</m:t>
                </m:r>
              </m:num>
              <m:den>
                <m:r>
                  <w:rPr>
                    <w:rFonts w:ascii="Cambria Math" w:hAnsi="Cambria Math"/>
                  </w:rPr>
                  <m:t>N</m:t>
                </m:r>
              </m:den>
            </m:f>
          </m:e>
        </m:func>
        <m:r>
          <w:rPr>
            <w:rFonts w:ascii="Cambria Math" w:eastAsiaTheme="minorEastAsia" w:hAnsi="Cambria Math"/>
          </w:rPr>
          <m:t>)</m:t>
        </m:r>
      </m:oMath>
      <w:r>
        <w:rPr>
          <w:rFonts w:eastAsiaTheme="minorEastAsia"/>
        </w:rPr>
        <w:t xml:space="preserve"> becomes a cosine waveform with 1 cycle over </w:t>
      </w:r>
      <m:oMath>
        <m:r>
          <w:rPr>
            <w:rFonts w:ascii="Cambria Math" w:eastAsiaTheme="minorEastAsia" w:hAnsi="Cambria Math"/>
          </w:rPr>
          <m:t>N</m:t>
        </m:r>
      </m:oMath>
      <w:r>
        <w:rPr>
          <w:rFonts w:eastAsiaTheme="minorEastAsia"/>
        </w:rPr>
        <w:t xml:space="preserve"> samples and </w:t>
      </w:r>
      <m:oMath>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m:t>
            </m:r>
            <m:f>
              <m:fPr>
                <m:ctrlPr>
                  <w:rPr>
                    <w:rFonts w:ascii="Cambria Math" w:hAnsi="Cambria Math"/>
                    <w:i/>
                  </w:rPr>
                </m:ctrlPr>
              </m:fPr>
              <m:num>
                <m:r>
                  <w:rPr>
                    <w:rFonts w:ascii="Cambria Math" w:hAnsi="Cambria Math"/>
                  </w:rPr>
                  <m:t>2πkn</m:t>
                </m:r>
              </m:num>
              <m:den>
                <m:r>
                  <w:rPr>
                    <w:rFonts w:ascii="Cambria Math" w:hAnsi="Cambria Math"/>
                  </w:rPr>
                  <m:t>N</m:t>
                </m:r>
              </m:den>
            </m:f>
          </m:e>
        </m:func>
        <m:r>
          <w:rPr>
            <w:rFonts w:ascii="Cambria Math" w:eastAsiaTheme="minorEastAsia" w:hAnsi="Cambria Math"/>
          </w:rPr>
          <m:t>)</m:t>
        </m:r>
      </m:oMath>
      <w:r>
        <w:rPr>
          <w:rFonts w:eastAsiaTheme="minorEastAsia"/>
        </w:rPr>
        <w:t xml:space="preserve"> becomes a sine waveform with 1 cycle over </w:t>
      </w:r>
      <m:oMath>
        <m:r>
          <w:rPr>
            <w:rFonts w:ascii="Cambria Math" w:eastAsiaTheme="minorEastAsia" w:hAnsi="Cambria Math"/>
          </w:rPr>
          <m:t>N</m:t>
        </m:r>
      </m:oMath>
      <w:r>
        <w:rPr>
          <w:rFonts w:eastAsiaTheme="minorEastAsia"/>
        </w:rPr>
        <w:t xml:space="preserve"> samples. These signals are then </w:t>
      </w:r>
      <w:r w:rsidR="00F9566C">
        <w:rPr>
          <w:rFonts w:eastAsiaTheme="minorEastAsia"/>
        </w:rPr>
        <w:t>multiplied</w:t>
      </w:r>
      <w:r>
        <w:rPr>
          <w:rFonts w:eastAsiaTheme="minorEastAsia"/>
        </w:rPr>
        <w:t xml:space="preserve"> with the original signal</w:t>
      </w:r>
      <w:r w:rsidR="00F9566C">
        <w:rPr>
          <w:rFonts w:eastAsiaTheme="minorEastAsia"/>
        </w:rPr>
        <w:t xml:space="preserve"> and the values are summed</w:t>
      </w:r>
      <w:r>
        <w:rPr>
          <w:rFonts w:eastAsiaTheme="minorEastAsia"/>
        </w:rPr>
        <w:t xml:space="preserve"> to give the</w:t>
      </w:r>
      <w:r w:rsidR="00B65DBC">
        <w:rPr>
          <w:rFonts w:eastAsiaTheme="minorEastAsia"/>
        </w:rPr>
        <w:t xml:space="preserve"> associated real and imaginary</w:t>
      </w:r>
      <w:r w:rsidR="00F9566C">
        <w:rPr>
          <w:rFonts w:eastAsiaTheme="minorEastAsia"/>
        </w:rPr>
        <w:t xml:space="preserve"> term</w:t>
      </w:r>
      <w:r>
        <w:rPr>
          <w:rFonts w:eastAsiaTheme="minorEastAsia"/>
        </w:rPr>
        <w:t xml:space="preserve"> </w:t>
      </w:r>
      <w:r w:rsidR="006C67E0">
        <w:rPr>
          <w:rFonts w:eastAsiaTheme="minorEastAsia"/>
        </w:rPr>
        <w:t xml:space="preserve">value of </w:t>
      </w:r>
      <w:r w:rsidR="00B65DBC">
        <w:rPr>
          <w:rFonts w:eastAsiaTheme="minorEastAsia"/>
        </w:rPr>
        <w:t xml:space="preserve">the frequency bin, </w:t>
      </w:r>
      <m:oMath>
        <m:r>
          <w:rPr>
            <w:rFonts w:ascii="Cambria Math" w:eastAsiaTheme="minorEastAsia" w:hAnsi="Cambria Math"/>
          </w:rPr>
          <m:t>F[1]</m:t>
        </m:r>
      </m:oMath>
      <w:r>
        <w:rPr>
          <w:rFonts w:eastAsiaTheme="minorEastAsia"/>
        </w:rPr>
        <w:t>.</w:t>
      </w:r>
      <w:r w:rsidRPr="005D11B2">
        <w:rPr>
          <w:rFonts w:eastAsiaTheme="minorEastAsia"/>
        </w:rPr>
        <w:t xml:space="preserve"> </w:t>
      </w:r>
      <w:r>
        <w:rPr>
          <w:rFonts w:eastAsiaTheme="minorEastAsia"/>
        </w:rPr>
        <w:t xml:space="preserve">When </w:t>
      </w:r>
      <m:oMath>
        <m:r>
          <w:rPr>
            <w:rFonts w:ascii="Cambria Math" w:eastAsiaTheme="minorEastAsia" w:hAnsi="Cambria Math"/>
          </w:rPr>
          <m:t>k</m:t>
        </m:r>
        <m:r>
          <w:rPr>
            <w:rFonts w:ascii="Cambria Math" w:hAnsi="Cambria Math"/>
          </w:rPr>
          <m:t>=2</m:t>
        </m:r>
      </m:oMath>
      <w:r>
        <w:rPr>
          <w:rFonts w:eastAsiaTheme="minorEastAsia"/>
        </w:rPr>
        <w:t xml:space="preserve">, </w:t>
      </w:r>
      <w:r w:rsidR="006C67E0">
        <w:rPr>
          <w:rFonts w:eastAsiaTheme="minorEastAsia"/>
        </w:rPr>
        <w:t xml:space="preserve">the signal is multiplied by waveforms with 2 cycles over </w:t>
      </w:r>
      <m:oMath>
        <m:r>
          <w:rPr>
            <w:rFonts w:ascii="Cambria Math" w:eastAsiaTheme="minorEastAsia" w:hAnsi="Cambria Math"/>
          </w:rPr>
          <m:t>N</m:t>
        </m:r>
      </m:oMath>
      <w:r w:rsidR="006C67E0">
        <w:rPr>
          <w:rFonts w:eastAsiaTheme="minorEastAsia"/>
        </w:rPr>
        <w:t xml:space="preserve"> samples</w:t>
      </w:r>
      <w:r w:rsidR="00B65DBC">
        <w:rPr>
          <w:rFonts w:eastAsiaTheme="minorEastAsia"/>
        </w:rPr>
        <w:t xml:space="preserve"> to give the values for </w:t>
      </w:r>
      <m:oMath>
        <m:r>
          <w:rPr>
            <w:rFonts w:ascii="Cambria Math" w:eastAsiaTheme="minorEastAsia" w:hAnsi="Cambria Math"/>
          </w:rPr>
          <m:t>F[2]</m:t>
        </m:r>
      </m:oMath>
      <w:r w:rsidR="006C67E0">
        <w:rPr>
          <w:rFonts w:eastAsiaTheme="minorEastAsia"/>
        </w:rPr>
        <w:t>, and so on</w:t>
      </w:r>
      <w:r w:rsidR="00F9566C">
        <w:rPr>
          <w:rFonts w:eastAsiaTheme="minorEastAsia"/>
        </w:rPr>
        <w:t xml:space="preserve"> up to </w:t>
      </w:r>
      <m:oMath>
        <m:r>
          <w:rPr>
            <w:rFonts w:ascii="Cambria Math" w:hAnsi="Cambria Math"/>
          </w:rPr>
          <m:t>k</m:t>
        </m:r>
      </m:oMath>
      <w:r w:rsidR="006C67E0">
        <w:rPr>
          <w:rFonts w:eastAsiaTheme="minorEastAsia"/>
        </w:rPr>
        <w:t>.</w:t>
      </w:r>
      <w:r w:rsidR="00F9566C">
        <w:rPr>
          <w:rFonts w:eastAsiaTheme="minorEastAsia"/>
        </w:rPr>
        <w:t xml:space="preserve"> This set of </w:t>
      </w:r>
      <w:r w:rsidR="00B65DBC">
        <w:rPr>
          <w:rFonts w:eastAsiaTheme="minorEastAsia"/>
        </w:rPr>
        <w:t>waveforms</w:t>
      </w:r>
      <w:r w:rsidR="00F9566C">
        <w:rPr>
          <w:rFonts w:eastAsiaTheme="minorEastAsia"/>
        </w:rPr>
        <w:t xml:space="preserve"> </w:t>
      </w:r>
      <w:r w:rsidR="00B65DBC">
        <w:rPr>
          <w:rFonts w:eastAsiaTheme="minorEastAsia"/>
        </w:rPr>
        <w:t>are</w:t>
      </w:r>
      <w:r w:rsidR="00F9566C">
        <w:rPr>
          <w:rFonts w:eastAsiaTheme="minorEastAsia"/>
        </w:rPr>
        <w:t xml:space="preserve"> called the analysis basis functions</w:t>
      </w:r>
      <w:r w:rsidR="00B65DBC">
        <w:rPr>
          <w:rFonts w:eastAsiaTheme="minorEastAsia"/>
        </w:rPr>
        <w:t xml:space="preserve">, and when we multiply these with the signal we are analysing,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n</m:t>
            </m:r>
          </m:e>
        </m:d>
      </m:oMath>
      <w:r w:rsidR="00B65DBC">
        <w:rPr>
          <w:rFonts w:eastAsiaTheme="minorEastAsia"/>
        </w:rPr>
        <w:t xml:space="preserve">, we get </w:t>
      </w:r>
      <w:r w:rsidR="00325E4F">
        <w:rPr>
          <w:rFonts w:eastAsiaTheme="minorEastAsia"/>
        </w:rPr>
        <w:t xml:space="preserve">a set of measurements from 0 to </w:t>
      </w:r>
      <m:oMath>
        <m:r>
          <w:rPr>
            <w:rFonts w:ascii="Cambria Math" w:hAnsi="Cambria Math"/>
          </w:rPr>
          <m:t>k</m:t>
        </m:r>
      </m:oMath>
      <w:r w:rsidR="00325E4F">
        <w:rPr>
          <w:rFonts w:eastAsiaTheme="minorEastAsia"/>
        </w:rPr>
        <w:t xml:space="preserve"> of the signals similarity with</w:t>
      </w:r>
      <w:r w:rsidR="004B0591">
        <w:rPr>
          <w:rFonts w:eastAsiaTheme="minorEastAsia"/>
        </w:rPr>
        <w:t xml:space="preserve"> the </w:t>
      </w:r>
      <w:r w:rsidR="00325E4F">
        <w:rPr>
          <w:rFonts w:eastAsiaTheme="minorEastAsia"/>
        </w:rPr>
        <w:t>cosine and sine waves</w:t>
      </w:r>
      <w:r w:rsidR="00F9566C">
        <w:rPr>
          <w:rFonts w:eastAsiaTheme="minorEastAsia"/>
        </w:rPr>
        <w:t>, which indicates the presence of the</w:t>
      </w:r>
      <w:r w:rsidR="00B65DBC">
        <w:rPr>
          <w:rFonts w:eastAsiaTheme="minorEastAsia"/>
        </w:rPr>
        <w:t xml:space="preserve"> cosine and sine</w:t>
      </w:r>
      <w:r w:rsidR="00F9566C">
        <w:rPr>
          <w:rFonts w:eastAsiaTheme="minorEastAsia"/>
        </w:rPr>
        <w:t xml:space="preserve"> waves</w:t>
      </w:r>
      <w:r w:rsidR="00B65DBC">
        <w:rPr>
          <w:rFonts w:eastAsiaTheme="minorEastAsia"/>
        </w:rPr>
        <w:t xml:space="preserve"> </w:t>
      </w:r>
      <w:r w:rsidR="004B0591">
        <w:rPr>
          <w:rFonts w:eastAsiaTheme="minorEastAsia"/>
        </w:rPr>
        <w:t>with</w:t>
      </w:r>
      <w:r w:rsidR="00B65DBC">
        <w:rPr>
          <w:rFonts w:eastAsiaTheme="minorEastAsia"/>
        </w:rPr>
        <w:t xml:space="preserve">in the signal </w:t>
      </w:r>
      <m:oMath>
        <m:r>
          <w:rPr>
            <w:rFonts w:ascii="Cambria Math" w:eastAsiaTheme="minorEastAsia" w:hAnsi="Cambria Math"/>
          </w:rPr>
          <m:t>x[n]</m:t>
        </m:r>
      </m:oMath>
      <w:r w:rsidR="00325E4F">
        <w:rPr>
          <w:rFonts w:eastAsiaTheme="minorEastAsia"/>
        </w:rPr>
        <w:t>.</w:t>
      </w:r>
    </w:p>
    <w:tbl>
      <w:tblPr>
        <w:tblStyle w:val="TableGrid"/>
        <w:tblW w:w="9475" w:type="dxa"/>
        <w:tblLook w:val="04A0" w:firstRow="1" w:lastRow="0" w:firstColumn="1" w:lastColumn="0" w:noHBand="0" w:noVBand="1"/>
      </w:tblPr>
      <w:tblGrid>
        <w:gridCol w:w="368"/>
        <w:gridCol w:w="4716"/>
        <w:gridCol w:w="4626"/>
      </w:tblGrid>
      <w:tr w:rsidR="00F9566C" w:rsidTr="004B0591">
        <w:trPr>
          <w:trHeight w:val="413"/>
        </w:trPr>
        <w:tc>
          <w:tcPr>
            <w:tcW w:w="359" w:type="dxa"/>
            <w:vAlign w:val="center"/>
          </w:tcPr>
          <w:p w:rsidR="00F9566C" w:rsidRDefault="00F9566C" w:rsidP="004B0591">
            <w:pPr>
              <w:jc w:val="center"/>
              <w:rPr>
                <w:noProof/>
              </w:rPr>
            </w:pPr>
            <w:r>
              <w:rPr>
                <w:noProof/>
              </w:rPr>
              <w:t>k</w:t>
            </w:r>
          </w:p>
        </w:tc>
        <w:tc>
          <w:tcPr>
            <w:tcW w:w="4602" w:type="dxa"/>
            <w:vAlign w:val="center"/>
          </w:tcPr>
          <w:p w:rsidR="00F9566C" w:rsidRPr="00F9566C" w:rsidRDefault="00123149" w:rsidP="004B0591">
            <w:pPr>
              <w:jc w:val="cente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2πkn</m:t>
                            </m:r>
                          </m:num>
                          <m:den>
                            <m:r>
                              <w:rPr>
                                <w:rFonts w:ascii="Cambria Math" w:hAnsi="Cambria Math"/>
                              </w:rPr>
                              <m:t>N</m:t>
                            </m:r>
                          </m:den>
                        </m:f>
                      </m:e>
                    </m:d>
                  </m:e>
                </m:func>
              </m:oMath>
            </m:oMathPara>
          </w:p>
        </w:tc>
        <w:tc>
          <w:tcPr>
            <w:tcW w:w="4514" w:type="dxa"/>
            <w:vAlign w:val="center"/>
          </w:tcPr>
          <w:p w:rsidR="00F9566C" w:rsidRDefault="00123149" w:rsidP="004B0591">
            <w:pPr>
              <w:jc w:val="center"/>
              <w:rPr>
                <w:noProof/>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2πkn</m:t>
                            </m:r>
                          </m:num>
                          <m:den>
                            <m:r>
                              <w:rPr>
                                <w:rFonts w:ascii="Cambria Math" w:hAnsi="Cambria Math"/>
                              </w:rPr>
                              <m:t>N</m:t>
                            </m:r>
                          </m:den>
                        </m:f>
                      </m:e>
                    </m:d>
                  </m:e>
                </m:func>
              </m:oMath>
            </m:oMathPara>
          </w:p>
        </w:tc>
      </w:tr>
      <w:tr w:rsidR="00E47761" w:rsidTr="004B0591">
        <w:trPr>
          <w:trHeight w:val="1428"/>
        </w:trPr>
        <w:tc>
          <w:tcPr>
            <w:tcW w:w="359" w:type="dxa"/>
            <w:vAlign w:val="center"/>
          </w:tcPr>
          <w:p w:rsidR="00E47761" w:rsidRDefault="00E47761" w:rsidP="004B0591">
            <w:pPr>
              <w:jc w:val="center"/>
              <w:rPr>
                <w:noProof/>
              </w:rPr>
            </w:pPr>
            <w:r>
              <w:rPr>
                <w:noProof/>
              </w:rPr>
              <w:t>0</w:t>
            </w:r>
          </w:p>
        </w:tc>
        <w:tc>
          <w:tcPr>
            <w:tcW w:w="4602" w:type="dxa"/>
            <w:vAlign w:val="center"/>
          </w:tcPr>
          <w:p w:rsidR="00E47761" w:rsidRDefault="00E47761" w:rsidP="004B0591">
            <w:pPr>
              <w:jc w:val="center"/>
              <w:rPr>
                <w:rFonts w:eastAsiaTheme="minorEastAsia"/>
              </w:rPr>
            </w:pPr>
            <w:r>
              <w:rPr>
                <w:noProof/>
              </w:rPr>
              <w:drawing>
                <wp:inline distT="0" distB="0" distL="0" distR="0" wp14:anchorId="51E1BD8A" wp14:editId="5C312F79">
                  <wp:extent cx="2838450" cy="1286539"/>
                  <wp:effectExtent l="0" t="0" r="0" b="88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4514" w:type="dxa"/>
            <w:vAlign w:val="center"/>
          </w:tcPr>
          <w:p w:rsidR="00E47761" w:rsidRDefault="00E47761" w:rsidP="004B0591">
            <w:pPr>
              <w:jc w:val="center"/>
              <w:rPr>
                <w:rFonts w:eastAsiaTheme="minorEastAsia"/>
              </w:rPr>
            </w:pPr>
            <w:r>
              <w:rPr>
                <w:noProof/>
              </w:rPr>
              <w:drawing>
                <wp:inline distT="0" distB="0" distL="0" distR="0" wp14:anchorId="65F714B7" wp14:editId="52E28F90">
                  <wp:extent cx="2785730" cy="1244009"/>
                  <wp:effectExtent l="0" t="0" r="15240" b="1333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E47761" w:rsidTr="004B0591">
        <w:trPr>
          <w:trHeight w:val="1421"/>
        </w:trPr>
        <w:tc>
          <w:tcPr>
            <w:tcW w:w="359" w:type="dxa"/>
            <w:vAlign w:val="center"/>
          </w:tcPr>
          <w:p w:rsidR="00E47761" w:rsidRDefault="00E47761" w:rsidP="004B0591">
            <w:pPr>
              <w:jc w:val="center"/>
              <w:rPr>
                <w:noProof/>
              </w:rPr>
            </w:pPr>
            <w:r>
              <w:rPr>
                <w:noProof/>
              </w:rPr>
              <w:t>1</w:t>
            </w:r>
          </w:p>
        </w:tc>
        <w:tc>
          <w:tcPr>
            <w:tcW w:w="4602" w:type="dxa"/>
            <w:vAlign w:val="center"/>
          </w:tcPr>
          <w:p w:rsidR="00E47761" w:rsidRDefault="00E47761" w:rsidP="004B0591">
            <w:pPr>
              <w:jc w:val="center"/>
              <w:rPr>
                <w:rFonts w:eastAsiaTheme="minorEastAsia"/>
              </w:rPr>
            </w:pPr>
            <w:r>
              <w:rPr>
                <w:noProof/>
              </w:rPr>
              <w:drawing>
                <wp:inline distT="0" distB="0" distL="0" distR="0" wp14:anchorId="58AA7468" wp14:editId="1E40A59B">
                  <wp:extent cx="2849525" cy="1222744"/>
                  <wp:effectExtent l="0" t="0" r="8255" b="158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4514" w:type="dxa"/>
            <w:vAlign w:val="center"/>
          </w:tcPr>
          <w:p w:rsidR="00E47761" w:rsidRDefault="00E47761" w:rsidP="004B0591">
            <w:pPr>
              <w:jc w:val="center"/>
              <w:rPr>
                <w:rFonts w:eastAsiaTheme="minorEastAsia"/>
              </w:rPr>
            </w:pPr>
            <w:r>
              <w:rPr>
                <w:noProof/>
              </w:rPr>
              <w:drawing>
                <wp:inline distT="0" distB="0" distL="0" distR="0" wp14:anchorId="311DED66" wp14:editId="64291D79">
                  <wp:extent cx="2753833" cy="1244009"/>
                  <wp:effectExtent l="0" t="0" r="8890" b="1333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E47761" w:rsidTr="004B0591">
        <w:trPr>
          <w:trHeight w:val="1428"/>
        </w:trPr>
        <w:tc>
          <w:tcPr>
            <w:tcW w:w="359" w:type="dxa"/>
            <w:vAlign w:val="center"/>
          </w:tcPr>
          <w:p w:rsidR="00E47761" w:rsidRDefault="00E47761" w:rsidP="004B0591">
            <w:pPr>
              <w:jc w:val="center"/>
              <w:rPr>
                <w:noProof/>
              </w:rPr>
            </w:pPr>
            <w:r>
              <w:rPr>
                <w:noProof/>
              </w:rPr>
              <w:t>2</w:t>
            </w:r>
          </w:p>
        </w:tc>
        <w:tc>
          <w:tcPr>
            <w:tcW w:w="4602" w:type="dxa"/>
            <w:vAlign w:val="center"/>
          </w:tcPr>
          <w:p w:rsidR="00E47761" w:rsidRDefault="00E47761" w:rsidP="004B0591">
            <w:pPr>
              <w:jc w:val="center"/>
              <w:rPr>
                <w:rFonts w:eastAsiaTheme="minorEastAsia"/>
              </w:rPr>
            </w:pPr>
            <w:r>
              <w:rPr>
                <w:noProof/>
              </w:rPr>
              <w:drawing>
                <wp:inline distT="0" distB="0" distL="0" distR="0" wp14:anchorId="185C865F" wp14:editId="309BB511">
                  <wp:extent cx="2838450" cy="1254642"/>
                  <wp:effectExtent l="0" t="0" r="0" b="317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c>
          <w:tcPr>
            <w:tcW w:w="4514" w:type="dxa"/>
            <w:vAlign w:val="center"/>
          </w:tcPr>
          <w:p w:rsidR="00E47761" w:rsidRDefault="00E47761" w:rsidP="004B0591">
            <w:pPr>
              <w:jc w:val="center"/>
              <w:rPr>
                <w:rFonts w:eastAsiaTheme="minorEastAsia"/>
              </w:rPr>
            </w:pPr>
            <w:r>
              <w:rPr>
                <w:noProof/>
              </w:rPr>
              <w:drawing>
                <wp:inline distT="0" distB="0" distL="0" distR="0" wp14:anchorId="607E1CBF" wp14:editId="6121C7D7">
                  <wp:extent cx="2764465" cy="1254125"/>
                  <wp:effectExtent l="0" t="0" r="17145" b="317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E47761" w:rsidTr="004B0591">
        <w:trPr>
          <w:trHeight w:val="77"/>
        </w:trPr>
        <w:tc>
          <w:tcPr>
            <w:tcW w:w="359" w:type="dxa"/>
            <w:vAlign w:val="center"/>
          </w:tcPr>
          <w:p w:rsidR="00E47761" w:rsidRDefault="004B0591" w:rsidP="004B0591">
            <w:pPr>
              <w:jc w:val="center"/>
              <w:rPr>
                <w:noProof/>
              </w:rPr>
            </w:pPr>
            <w:r>
              <w:rPr>
                <w:noProof/>
              </w:rPr>
              <w:t>…</w:t>
            </w:r>
          </w:p>
        </w:tc>
        <w:tc>
          <w:tcPr>
            <w:tcW w:w="4602" w:type="dxa"/>
            <w:vAlign w:val="center"/>
          </w:tcPr>
          <w:p w:rsidR="00E47761" w:rsidRDefault="004B0591" w:rsidP="004B0591">
            <w:pPr>
              <w:jc w:val="center"/>
              <w:rPr>
                <w:rFonts w:eastAsiaTheme="minorEastAsia"/>
              </w:rPr>
            </w:pPr>
            <w:r>
              <w:rPr>
                <w:rFonts w:eastAsiaTheme="minorEastAsia"/>
              </w:rPr>
              <w:t>...</w:t>
            </w:r>
          </w:p>
        </w:tc>
        <w:tc>
          <w:tcPr>
            <w:tcW w:w="4514" w:type="dxa"/>
            <w:vAlign w:val="center"/>
          </w:tcPr>
          <w:p w:rsidR="00E47761" w:rsidRDefault="004B0591" w:rsidP="004B0591">
            <w:pPr>
              <w:jc w:val="center"/>
              <w:rPr>
                <w:rFonts w:eastAsiaTheme="minorEastAsia"/>
              </w:rPr>
            </w:pPr>
            <w:r>
              <w:rPr>
                <w:rFonts w:eastAsiaTheme="minorEastAsia"/>
              </w:rPr>
              <w:t>…</w:t>
            </w:r>
          </w:p>
        </w:tc>
      </w:tr>
    </w:tbl>
    <w:p w:rsidR="00325E4F" w:rsidRDefault="004B0591" w:rsidP="00A94585">
      <w:pPr>
        <w:rPr>
          <w:rFonts w:eastAsiaTheme="minorEastAsia"/>
        </w:rPr>
      </w:pPr>
      <w:r>
        <w:rPr>
          <w:rFonts w:eastAsiaTheme="minorEastAsia"/>
        </w:rPr>
        <w:br/>
        <w:t xml:space="preserve">These waveforms are called the analysis basis functions, and when we multiply these with the signal </w:t>
      </w:r>
      <w:r>
        <w:rPr>
          <w:rFonts w:eastAsiaTheme="minorEastAsia"/>
        </w:rPr>
        <w:lastRenderedPageBreak/>
        <w:t xml:space="preserve">we are analysing,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we get a set of measurements from 0 to </w:t>
      </w:r>
      <m:oMath>
        <m:r>
          <w:rPr>
            <w:rFonts w:ascii="Cambria Math" w:hAnsi="Cambria Math"/>
          </w:rPr>
          <m:t>k</m:t>
        </m:r>
      </m:oMath>
      <w:r>
        <w:rPr>
          <w:rFonts w:eastAsiaTheme="minorEastAsia"/>
        </w:rPr>
        <w:t xml:space="preserve"> of the signals similarity with the cosine and sine waves, which indicates the presence of the cosine and sine waves within the signal </w:t>
      </w:r>
      <m:oMath>
        <m:r>
          <w:rPr>
            <w:rFonts w:ascii="Cambria Math" w:eastAsiaTheme="minorEastAsia" w:hAnsi="Cambria Math"/>
          </w:rPr>
          <m:t>x[n]</m:t>
        </m:r>
      </m:oMath>
      <w:r>
        <w:rPr>
          <w:rFonts w:eastAsiaTheme="minorEastAsia"/>
        </w:rPr>
        <w:t>.</w:t>
      </w:r>
    </w:p>
    <w:p w:rsidR="004B0591" w:rsidRPr="005D11B2" w:rsidRDefault="004B0591" w:rsidP="00A94585">
      <w:pPr>
        <w:rPr>
          <w:rFonts w:eastAsiaTheme="minorEastAsia"/>
        </w:rPr>
      </w:pPr>
      <w:r>
        <w:rPr>
          <w:rFonts w:eastAsiaTheme="minorEastAsia"/>
        </w:rPr>
        <w:t xml:space="preserve">As an example, we will </w:t>
      </w:r>
      <w:r w:rsidR="004426F0">
        <w:rPr>
          <w:rFonts w:eastAsiaTheme="minorEastAsia"/>
        </w:rPr>
        <w:t xml:space="preserve">use a </w:t>
      </w:r>
      <w:r w:rsidR="00450983">
        <w:rPr>
          <w:rFonts w:eastAsiaTheme="minorEastAsia"/>
        </w:rPr>
        <w:t>2</w:t>
      </w:r>
      <w:r w:rsidR="004426F0">
        <w:rPr>
          <w:rFonts w:eastAsiaTheme="minorEastAsia"/>
        </w:rPr>
        <w:t>Hz cosine signal</w:t>
      </w:r>
      <w:r>
        <w:rPr>
          <w:rFonts w:eastAsiaTheme="minorEastAsia"/>
        </w:rPr>
        <w:t xml:space="preserve">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n</m:t>
                    </m:r>
                  </m:num>
                  <m:den>
                    <m:r>
                      <w:rPr>
                        <w:rFonts w:ascii="Cambria Math" w:eastAsiaTheme="minorEastAsia" w:hAnsi="Cambria Math"/>
                      </w:rPr>
                      <m:t>N</m:t>
                    </m:r>
                  </m:den>
                </m:f>
              </m:e>
            </m:d>
          </m:e>
        </m:func>
      </m:oMath>
      <w:r w:rsidR="00B33BCF">
        <w:rPr>
          <w:rFonts w:eastAsiaTheme="minorEastAsia"/>
        </w:rPr>
        <w:t>, and set our sample rate,</w:t>
      </w:r>
      <w:r>
        <w:rPr>
          <w:rFonts w:eastAsiaTheme="minorEastAsia"/>
        </w:rPr>
        <w:t xml:space="preserve"> </w:t>
      </w:r>
      <m:oMath>
        <m:r>
          <w:rPr>
            <w:rFonts w:ascii="Cambria Math" w:eastAsiaTheme="minorEastAsia" w:hAnsi="Cambria Math"/>
          </w:rPr>
          <m:t>N=8</m:t>
        </m:r>
      </m:oMath>
      <w:r w:rsidR="00B33BCF">
        <w:rPr>
          <w:rFonts w:eastAsiaTheme="minorEastAsia"/>
        </w:rPr>
        <w:t>.</w:t>
      </w:r>
    </w:p>
    <w:p w:rsidR="005D11B2" w:rsidRDefault="004B0591" w:rsidP="00BD1399">
      <w:pPr>
        <w:jc w:val="center"/>
        <w:rPr>
          <w:rFonts w:eastAsiaTheme="minorEastAsia"/>
        </w:rPr>
      </w:pPr>
      <w:r>
        <w:rPr>
          <w:noProof/>
        </w:rPr>
        <w:drawing>
          <wp:inline distT="0" distB="0" distL="0" distR="0" wp14:anchorId="24958876" wp14:editId="17A0DFA0">
            <wp:extent cx="2838450" cy="1254642"/>
            <wp:effectExtent l="0" t="0" r="0" b="317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90866" w:rsidRDefault="00990866" w:rsidP="005D11B2">
      <w:pPr>
        <w:rPr>
          <w:rFonts w:eastAsiaTheme="minorEastAsia"/>
        </w:rPr>
      </w:pPr>
      <w:r>
        <w:rPr>
          <w:rFonts w:eastAsiaTheme="minorEastAsia"/>
        </w:rPr>
        <w:t>When we multiply this with the analysis basis functions above we get the following results:</w:t>
      </w:r>
    </w:p>
    <w:tbl>
      <w:tblPr>
        <w:tblStyle w:val="TableGrid"/>
        <w:tblW w:w="9740" w:type="dxa"/>
        <w:tblLook w:val="04A0" w:firstRow="1" w:lastRow="0" w:firstColumn="1" w:lastColumn="0" w:noHBand="0" w:noVBand="1"/>
      </w:tblPr>
      <w:tblGrid>
        <w:gridCol w:w="368"/>
        <w:gridCol w:w="4686"/>
        <w:gridCol w:w="4686"/>
      </w:tblGrid>
      <w:tr w:rsidR="00990866" w:rsidTr="00CF7897">
        <w:trPr>
          <w:trHeight w:val="413"/>
        </w:trPr>
        <w:tc>
          <w:tcPr>
            <w:tcW w:w="368" w:type="dxa"/>
            <w:vAlign w:val="center"/>
          </w:tcPr>
          <w:p w:rsidR="00990866" w:rsidRDefault="00990866" w:rsidP="009D5F69">
            <w:pPr>
              <w:jc w:val="center"/>
              <w:rPr>
                <w:noProof/>
              </w:rPr>
            </w:pPr>
            <w:r>
              <w:rPr>
                <w:noProof/>
              </w:rPr>
              <w:t>k</w:t>
            </w:r>
          </w:p>
        </w:tc>
        <w:tc>
          <w:tcPr>
            <w:tcW w:w="4686" w:type="dxa"/>
            <w:vAlign w:val="center"/>
          </w:tcPr>
          <w:p w:rsidR="00990866" w:rsidRPr="00F9566C" w:rsidRDefault="00123149" w:rsidP="009D5F69">
            <w:pPr>
              <w:jc w:val="center"/>
            </w:pPr>
            <m:oMathPara>
              <m:oMath>
                <m:func>
                  <m:funcPr>
                    <m:ctrlPr>
                      <w:rPr>
                        <w:rFonts w:ascii="Cambria Math" w:hAnsi="Cambria Math"/>
                        <w:i/>
                      </w:rPr>
                    </m:ctrlPr>
                  </m:funcPr>
                  <m:fName>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n</m:t>
                        </m:r>
                      </m:e>
                    </m:d>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2πkn</m:t>
                            </m:r>
                          </m:num>
                          <m:den>
                            <m:r>
                              <w:rPr>
                                <w:rFonts w:ascii="Cambria Math" w:hAnsi="Cambria Math"/>
                              </w:rPr>
                              <m:t>N</m:t>
                            </m:r>
                          </m:den>
                        </m:f>
                      </m:e>
                    </m:d>
                  </m:e>
                </m:func>
              </m:oMath>
            </m:oMathPara>
          </w:p>
        </w:tc>
        <w:tc>
          <w:tcPr>
            <w:tcW w:w="4686" w:type="dxa"/>
            <w:vAlign w:val="center"/>
          </w:tcPr>
          <w:p w:rsidR="00990866" w:rsidRDefault="00CF7897" w:rsidP="009D5F69">
            <w:pPr>
              <w:jc w:val="center"/>
              <w:rPr>
                <w:noProof/>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2πkn</m:t>
                            </m:r>
                          </m:num>
                          <m:den>
                            <m:r>
                              <w:rPr>
                                <w:rFonts w:ascii="Cambria Math" w:hAnsi="Cambria Math"/>
                              </w:rPr>
                              <m:t>N</m:t>
                            </m:r>
                          </m:den>
                        </m:f>
                      </m:e>
                    </m:d>
                  </m:e>
                </m:func>
              </m:oMath>
            </m:oMathPara>
          </w:p>
        </w:tc>
      </w:tr>
      <w:tr w:rsidR="00990866" w:rsidTr="00CF7897">
        <w:trPr>
          <w:trHeight w:val="1428"/>
        </w:trPr>
        <w:tc>
          <w:tcPr>
            <w:tcW w:w="368" w:type="dxa"/>
            <w:vAlign w:val="center"/>
          </w:tcPr>
          <w:p w:rsidR="00990866" w:rsidRDefault="00990866" w:rsidP="009D5F69">
            <w:pPr>
              <w:jc w:val="center"/>
              <w:rPr>
                <w:noProof/>
              </w:rPr>
            </w:pPr>
            <w:r>
              <w:rPr>
                <w:noProof/>
              </w:rPr>
              <w:t>0</w:t>
            </w:r>
          </w:p>
        </w:tc>
        <w:tc>
          <w:tcPr>
            <w:tcW w:w="4686" w:type="dxa"/>
            <w:vAlign w:val="center"/>
          </w:tcPr>
          <w:p w:rsidR="00990866" w:rsidRDefault="00990866" w:rsidP="009D5F69">
            <w:pPr>
              <w:jc w:val="center"/>
              <w:rPr>
                <w:rFonts w:eastAsiaTheme="minorEastAsia"/>
              </w:rPr>
            </w:pPr>
            <w:r>
              <w:rPr>
                <w:noProof/>
              </w:rPr>
              <w:drawing>
                <wp:inline distT="0" distB="0" distL="0" distR="0" wp14:anchorId="7BB619DE" wp14:editId="140B4FAA">
                  <wp:extent cx="2838450" cy="1286539"/>
                  <wp:effectExtent l="0" t="0" r="0" b="889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c>
          <w:tcPr>
            <w:tcW w:w="4686" w:type="dxa"/>
            <w:vAlign w:val="center"/>
          </w:tcPr>
          <w:p w:rsidR="00990866" w:rsidRDefault="00CF7897" w:rsidP="009D5F69">
            <w:pPr>
              <w:jc w:val="center"/>
              <w:rPr>
                <w:rFonts w:eastAsiaTheme="minorEastAsia"/>
              </w:rPr>
            </w:pPr>
            <w:r>
              <w:rPr>
                <w:noProof/>
              </w:rPr>
              <w:drawing>
                <wp:inline distT="0" distB="0" distL="0" distR="0" wp14:anchorId="46022A14" wp14:editId="5C151CFA">
                  <wp:extent cx="2838450" cy="1286539"/>
                  <wp:effectExtent l="0" t="0" r="0" b="889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990866" w:rsidTr="00CF7897">
        <w:trPr>
          <w:trHeight w:val="1421"/>
        </w:trPr>
        <w:tc>
          <w:tcPr>
            <w:tcW w:w="368" w:type="dxa"/>
            <w:vAlign w:val="center"/>
          </w:tcPr>
          <w:p w:rsidR="00990866" w:rsidRDefault="00990866" w:rsidP="009D5F69">
            <w:pPr>
              <w:jc w:val="center"/>
              <w:rPr>
                <w:noProof/>
              </w:rPr>
            </w:pPr>
            <w:r>
              <w:rPr>
                <w:noProof/>
              </w:rPr>
              <w:t>1</w:t>
            </w:r>
          </w:p>
        </w:tc>
        <w:tc>
          <w:tcPr>
            <w:tcW w:w="4686" w:type="dxa"/>
            <w:vAlign w:val="center"/>
          </w:tcPr>
          <w:p w:rsidR="00990866" w:rsidRDefault="00CF7897" w:rsidP="009D5F69">
            <w:pPr>
              <w:jc w:val="center"/>
              <w:rPr>
                <w:rFonts w:eastAsiaTheme="minorEastAsia"/>
              </w:rPr>
            </w:pPr>
            <w:r>
              <w:rPr>
                <w:noProof/>
              </w:rPr>
              <w:drawing>
                <wp:inline distT="0" distB="0" distL="0" distR="0" wp14:anchorId="20109EDA" wp14:editId="38AAC92B">
                  <wp:extent cx="2838450" cy="1286539"/>
                  <wp:effectExtent l="0" t="0" r="0" b="889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c>
          <w:tcPr>
            <w:tcW w:w="4686" w:type="dxa"/>
            <w:vAlign w:val="center"/>
          </w:tcPr>
          <w:p w:rsidR="00990866" w:rsidRDefault="00CF7897" w:rsidP="009D5F69">
            <w:pPr>
              <w:jc w:val="center"/>
              <w:rPr>
                <w:rFonts w:eastAsiaTheme="minorEastAsia"/>
              </w:rPr>
            </w:pPr>
            <w:r>
              <w:rPr>
                <w:noProof/>
              </w:rPr>
              <w:drawing>
                <wp:inline distT="0" distB="0" distL="0" distR="0" wp14:anchorId="3BFD533F" wp14:editId="006F7254">
                  <wp:extent cx="2838450" cy="1286539"/>
                  <wp:effectExtent l="0" t="0" r="0" b="889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r w:rsidR="00990866" w:rsidTr="00CF7897">
        <w:trPr>
          <w:trHeight w:val="1428"/>
        </w:trPr>
        <w:tc>
          <w:tcPr>
            <w:tcW w:w="368" w:type="dxa"/>
            <w:vAlign w:val="center"/>
          </w:tcPr>
          <w:p w:rsidR="00990866" w:rsidRDefault="00990866" w:rsidP="009D5F69">
            <w:pPr>
              <w:jc w:val="center"/>
              <w:rPr>
                <w:noProof/>
              </w:rPr>
            </w:pPr>
            <w:r>
              <w:rPr>
                <w:noProof/>
              </w:rPr>
              <w:t>2</w:t>
            </w:r>
          </w:p>
        </w:tc>
        <w:tc>
          <w:tcPr>
            <w:tcW w:w="4686" w:type="dxa"/>
            <w:vAlign w:val="center"/>
          </w:tcPr>
          <w:p w:rsidR="00990866" w:rsidRDefault="00CF7897" w:rsidP="009D5F69">
            <w:pPr>
              <w:jc w:val="center"/>
              <w:rPr>
                <w:rFonts w:eastAsiaTheme="minorEastAsia"/>
              </w:rPr>
            </w:pPr>
            <w:r>
              <w:rPr>
                <w:noProof/>
              </w:rPr>
              <w:drawing>
                <wp:inline distT="0" distB="0" distL="0" distR="0" wp14:anchorId="20109EDA" wp14:editId="38AAC92B">
                  <wp:extent cx="2838450" cy="1286539"/>
                  <wp:effectExtent l="0" t="0" r="0" b="889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c>
          <w:tcPr>
            <w:tcW w:w="4686" w:type="dxa"/>
            <w:vAlign w:val="center"/>
          </w:tcPr>
          <w:p w:rsidR="00990866" w:rsidRDefault="00CF7897" w:rsidP="009D5F69">
            <w:pPr>
              <w:jc w:val="center"/>
              <w:rPr>
                <w:rFonts w:eastAsiaTheme="minorEastAsia"/>
              </w:rPr>
            </w:pPr>
            <w:r>
              <w:rPr>
                <w:noProof/>
              </w:rPr>
              <w:drawing>
                <wp:inline distT="0" distB="0" distL="0" distR="0" wp14:anchorId="3BFD533F" wp14:editId="006F7254">
                  <wp:extent cx="2838450" cy="1286539"/>
                  <wp:effectExtent l="0" t="0" r="0" b="889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r>
      <w:tr w:rsidR="00CF7897" w:rsidTr="00CF7897">
        <w:trPr>
          <w:trHeight w:val="1428"/>
        </w:trPr>
        <w:tc>
          <w:tcPr>
            <w:tcW w:w="368" w:type="dxa"/>
            <w:vAlign w:val="center"/>
          </w:tcPr>
          <w:p w:rsidR="00CF7897" w:rsidRDefault="00CF7897" w:rsidP="009D5F69">
            <w:pPr>
              <w:jc w:val="center"/>
              <w:rPr>
                <w:noProof/>
              </w:rPr>
            </w:pPr>
            <w:r>
              <w:rPr>
                <w:noProof/>
              </w:rPr>
              <w:t>3</w:t>
            </w:r>
          </w:p>
        </w:tc>
        <w:tc>
          <w:tcPr>
            <w:tcW w:w="4686" w:type="dxa"/>
            <w:vAlign w:val="center"/>
          </w:tcPr>
          <w:p w:rsidR="00CF7897" w:rsidRDefault="00CF7897" w:rsidP="009D5F69">
            <w:pPr>
              <w:jc w:val="center"/>
              <w:rPr>
                <w:rFonts w:eastAsiaTheme="minorEastAsia"/>
              </w:rPr>
            </w:pPr>
            <w:r>
              <w:rPr>
                <w:noProof/>
              </w:rPr>
              <w:drawing>
                <wp:inline distT="0" distB="0" distL="0" distR="0" wp14:anchorId="0A850650" wp14:editId="2C4FEAE7">
                  <wp:extent cx="2838450" cy="1286539"/>
                  <wp:effectExtent l="0" t="0" r="0" b="889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c>
          <w:tcPr>
            <w:tcW w:w="4686" w:type="dxa"/>
            <w:vAlign w:val="center"/>
          </w:tcPr>
          <w:p w:rsidR="00CF7897" w:rsidRDefault="00CF7897" w:rsidP="009D5F69">
            <w:pPr>
              <w:jc w:val="center"/>
              <w:rPr>
                <w:rFonts w:eastAsiaTheme="minorEastAsia"/>
              </w:rPr>
            </w:pPr>
            <w:r>
              <w:rPr>
                <w:noProof/>
              </w:rPr>
              <w:drawing>
                <wp:inline distT="0" distB="0" distL="0" distR="0" wp14:anchorId="3BFD533F" wp14:editId="006F7254">
                  <wp:extent cx="2838450" cy="1286539"/>
                  <wp:effectExtent l="0" t="0" r="0" b="889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r>
      <w:tr w:rsidR="00990866" w:rsidTr="00CF7897">
        <w:trPr>
          <w:trHeight w:val="77"/>
        </w:trPr>
        <w:tc>
          <w:tcPr>
            <w:tcW w:w="368" w:type="dxa"/>
            <w:vAlign w:val="center"/>
          </w:tcPr>
          <w:p w:rsidR="00990866" w:rsidRDefault="00990866" w:rsidP="009D5F69">
            <w:pPr>
              <w:jc w:val="center"/>
              <w:rPr>
                <w:noProof/>
              </w:rPr>
            </w:pPr>
            <w:r>
              <w:rPr>
                <w:noProof/>
              </w:rPr>
              <w:t>…</w:t>
            </w:r>
          </w:p>
        </w:tc>
        <w:tc>
          <w:tcPr>
            <w:tcW w:w="4686" w:type="dxa"/>
            <w:vAlign w:val="center"/>
          </w:tcPr>
          <w:p w:rsidR="00990866" w:rsidRDefault="00990866" w:rsidP="009D5F69">
            <w:pPr>
              <w:jc w:val="center"/>
              <w:rPr>
                <w:rFonts w:eastAsiaTheme="minorEastAsia"/>
              </w:rPr>
            </w:pPr>
            <w:r>
              <w:rPr>
                <w:rFonts w:eastAsiaTheme="minorEastAsia"/>
              </w:rPr>
              <w:t>...</w:t>
            </w:r>
          </w:p>
        </w:tc>
        <w:tc>
          <w:tcPr>
            <w:tcW w:w="4686" w:type="dxa"/>
            <w:vAlign w:val="center"/>
          </w:tcPr>
          <w:p w:rsidR="00990866" w:rsidRDefault="00990866" w:rsidP="009D5F69">
            <w:pPr>
              <w:jc w:val="center"/>
              <w:rPr>
                <w:rFonts w:eastAsiaTheme="minorEastAsia"/>
              </w:rPr>
            </w:pPr>
            <w:r>
              <w:rPr>
                <w:rFonts w:eastAsiaTheme="minorEastAsia"/>
              </w:rPr>
              <w:t>…</w:t>
            </w:r>
          </w:p>
        </w:tc>
      </w:tr>
    </w:tbl>
    <w:p w:rsidR="00990866" w:rsidRDefault="00990866" w:rsidP="005D11B2">
      <w:pPr>
        <w:rPr>
          <w:rFonts w:eastAsiaTheme="minorEastAsia"/>
        </w:rPr>
      </w:pPr>
    </w:p>
    <w:p w:rsidR="004426F0" w:rsidRPr="003F5E4F" w:rsidRDefault="004426F0" w:rsidP="005D11B2">
      <w:pPr>
        <w:rPr>
          <w:rFonts w:eastAsiaTheme="minorEastAsia"/>
        </w:rPr>
      </w:pPr>
      <w:r>
        <w:rPr>
          <w:rFonts w:eastAsiaTheme="minorEastAsia"/>
        </w:rPr>
        <w:lastRenderedPageBreak/>
        <w:t>Then, summing the values of each of the samples, we get the real and imaginary terms for the results of each of the frequency bins, which can b</w:t>
      </w:r>
      <w:r w:rsidR="0063795F">
        <w:rPr>
          <w:rFonts w:eastAsiaTheme="minorEastAsia"/>
        </w:rPr>
        <w:t>e plotted in the frequency domain.</w:t>
      </w:r>
    </w:p>
    <w:tbl>
      <w:tblPr>
        <w:tblStyle w:val="TableGrid"/>
        <w:tblW w:w="0" w:type="auto"/>
        <w:jc w:val="center"/>
        <w:tblLook w:val="04A0" w:firstRow="1" w:lastRow="0" w:firstColumn="1" w:lastColumn="0" w:noHBand="0" w:noVBand="1"/>
      </w:tblPr>
      <w:tblGrid>
        <w:gridCol w:w="1001"/>
        <w:gridCol w:w="1001"/>
        <w:gridCol w:w="1002"/>
        <w:gridCol w:w="1002"/>
        <w:gridCol w:w="1002"/>
        <w:gridCol w:w="1002"/>
      </w:tblGrid>
      <w:tr w:rsidR="0063795F" w:rsidTr="009D5F69">
        <w:trPr>
          <w:jc w:val="center"/>
        </w:trPr>
        <w:tc>
          <w:tcPr>
            <w:tcW w:w="1001" w:type="dxa"/>
            <w:vAlign w:val="center"/>
          </w:tcPr>
          <w:p w:rsidR="0063795F" w:rsidRDefault="0063795F" w:rsidP="004426F0">
            <w:pPr>
              <w:jc w:val="center"/>
            </w:pPr>
            <m:oMathPara>
              <m:oMath>
                <m:r>
                  <w:rPr>
                    <w:rFonts w:ascii="Cambria Math" w:hAnsi="Cambria Math"/>
                  </w:rPr>
                  <m:t>k</m:t>
                </m:r>
              </m:oMath>
            </m:oMathPara>
          </w:p>
        </w:tc>
        <w:tc>
          <w:tcPr>
            <w:tcW w:w="1001" w:type="dxa"/>
            <w:vAlign w:val="center"/>
          </w:tcPr>
          <w:p w:rsidR="0063795F" w:rsidRDefault="0063795F" w:rsidP="004426F0">
            <w:pPr>
              <w:jc w:val="center"/>
            </w:pPr>
            <w:r>
              <w:t>0</w:t>
            </w:r>
          </w:p>
        </w:tc>
        <w:tc>
          <w:tcPr>
            <w:tcW w:w="1002" w:type="dxa"/>
            <w:vAlign w:val="center"/>
          </w:tcPr>
          <w:p w:rsidR="0063795F" w:rsidRDefault="0063795F" w:rsidP="004426F0">
            <w:pPr>
              <w:jc w:val="center"/>
            </w:pPr>
            <w:r>
              <w:t>1</w:t>
            </w:r>
          </w:p>
        </w:tc>
        <w:tc>
          <w:tcPr>
            <w:tcW w:w="1002" w:type="dxa"/>
            <w:vAlign w:val="center"/>
          </w:tcPr>
          <w:p w:rsidR="0063795F" w:rsidRDefault="0063795F" w:rsidP="004426F0">
            <w:pPr>
              <w:jc w:val="center"/>
            </w:pPr>
            <w:r>
              <w:t>2</w:t>
            </w:r>
          </w:p>
        </w:tc>
        <w:tc>
          <w:tcPr>
            <w:tcW w:w="1002" w:type="dxa"/>
            <w:vAlign w:val="center"/>
          </w:tcPr>
          <w:p w:rsidR="0063795F" w:rsidRDefault="0063795F" w:rsidP="004426F0">
            <w:pPr>
              <w:jc w:val="center"/>
            </w:pPr>
            <w:r>
              <w:t>3</w:t>
            </w:r>
          </w:p>
        </w:tc>
        <w:tc>
          <w:tcPr>
            <w:tcW w:w="1002" w:type="dxa"/>
          </w:tcPr>
          <w:p w:rsidR="0063795F" w:rsidRDefault="0063795F" w:rsidP="004426F0">
            <w:pPr>
              <w:jc w:val="center"/>
            </w:pPr>
            <w:r>
              <w:t>…</w:t>
            </w:r>
          </w:p>
        </w:tc>
      </w:tr>
      <w:tr w:rsidR="0063795F" w:rsidTr="009D5F69">
        <w:trPr>
          <w:jc w:val="center"/>
        </w:trPr>
        <w:tc>
          <w:tcPr>
            <w:tcW w:w="1001" w:type="dxa"/>
            <w:vAlign w:val="center"/>
          </w:tcPr>
          <w:p w:rsidR="0063795F" w:rsidRDefault="0063795F" w:rsidP="004426F0">
            <w:pPr>
              <w:jc w:val="center"/>
            </w:pPr>
            <m:oMathPara>
              <m:oMath>
                <m:r>
                  <w:rPr>
                    <w:rFonts w:ascii="Cambria Math" w:hAnsi="Cambria Math"/>
                  </w:rPr>
                  <m:t>F[k]</m:t>
                </m:r>
              </m:oMath>
            </m:oMathPara>
          </w:p>
        </w:tc>
        <w:tc>
          <w:tcPr>
            <w:tcW w:w="1001" w:type="dxa"/>
            <w:vAlign w:val="center"/>
          </w:tcPr>
          <w:p w:rsidR="0063795F" w:rsidRDefault="0063795F" w:rsidP="004426F0">
            <w:pPr>
              <w:jc w:val="center"/>
            </w:pPr>
            <w:r>
              <w:t>0+i0</w:t>
            </w:r>
          </w:p>
        </w:tc>
        <w:tc>
          <w:tcPr>
            <w:tcW w:w="1002" w:type="dxa"/>
            <w:vAlign w:val="center"/>
          </w:tcPr>
          <w:p w:rsidR="0063795F" w:rsidRDefault="0063795F" w:rsidP="004426F0">
            <w:pPr>
              <w:jc w:val="center"/>
            </w:pPr>
            <w:r>
              <w:t>0+i0</w:t>
            </w:r>
          </w:p>
        </w:tc>
        <w:tc>
          <w:tcPr>
            <w:tcW w:w="1002" w:type="dxa"/>
            <w:vAlign w:val="center"/>
          </w:tcPr>
          <w:p w:rsidR="0063795F" w:rsidRPr="004426F0" w:rsidRDefault="0063795F" w:rsidP="004426F0">
            <w:pPr>
              <w:jc w:val="center"/>
              <w:rPr>
                <w:b/>
              </w:rPr>
            </w:pPr>
            <w:r w:rsidRPr="004426F0">
              <w:rPr>
                <w:b/>
              </w:rPr>
              <w:t>8+i0</w:t>
            </w:r>
          </w:p>
        </w:tc>
        <w:tc>
          <w:tcPr>
            <w:tcW w:w="1002" w:type="dxa"/>
            <w:vAlign w:val="center"/>
          </w:tcPr>
          <w:p w:rsidR="0063795F" w:rsidRDefault="0063795F" w:rsidP="004426F0">
            <w:pPr>
              <w:jc w:val="center"/>
            </w:pPr>
            <w:r>
              <w:t>0+i0</w:t>
            </w:r>
          </w:p>
        </w:tc>
        <w:tc>
          <w:tcPr>
            <w:tcW w:w="1002" w:type="dxa"/>
          </w:tcPr>
          <w:p w:rsidR="0063795F" w:rsidRDefault="0063795F" w:rsidP="004426F0">
            <w:pPr>
              <w:jc w:val="center"/>
            </w:pPr>
            <w:r>
              <w:t>…</w:t>
            </w:r>
          </w:p>
        </w:tc>
      </w:tr>
    </w:tbl>
    <w:p w:rsidR="00BD1399" w:rsidRDefault="0063795F" w:rsidP="00BD1399">
      <w:pPr>
        <w:jc w:val="center"/>
      </w:pPr>
      <w:r>
        <w:rPr>
          <w:noProof/>
        </w:rPr>
        <w:drawing>
          <wp:inline distT="0" distB="0" distL="0" distR="0" wp14:anchorId="19D67456" wp14:editId="5339CF3F">
            <wp:extent cx="2743200" cy="2456121"/>
            <wp:effectExtent l="0" t="0" r="0" b="19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4426F0" w:rsidRDefault="004426F0" w:rsidP="00BD1399">
      <w:r>
        <w:t xml:space="preserve">What is interesting about these results, is the only non-zero value lies </w:t>
      </w:r>
      <w:r w:rsidR="0063795F">
        <w:t xml:space="preserve">in the bin where the basis function contains the same number of complete cycles as the signal being analysed. Another way of looking at is the value will be non-zero if the signal contains that base </w:t>
      </w:r>
      <w:r w:rsidR="00BD1399">
        <w:t>waveform.</w:t>
      </w:r>
    </w:p>
    <w:p w:rsidR="00450983" w:rsidRPr="005D11B2" w:rsidRDefault="00450983" w:rsidP="00450983">
      <w:pPr>
        <w:rPr>
          <w:rFonts w:eastAsiaTheme="minorEastAsia"/>
        </w:rPr>
      </w:pPr>
      <w:r>
        <w:t xml:space="preserve">We can apply the same process to signals comprised of multiple sinewaves and expect similar results. </w:t>
      </w:r>
      <w:r>
        <w:rPr>
          <w:rFonts w:eastAsiaTheme="minorEastAsia"/>
        </w:rPr>
        <w:t xml:space="preserve">Using the signal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n</m:t>
                    </m:r>
                  </m:num>
                  <m:den>
                    <m:r>
                      <w:rPr>
                        <w:rFonts w:ascii="Cambria Math" w:eastAsiaTheme="minorEastAsia" w:hAnsi="Cambria Math"/>
                      </w:rPr>
                      <m:t>N</m:t>
                    </m:r>
                  </m:den>
                </m:f>
              </m:e>
            </m:d>
          </m:e>
        </m:func>
        <m:r>
          <w:rPr>
            <w:rFonts w:ascii="Cambria Math" w:eastAsiaTheme="minorEastAsia" w:hAnsi="Cambria Math"/>
          </w:rPr>
          <m:t>+4</m:t>
        </m:r>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n</m:t>
                    </m:r>
                  </m:num>
                  <m:den>
                    <m:r>
                      <w:rPr>
                        <w:rFonts w:ascii="Cambria Math" w:eastAsiaTheme="minorEastAsia" w:hAnsi="Cambria Math"/>
                      </w:rPr>
                      <m:t>N</m:t>
                    </m:r>
                  </m:den>
                </m:f>
              </m:e>
            </m:d>
          </m:e>
        </m:func>
      </m:oMath>
      <w:r>
        <w:rPr>
          <w:rFonts w:eastAsiaTheme="minorEastAsia"/>
        </w:rPr>
        <w:t xml:space="preserve"> and </w:t>
      </w:r>
      <w:r w:rsidR="00BE10F7">
        <w:rPr>
          <w:rFonts w:eastAsiaTheme="minorEastAsia"/>
        </w:rPr>
        <w:t xml:space="preserve">again </w:t>
      </w:r>
      <w:r>
        <w:rPr>
          <w:rFonts w:eastAsiaTheme="minorEastAsia"/>
        </w:rPr>
        <w:t xml:space="preserve">set our sample rate, </w:t>
      </w:r>
      <m:oMath>
        <m:r>
          <w:rPr>
            <w:rFonts w:ascii="Cambria Math" w:eastAsiaTheme="minorEastAsia" w:hAnsi="Cambria Math"/>
          </w:rPr>
          <m:t>N=8</m:t>
        </m:r>
      </m:oMath>
      <w:r w:rsidR="00BE10F7">
        <w:rPr>
          <w:rFonts w:eastAsiaTheme="minorEastAsia"/>
        </w:rPr>
        <w:t>, we get the following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E10F7" w:rsidTr="00A21510">
        <w:tc>
          <w:tcPr>
            <w:tcW w:w="4508" w:type="dxa"/>
          </w:tcPr>
          <w:p w:rsidR="00BE10F7" w:rsidRPr="00BE10F7" w:rsidRDefault="00BE10F7" w:rsidP="00450983">
            <w:pPr>
              <w:jc w:val="center"/>
            </w:pPr>
            <w:r>
              <w:rPr>
                <w:noProof/>
              </w:rPr>
              <w:drawing>
                <wp:inline distT="0" distB="0" distL="0" distR="0" wp14:anchorId="38AD0B9A" wp14:editId="61A2DC26">
                  <wp:extent cx="2584009" cy="1757238"/>
                  <wp:effectExtent l="0" t="0" r="6985" b="146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c>
        <w:tc>
          <w:tcPr>
            <w:tcW w:w="4508" w:type="dxa"/>
          </w:tcPr>
          <w:p w:rsidR="00BE10F7" w:rsidRDefault="00BE10F7" w:rsidP="00450983">
            <w:pPr>
              <w:jc w:val="center"/>
              <w:rPr>
                <w:rFonts w:eastAsiaTheme="minorEastAsia"/>
              </w:rPr>
            </w:pPr>
            <w:r>
              <w:rPr>
                <w:noProof/>
              </w:rPr>
              <w:drawing>
                <wp:inline distT="0" distB="0" distL="0" distR="0" wp14:anchorId="1804C1DC" wp14:editId="098DD597">
                  <wp:extent cx="2655735" cy="1789043"/>
                  <wp:effectExtent l="0" t="0" r="11430" b="19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tc>
      </w:tr>
      <w:tr w:rsidR="00BE10F7" w:rsidTr="00A21510">
        <w:trPr>
          <w:trHeight w:val="121"/>
        </w:trPr>
        <w:tc>
          <w:tcPr>
            <w:tcW w:w="9016" w:type="dxa"/>
            <w:gridSpan w:val="2"/>
          </w:tcPr>
          <w:tbl>
            <w:tblPr>
              <w:tblStyle w:val="TableGrid"/>
              <w:tblpPr w:leftFromText="180" w:rightFromText="180" w:vertAnchor="text" w:horzAnchor="margin" w:tblpXSpec="center" w:tblpY="64"/>
              <w:tblW w:w="0" w:type="auto"/>
              <w:tblLook w:val="04A0" w:firstRow="1" w:lastRow="0" w:firstColumn="1" w:lastColumn="0" w:noHBand="0" w:noVBand="1"/>
            </w:tblPr>
            <w:tblGrid>
              <w:gridCol w:w="1001"/>
              <w:gridCol w:w="1001"/>
              <w:gridCol w:w="1002"/>
              <w:gridCol w:w="1002"/>
              <w:gridCol w:w="1002"/>
              <w:gridCol w:w="1002"/>
            </w:tblGrid>
            <w:tr w:rsidR="00BE10F7" w:rsidTr="00BE10F7">
              <w:tc>
                <w:tcPr>
                  <w:tcW w:w="1001" w:type="dxa"/>
                  <w:vAlign w:val="center"/>
                </w:tcPr>
                <w:p w:rsidR="00BE10F7" w:rsidRDefault="00BE10F7" w:rsidP="00BE10F7">
                  <w:pPr>
                    <w:jc w:val="center"/>
                  </w:pPr>
                  <m:oMathPara>
                    <m:oMath>
                      <m:r>
                        <w:rPr>
                          <w:rFonts w:ascii="Cambria Math" w:hAnsi="Cambria Math"/>
                        </w:rPr>
                        <m:t>k</m:t>
                      </m:r>
                    </m:oMath>
                  </m:oMathPara>
                </w:p>
              </w:tc>
              <w:tc>
                <w:tcPr>
                  <w:tcW w:w="1001" w:type="dxa"/>
                  <w:vAlign w:val="center"/>
                </w:tcPr>
                <w:p w:rsidR="00BE10F7" w:rsidRDefault="00BE10F7" w:rsidP="00BE10F7">
                  <w:pPr>
                    <w:jc w:val="center"/>
                  </w:pPr>
                  <w:r>
                    <w:t>0</w:t>
                  </w:r>
                </w:p>
              </w:tc>
              <w:tc>
                <w:tcPr>
                  <w:tcW w:w="1002" w:type="dxa"/>
                  <w:vAlign w:val="center"/>
                </w:tcPr>
                <w:p w:rsidR="00BE10F7" w:rsidRDefault="00BE10F7" w:rsidP="00BE10F7">
                  <w:pPr>
                    <w:jc w:val="center"/>
                  </w:pPr>
                  <w:r>
                    <w:t>1</w:t>
                  </w:r>
                </w:p>
              </w:tc>
              <w:tc>
                <w:tcPr>
                  <w:tcW w:w="1002" w:type="dxa"/>
                  <w:vAlign w:val="center"/>
                </w:tcPr>
                <w:p w:rsidR="00BE10F7" w:rsidRDefault="00BE10F7" w:rsidP="00BE10F7">
                  <w:pPr>
                    <w:jc w:val="center"/>
                  </w:pPr>
                  <w:r>
                    <w:t>2</w:t>
                  </w:r>
                </w:p>
              </w:tc>
              <w:tc>
                <w:tcPr>
                  <w:tcW w:w="1002" w:type="dxa"/>
                  <w:vAlign w:val="center"/>
                </w:tcPr>
                <w:p w:rsidR="00BE10F7" w:rsidRDefault="00BE10F7" w:rsidP="00BE10F7">
                  <w:pPr>
                    <w:jc w:val="center"/>
                  </w:pPr>
                  <w:r>
                    <w:t>3</w:t>
                  </w:r>
                </w:p>
              </w:tc>
              <w:tc>
                <w:tcPr>
                  <w:tcW w:w="1002" w:type="dxa"/>
                </w:tcPr>
                <w:p w:rsidR="00BE10F7" w:rsidRDefault="00BE10F7" w:rsidP="00BE10F7">
                  <w:pPr>
                    <w:jc w:val="center"/>
                  </w:pPr>
                  <w:r>
                    <w:t>…</w:t>
                  </w:r>
                </w:p>
              </w:tc>
            </w:tr>
            <w:tr w:rsidR="00BE10F7" w:rsidTr="00BE10F7">
              <w:tc>
                <w:tcPr>
                  <w:tcW w:w="1001" w:type="dxa"/>
                  <w:vAlign w:val="center"/>
                </w:tcPr>
                <w:p w:rsidR="00BE10F7" w:rsidRDefault="00BE10F7" w:rsidP="00BE10F7">
                  <w:pPr>
                    <w:jc w:val="center"/>
                  </w:pPr>
                  <m:oMathPara>
                    <m:oMath>
                      <m:r>
                        <w:rPr>
                          <w:rFonts w:ascii="Cambria Math" w:hAnsi="Cambria Math"/>
                        </w:rPr>
                        <m:t>F[k]</m:t>
                      </m:r>
                    </m:oMath>
                  </m:oMathPara>
                </w:p>
              </w:tc>
              <w:tc>
                <w:tcPr>
                  <w:tcW w:w="1001" w:type="dxa"/>
                  <w:vAlign w:val="center"/>
                </w:tcPr>
                <w:p w:rsidR="00BE10F7" w:rsidRDefault="00BE10F7" w:rsidP="00BE10F7">
                  <w:pPr>
                    <w:jc w:val="center"/>
                  </w:pPr>
                  <w:r>
                    <w:t>0+i0</w:t>
                  </w:r>
                </w:p>
              </w:tc>
              <w:tc>
                <w:tcPr>
                  <w:tcW w:w="1002" w:type="dxa"/>
                  <w:vAlign w:val="center"/>
                </w:tcPr>
                <w:p w:rsidR="00BE10F7" w:rsidRDefault="00BE10F7" w:rsidP="00BE10F7">
                  <w:pPr>
                    <w:jc w:val="center"/>
                  </w:pPr>
                  <w:r>
                    <w:t>4+i0</w:t>
                  </w:r>
                </w:p>
              </w:tc>
              <w:tc>
                <w:tcPr>
                  <w:tcW w:w="1002" w:type="dxa"/>
                  <w:vAlign w:val="center"/>
                </w:tcPr>
                <w:p w:rsidR="00BE10F7" w:rsidRPr="004426F0" w:rsidRDefault="00BE10F7" w:rsidP="00BE10F7">
                  <w:pPr>
                    <w:jc w:val="center"/>
                    <w:rPr>
                      <w:b/>
                    </w:rPr>
                  </w:pPr>
                  <w:r>
                    <w:rPr>
                      <w:b/>
                    </w:rPr>
                    <w:t>16</w:t>
                  </w:r>
                  <w:r w:rsidRPr="004426F0">
                    <w:rPr>
                      <w:b/>
                    </w:rPr>
                    <w:t>+i0</w:t>
                  </w:r>
                </w:p>
              </w:tc>
              <w:tc>
                <w:tcPr>
                  <w:tcW w:w="1002" w:type="dxa"/>
                  <w:vAlign w:val="center"/>
                </w:tcPr>
                <w:p w:rsidR="00BE10F7" w:rsidRDefault="00BE10F7" w:rsidP="00BE10F7">
                  <w:pPr>
                    <w:jc w:val="center"/>
                  </w:pPr>
                  <w:r>
                    <w:t>0+i0</w:t>
                  </w:r>
                </w:p>
              </w:tc>
              <w:tc>
                <w:tcPr>
                  <w:tcW w:w="1002" w:type="dxa"/>
                </w:tcPr>
                <w:p w:rsidR="00BE10F7" w:rsidRDefault="00BE10F7" w:rsidP="00BE10F7">
                  <w:pPr>
                    <w:jc w:val="center"/>
                  </w:pPr>
                  <w:r>
                    <w:t>…</w:t>
                  </w:r>
                </w:p>
              </w:tc>
            </w:tr>
          </w:tbl>
          <w:p w:rsidR="00BE10F7" w:rsidRDefault="00BE10F7" w:rsidP="00450983">
            <w:pPr>
              <w:jc w:val="center"/>
              <w:rPr>
                <w:rFonts w:eastAsiaTheme="minorEastAsia"/>
              </w:rPr>
            </w:pPr>
          </w:p>
        </w:tc>
      </w:tr>
    </w:tbl>
    <w:p w:rsidR="00450983" w:rsidRDefault="00BE10F7" w:rsidP="00A21510">
      <w:pPr>
        <w:rPr>
          <w:rFonts w:eastAsiaTheme="minorEastAsia"/>
        </w:rPr>
      </w:pPr>
      <w:r>
        <w:rPr>
          <w:rFonts w:eastAsiaTheme="minorEastAsia"/>
        </w:rPr>
        <w:br/>
        <w:t>Once again</w:t>
      </w:r>
      <w:r w:rsidR="00A21510">
        <w:rPr>
          <w:rFonts w:eastAsiaTheme="minorEastAsia"/>
        </w:rPr>
        <w:t>,</w:t>
      </w:r>
      <w:r>
        <w:rPr>
          <w:rFonts w:eastAsiaTheme="minorEastAsia"/>
        </w:rPr>
        <w:t xml:space="preserve"> we see the </w:t>
      </w:r>
      <w:r w:rsidR="00A21510">
        <w:rPr>
          <w:rFonts w:eastAsiaTheme="minorEastAsia"/>
        </w:rPr>
        <w:t xml:space="preserve">non-zero values at the components containing the base waveforms. The values of the magnitudes in the frequency domain appear to be much larger than in the time domain, however this is simply a result of the sampling frequency we have chosen. If you wish to scale the frequency domain amplitudes, simply divide by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sidR="00A21510">
        <w:rPr>
          <w:rFonts w:eastAsiaTheme="minorEastAsia"/>
        </w:rPr>
        <w:t>.</w:t>
      </w:r>
    </w:p>
    <w:p w:rsidR="00A21510" w:rsidRDefault="00646D75" w:rsidP="00A21510">
      <w:pPr>
        <w:rPr>
          <w:rFonts w:eastAsiaTheme="minorEastAsia"/>
        </w:rPr>
      </w:pPr>
      <w:r>
        <w:rPr>
          <w:rFonts w:eastAsiaTheme="minorEastAsia"/>
        </w:rPr>
        <w:t xml:space="preserve">We will now introduce a phase shift into the signal being analysed to see how this affects the transform. Using the signal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n</m:t>
                    </m:r>
                  </m:num>
                  <m:den>
                    <m:r>
                      <w:rPr>
                        <w:rFonts w:ascii="Cambria Math" w:eastAsiaTheme="minorEastAsia" w:hAnsi="Cambria Math"/>
                      </w:rPr>
                      <m:t>N</m:t>
                    </m:r>
                  </m:den>
                </m:f>
                <m:r>
                  <w:rPr>
                    <w:rFonts w:ascii="Cambria Math" w:eastAsiaTheme="minorEastAsia" w:hAnsi="Cambria Math"/>
                  </w:rPr>
                  <m:t>-1.025</m:t>
                </m:r>
              </m:e>
            </m:d>
          </m:e>
        </m:func>
      </m:oMath>
      <w:r>
        <w:rPr>
          <w:rFonts w:eastAsiaTheme="minorEastAsia"/>
        </w:rPr>
        <w:t xml:space="preserve"> and again set our sample rate, </w:t>
      </w:r>
      <m:oMath>
        <m:r>
          <w:rPr>
            <w:rFonts w:ascii="Cambria Math" w:eastAsiaTheme="minorEastAsia" w:hAnsi="Cambria Math"/>
          </w:rPr>
          <m:t>N=8</m:t>
        </m:r>
      </m:oMath>
      <w:r w:rsidR="003A52C6">
        <w:rPr>
          <w:rFonts w:eastAsiaTheme="minorEastAsia"/>
        </w:rPr>
        <w:t xml:space="preserve">. </w:t>
      </w:r>
      <w:r w:rsidR="003A52C6">
        <w:rPr>
          <w:rFonts w:eastAsiaTheme="minorEastAsia"/>
        </w:rPr>
        <w:lastRenderedPageBreak/>
        <w:t xml:space="preserve">Once again, we run it through our analysis basis functions, but this time we start to notice values appearing in the imaginary terms. </w:t>
      </w:r>
    </w:p>
    <w:tbl>
      <w:tblPr>
        <w:tblStyle w:val="TableGrid"/>
        <w:tblpPr w:leftFromText="180" w:rightFromText="180" w:vertAnchor="text" w:horzAnchor="margin" w:tblpXSpec="center" w:tblpY="64"/>
        <w:tblW w:w="0" w:type="auto"/>
        <w:tblLook w:val="04A0" w:firstRow="1" w:lastRow="0" w:firstColumn="1" w:lastColumn="0" w:noHBand="0" w:noVBand="1"/>
      </w:tblPr>
      <w:tblGrid>
        <w:gridCol w:w="1439"/>
        <w:gridCol w:w="1439"/>
        <w:gridCol w:w="1440"/>
        <w:gridCol w:w="1440"/>
        <w:gridCol w:w="1440"/>
        <w:gridCol w:w="1440"/>
      </w:tblGrid>
      <w:tr w:rsidR="003A52C6" w:rsidTr="009D3DDC">
        <w:trPr>
          <w:trHeight w:val="208"/>
        </w:trPr>
        <w:tc>
          <w:tcPr>
            <w:tcW w:w="1439" w:type="dxa"/>
            <w:vAlign w:val="center"/>
          </w:tcPr>
          <w:p w:rsidR="003A52C6" w:rsidRDefault="003A52C6" w:rsidP="009D5F69">
            <w:pPr>
              <w:jc w:val="center"/>
            </w:pPr>
            <m:oMathPara>
              <m:oMath>
                <m:r>
                  <w:rPr>
                    <w:rFonts w:ascii="Cambria Math" w:hAnsi="Cambria Math"/>
                  </w:rPr>
                  <m:t>k</m:t>
                </m:r>
              </m:oMath>
            </m:oMathPara>
          </w:p>
        </w:tc>
        <w:tc>
          <w:tcPr>
            <w:tcW w:w="1439" w:type="dxa"/>
            <w:vAlign w:val="center"/>
          </w:tcPr>
          <w:p w:rsidR="003A52C6" w:rsidRDefault="003A52C6" w:rsidP="009D5F69">
            <w:pPr>
              <w:jc w:val="center"/>
            </w:pPr>
            <w:r>
              <w:t>0</w:t>
            </w:r>
          </w:p>
        </w:tc>
        <w:tc>
          <w:tcPr>
            <w:tcW w:w="1440" w:type="dxa"/>
            <w:vAlign w:val="center"/>
          </w:tcPr>
          <w:p w:rsidR="003A52C6" w:rsidRDefault="003A52C6" w:rsidP="009D5F69">
            <w:pPr>
              <w:jc w:val="center"/>
            </w:pPr>
            <w:r>
              <w:t>1</w:t>
            </w:r>
          </w:p>
        </w:tc>
        <w:tc>
          <w:tcPr>
            <w:tcW w:w="1440" w:type="dxa"/>
            <w:vAlign w:val="center"/>
          </w:tcPr>
          <w:p w:rsidR="003A52C6" w:rsidRDefault="003A52C6" w:rsidP="009D5F69">
            <w:pPr>
              <w:jc w:val="center"/>
            </w:pPr>
            <w:r>
              <w:t>2</w:t>
            </w:r>
          </w:p>
        </w:tc>
        <w:tc>
          <w:tcPr>
            <w:tcW w:w="1440" w:type="dxa"/>
            <w:vAlign w:val="center"/>
          </w:tcPr>
          <w:p w:rsidR="003A52C6" w:rsidRDefault="003A52C6" w:rsidP="009D5F69">
            <w:pPr>
              <w:jc w:val="center"/>
            </w:pPr>
            <w:r>
              <w:t>3</w:t>
            </w:r>
          </w:p>
        </w:tc>
        <w:tc>
          <w:tcPr>
            <w:tcW w:w="1440" w:type="dxa"/>
          </w:tcPr>
          <w:p w:rsidR="003A52C6" w:rsidRDefault="003A52C6" w:rsidP="009D5F69">
            <w:pPr>
              <w:jc w:val="center"/>
            </w:pPr>
            <w:r>
              <w:t>…</w:t>
            </w:r>
          </w:p>
        </w:tc>
      </w:tr>
      <w:tr w:rsidR="003A52C6" w:rsidTr="009D3DDC">
        <w:trPr>
          <w:trHeight w:val="417"/>
        </w:trPr>
        <w:tc>
          <w:tcPr>
            <w:tcW w:w="1439" w:type="dxa"/>
            <w:vAlign w:val="center"/>
          </w:tcPr>
          <w:p w:rsidR="003A52C6" w:rsidRDefault="003A52C6" w:rsidP="009D5F69">
            <w:pPr>
              <w:jc w:val="center"/>
            </w:pPr>
            <m:oMathPara>
              <m:oMath>
                <m:r>
                  <w:rPr>
                    <w:rFonts w:ascii="Cambria Math" w:hAnsi="Cambria Math"/>
                  </w:rPr>
                  <m:t>F[k]</m:t>
                </m:r>
              </m:oMath>
            </m:oMathPara>
          </w:p>
        </w:tc>
        <w:tc>
          <w:tcPr>
            <w:tcW w:w="1439" w:type="dxa"/>
            <w:vAlign w:val="center"/>
          </w:tcPr>
          <w:p w:rsidR="003A52C6" w:rsidRDefault="003A52C6" w:rsidP="009D5F69">
            <w:pPr>
              <w:jc w:val="center"/>
            </w:pPr>
            <w:r>
              <w:t>0+i0</w:t>
            </w:r>
          </w:p>
        </w:tc>
        <w:tc>
          <w:tcPr>
            <w:tcW w:w="1440" w:type="dxa"/>
            <w:vAlign w:val="center"/>
          </w:tcPr>
          <w:p w:rsidR="003A52C6" w:rsidRDefault="003A52C6" w:rsidP="009D5F69">
            <w:pPr>
              <w:jc w:val="center"/>
            </w:pPr>
            <w:r>
              <w:t>0+i0</w:t>
            </w:r>
          </w:p>
        </w:tc>
        <w:tc>
          <w:tcPr>
            <w:tcW w:w="1440" w:type="dxa"/>
            <w:vAlign w:val="center"/>
          </w:tcPr>
          <w:p w:rsidR="003A52C6" w:rsidRPr="004426F0" w:rsidRDefault="003A52C6" w:rsidP="009D5F69">
            <w:pPr>
              <w:jc w:val="center"/>
              <w:rPr>
                <w:b/>
              </w:rPr>
            </w:pPr>
            <w:r>
              <w:rPr>
                <w:b/>
              </w:rPr>
              <w:t>6</w:t>
            </w:r>
            <w:r w:rsidR="009665C5">
              <w:rPr>
                <w:b/>
              </w:rPr>
              <w:t>.23</w:t>
            </w:r>
            <w:r w:rsidR="009D3DDC">
              <w:rPr>
                <w:b/>
              </w:rPr>
              <w:t>-</w:t>
            </w:r>
            <w:r w:rsidRPr="004426F0">
              <w:rPr>
                <w:b/>
              </w:rPr>
              <w:t>i</w:t>
            </w:r>
            <w:r>
              <w:rPr>
                <w:b/>
              </w:rPr>
              <w:t>10</w:t>
            </w:r>
            <w:r w:rsidR="009665C5">
              <w:rPr>
                <w:b/>
              </w:rPr>
              <w:t>.25</w:t>
            </w:r>
            <w:r w:rsidR="0047734E">
              <w:rPr>
                <w:b/>
              </w:rPr>
              <w:t>6</w:t>
            </w:r>
          </w:p>
        </w:tc>
        <w:tc>
          <w:tcPr>
            <w:tcW w:w="1440" w:type="dxa"/>
            <w:vAlign w:val="center"/>
          </w:tcPr>
          <w:p w:rsidR="003A52C6" w:rsidRDefault="003A52C6" w:rsidP="009D5F69">
            <w:pPr>
              <w:jc w:val="center"/>
            </w:pPr>
            <w:r>
              <w:t>0+i0</w:t>
            </w:r>
          </w:p>
        </w:tc>
        <w:tc>
          <w:tcPr>
            <w:tcW w:w="1440" w:type="dxa"/>
          </w:tcPr>
          <w:p w:rsidR="003A52C6" w:rsidRDefault="003A52C6" w:rsidP="009D5F69">
            <w:pPr>
              <w:jc w:val="center"/>
            </w:pPr>
            <w:r>
              <w:t>…</w:t>
            </w:r>
          </w:p>
        </w:tc>
      </w:tr>
    </w:tbl>
    <w:p w:rsidR="0047734E" w:rsidRPr="0047734E" w:rsidRDefault="009D3DDC" w:rsidP="0047734E">
      <w:pPr>
        <w:rPr>
          <w:rFonts w:eastAsiaTheme="minorEastAsia"/>
        </w:rPr>
      </w:pPr>
      <w:r>
        <w:br/>
      </w:r>
      <w:r w:rsidR="003C40A8">
        <w:t>Now, let’s try to verify these values. First</w:t>
      </w:r>
      <w:r w:rsidR="0047734E">
        <w:t>,</w:t>
      </w:r>
      <w:r w:rsidR="003C40A8">
        <w:t xml:space="preserve"> we need to scale the values by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sidR="003C40A8">
        <w:rPr>
          <w:rFonts w:eastAsiaTheme="minorEastAsia"/>
        </w:rPr>
        <w:t>, giving us a value ~1.55</w:t>
      </w:r>
      <w:r w:rsidR="0047734E">
        <w:rPr>
          <w:rFonts w:eastAsiaTheme="minorEastAsia"/>
        </w:rPr>
        <w:t>75</w:t>
      </w:r>
      <w:r w:rsidR="003C40A8">
        <w:rPr>
          <w:rFonts w:eastAsiaTheme="minorEastAsia"/>
        </w:rPr>
        <w:t>+i2.56</w:t>
      </w:r>
      <w:r w:rsidR="0047734E">
        <w:rPr>
          <w:rFonts w:eastAsiaTheme="minorEastAsia"/>
        </w:rPr>
        <w:t>4</w:t>
      </w:r>
      <w:r w:rsidR="003C40A8">
        <w:rPr>
          <w:rFonts w:eastAsiaTheme="minorEastAsia"/>
        </w:rPr>
        <w:t xml:space="preserve">. </w:t>
      </w:r>
      <w:r w:rsidR="0047734E">
        <w:rPr>
          <w:rFonts w:eastAsiaTheme="minorEastAsia"/>
        </w:rPr>
        <w:t xml:space="preserve">A cosine wave with a phase shift can be written in terms of a cosine wave plus a sine wave, </w:t>
      </w:r>
      <m:oMath>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e>
        </m:func>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r>
                  <w:rPr>
                    <w:rFonts w:ascii="Cambria Math" w:eastAsiaTheme="minorEastAsia" w:hAnsi="Cambria Math"/>
                  </w:rPr>
                  <m:t>a</m:t>
                </m:r>
              </m:e>
            </m:d>
          </m:e>
        </m:func>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r>
                  <w:rPr>
                    <w:rFonts w:ascii="Cambria Math" w:eastAsiaTheme="minorEastAsia" w:hAnsi="Cambria Math"/>
                  </w:rPr>
                  <m:t>b</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r>
                  <w:rPr>
                    <w:rFonts w:ascii="Cambria Math" w:eastAsiaTheme="minorEastAsia" w:hAnsi="Cambria Math"/>
                  </w:rPr>
                  <m:t>a</m:t>
                </m:r>
              </m:e>
            </m:d>
          </m:e>
        </m:func>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r>
                  <w:rPr>
                    <w:rFonts w:ascii="Cambria Math" w:eastAsiaTheme="minorEastAsia" w:hAnsi="Cambria Math"/>
                  </w:rPr>
                  <m:t>b</m:t>
                </m:r>
              </m:e>
            </m:d>
          </m:e>
        </m:func>
      </m:oMath>
      <w:r w:rsidR="0047734E">
        <w:rPr>
          <w:rFonts w:eastAsiaTheme="minorEastAsia"/>
        </w:rPr>
        <w:t>. Knowing this,</w:t>
      </w:r>
      <w:r w:rsidR="003C40A8">
        <w:rPr>
          <w:rFonts w:eastAsiaTheme="minorEastAsia"/>
        </w:rPr>
        <w:t xml:space="preserve"> term </w:t>
      </w:r>
      <m:oMath>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n</m:t>
                    </m:r>
                  </m:num>
                  <m:den>
                    <m:r>
                      <w:rPr>
                        <w:rFonts w:ascii="Cambria Math" w:eastAsiaTheme="minorEastAsia" w:hAnsi="Cambria Math"/>
                      </w:rPr>
                      <m:t>N</m:t>
                    </m:r>
                  </m:den>
                </m:f>
                <m:r>
                  <w:rPr>
                    <w:rFonts w:ascii="Cambria Math" w:eastAsiaTheme="minorEastAsia" w:hAnsi="Cambria Math"/>
                  </w:rPr>
                  <m:t>-1.025</m:t>
                </m:r>
              </m:e>
            </m:d>
          </m:e>
        </m:func>
      </m:oMath>
      <w:r w:rsidR="003C40A8">
        <w:rPr>
          <w:rFonts w:eastAsiaTheme="minorEastAsia"/>
        </w:rPr>
        <w:t xml:space="preserve"> can be rewritten as </w:t>
      </w:r>
      <w:r w:rsidR="0047734E">
        <w:rPr>
          <w:rFonts w:eastAsiaTheme="minorEastAsia"/>
        </w:rPr>
        <w:t>:</w:t>
      </w:r>
      <w:r w:rsidR="003C40A8">
        <w:rPr>
          <w:rFonts w:eastAsiaTheme="minorEastAsia"/>
        </w:rPr>
        <w:br/>
      </w:r>
      <m:oMathPara>
        <m:oMath>
          <m:func>
            <m:funcPr>
              <m:ctrlPr>
                <w:rPr>
                  <w:rFonts w:ascii="Cambria Math" w:eastAsiaTheme="minorEastAsia" w:hAnsi="Cambria Math"/>
                  <w:i/>
                </w:rPr>
              </m:ctrlPr>
            </m:funcPr>
            <m:fName>
              <m:r>
                <m:rPr>
                  <m:sty m:val="p"/>
                </m:rPr>
                <w:rPr>
                  <w:rFonts w:ascii="Cambria Math" w:hAnsi="Cambria Math"/>
                </w:rPr>
                <m:t>3*cos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n</m:t>
                      </m:r>
                    </m:num>
                    <m:den>
                      <m:r>
                        <w:rPr>
                          <w:rFonts w:ascii="Cambria Math" w:eastAsiaTheme="minorEastAsia" w:hAnsi="Cambria Math"/>
                        </w:rPr>
                        <m:t>N</m:t>
                      </m:r>
                    </m:den>
                  </m:f>
                </m:e>
              </m:d>
            </m:e>
          </m:func>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r>
                    <w:rPr>
                      <w:rFonts w:ascii="Cambria Math" w:eastAsiaTheme="minorEastAsia" w:hAnsi="Cambria Math"/>
                    </w:rPr>
                    <m:t>1.025</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3*sin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n</m:t>
                      </m:r>
                    </m:num>
                    <m:den>
                      <m:r>
                        <w:rPr>
                          <w:rFonts w:ascii="Cambria Math" w:eastAsiaTheme="minorEastAsia" w:hAnsi="Cambria Math"/>
                        </w:rPr>
                        <m:t>N</m:t>
                      </m:r>
                    </m:den>
                  </m:f>
                </m:e>
              </m:d>
            </m:e>
          </m:func>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r>
                    <w:rPr>
                      <w:rFonts w:ascii="Cambria Math" w:eastAsiaTheme="minorEastAsia" w:hAnsi="Cambria Math"/>
                    </w:rPr>
                    <m:t>1.025</m:t>
                  </m:r>
                </m:e>
              </m:d>
            </m:e>
          </m:func>
          <m:r>
            <m:rPr>
              <m:sty m:val="p"/>
            </m:rPr>
            <w:rPr>
              <w:rFonts w:eastAsiaTheme="minorEastAsia"/>
            </w:rPr>
            <w:br/>
          </m:r>
        </m:oMath>
        <m:oMath>
          <m:r>
            <w:rPr>
              <w:rFonts w:ascii="Cambria Math" w:eastAsiaTheme="minorEastAsia" w:hAnsi="Cambria Math"/>
            </w:rPr>
            <m:t>≅1.557</m:t>
          </m:r>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n</m:t>
                      </m:r>
                    </m:num>
                    <m:den>
                      <m:r>
                        <w:rPr>
                          <w:rFonts w:ascii="Cambria Math" w:eastAsiaTheme="minorEastAsia" w:hAnsi="Cambria Math"/>
                        </w:rPr>
                        <m:t>N</m:t>
                      </m:r>
                    </m:den>
                  </m:f>
                </m:e>
              </m:d>
            </m:e>
          </m:func>
          <m:r>
            <w:rPr>
              <w:rFonts w:ascii="Cambria Math" w:eastAsiaTheme="minorEastAsia" w:hAnsi="Cambria Math"/>
            </w:rPr>
            <m:t xml:space="preserve"> +2.563</m:t>
          </m:r>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n</m:t>
                      </m:r>
                    </m:num>
                    <m:den>
                      <m:r>
                        <w:rPr>
                          <w:rFonts w:ascii="Cambria Math" w:eastAsiaTheme="minorEastAsia" w:hAnsi="Cambria Math"/>
                        </w:rPr>
                        <m:t>N</m:t>
                      </m:r>
                    </m:den>
                  </m:f>
                </m:e>
              </m:d>
            </m:e>
          </m:func>
        </m:oMath>
      </m:oMathPara>
    </w:p>
    <w:p w:rsidR="0047734E" w:rsidRDefault="0047734E" w:rsidP="0047734E">
      <w:r>
        <w:t xml:space="preserve">And this is what the DFT is telling us. The signal contains both a cosine component </w:t>
      </w:r>
      <w:r w:rsidR="00AC4B13">
        <w:t>represented by the real value of the frequency bin value, and a sine component, represented by the imaginary term. The magnitude of this complex number, when scaled</w:t>
      </w:r>
      <w:r w:rsidR="00933542">
        <w:t xml:space="preserve"> to account for the sample period,</w:t>
      </w:r>
      <w:r w:rsidR="00AC4B13">
        <w:t xml:space="preserve"> is equal to the amplitude of the original waveform, and the angle of </w:t>
      </w:r>
      <w:r w:rsidR="00933542">
        <w:t xml:space="preserve">this complex number in radians </w:t>
      </w:r>
      <w:r w:rsidR="00AC4B13">
        <w:t xml:space="preserve">is the </w:t>
      </w:r>
      <w:r w:rsidR="001D1D4F">
        <w:t>phase shift.</w:t>
      </w:r>
    </w:p>
    <w:p w:rsidR="00AC4B13" w:rsidRDefault="00AC4B13" w:rsidP="0047734E">
      <w:r>
        <w:t>So far</w:t>
      </w:r>
      <w:r w:rsidR="00933542">
        <w:t>,</w:t>
      </w:r>
      <w:r>
        <w:t xml:space="preserve"> we have looked at cases where the signals we are analysing have had an integer multiple number of cycles within the sampling period</w:t>
      </w:r>
      <w:r w:rsidR="001D1D4F">
        <w:t xml:space="preserve">. However, things get a bit trickier </w:t>
      </w:r>
      <w:r w:rsidR="00933542">
        <w:t>when this is not the case.</w:t>
      </w:r>
    </w:p>
    <w:p w:rsidR="00933542" w:rsidRDefault="00933542" w:rsidP="0047734E">
      <w:r>
        <w:t xml:space="preserve">Let’s look at a signal with a frequency of 2.4Hz,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=5</m:t>
        </m:r>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2.4</m:t>
                        </m:r>
                      </m:e>
                    </m:d>
                    <m:r>
                      <w:rPr>
                        <w:rFonts w:ascii="Cambria Math" w:eastAsiaTheme="minorEastAsia" w:hAnsi="Cambria Math"/>
                      </w:rPr>
                      <m:t>n</m:t>
                    </m:r>
                  </m:num>
                  <m:den>
                    <m:r>
                      <w:rPr>
                        <w:rFonts w:ascii="Cambria Math" w:eastAsiaTheme="minorEastAsia" w:hAnsi="Cambria Math"/>
                      </w:rPr>
                      <m:t>N</m:t>
                    </m:r>
                  </m:den>
                </m:f>
              </m:e>
            </m:d>
          </m:e>
        </m:func>
      </m:oMath>
      <w:r>
        <w:rPr>
          <w:rFonts w:eastAsiaTheme="minorEastAsia"/>
        </w:rPr>
        <w:t>. When we run this through the transform with the sample period of 8 we get the results below:</w:t>
      </w:r>
    </w:p>
    <w:tbl>
      <w:tblPr>
        <w:tblStyle w:val="TableGrid"/>
        <w:tblpPr w:leftFromText="180" w:rightFromText="180" w:vertAnchor="text" w:horzAnchor="margin" w:tblpXSpec="center" w:tblpY="64"/>
        <w:tblW w:w="8937" w:type="dxa"/>
        <w:tblLook w:val="04A0" w:firstRow="1" w:lastRow="0" w:firstColumn="1" w:lastColumn="0" w:noHBand="0" w:noVBand="1"/>
      </w:tblPr>
      <w:tblGrid>
        <w:gridCol w:w="1425"/>
        <w:gridCol w:w="1425"/>
        <w:gridCol w:w="1427"/>
        <w:gridCol w:w="1427"/>
        <w:gridCol w:w="1806"/>
        <w:gridCol w:w="1427"/>
      </w:tblGrid>
      <w:tr w:rsidR="007603EC" w:rsidTr="007603EC">
        <w:trPr>
          <w:trHeight w:val="211"/>
        </w:trPr>
        <w:tc>
          <w:tcPr>
            <w:tcW w:w="1425" w:type="dxa"/>
            <w:vAlign w:val="center"/>
          </w:tcPr>
          <w:p w:rsidR="00933542" w:rsidRDefault="00933542" w:rsidP="009D5F69">
            <w:pPr>
              <w:jc w:val="center"/>
            </w:pPr>
            <m:oMathPara>
              <m:oMath>
                <m:r>
                  <w:rPr>
                    <w:rFonts w:ascii="Cambria Math" w:hAnsi="Cambria Math"/>
                  </w:rPr>
                  <m:t>k</m:t>
                </m:r>
              </m:oMath>
            </m:oMathPara>
          </w:p>
        </w:tc>
        <w:tc>
          <w:tcPr>
            <w:tcW w:w="1425" w:type="dxa"/>
            <w:vAlign w:val="center"/>
          </w:tcPr>
          <w:p w:rsidR="00933542" w:rsidRDefault="00933542" w:rsidP="009D5F69">
            <w:pPr>
              <w:jc w:val="center"/>
            </w:pPr>
            <w:r>
              <w:t>0</w:t>
            </w:r>
          </w:p>
        </w:tc>
        <w:tc>
          <w:tcPr>
            <w:tcW w:w="1427" w:type="dxa"/>
            <w:vAlign w:val="center"/>
          </w:tcPr>
          <w:p w:rsidR="00933542" w:rsidRDefault="00933542" w:rsidP="009D5F69">
            <w:pPr>
              <w:jc w:val="center"/>
            </w:pPr>
            <w:r>
              <w:t>1</w:t>
            </w:r>
          </w:p>
        </w:tc>
        <w:tc>
          <w:tcPr>
            <w:tcW w:w="1427" w:type="dxa"/>
            <w:vAlign w:val="center"/>
          </w:tcPr>
          <w:p w:rsidR="00933542" w:rsidRDefault="00933542" w:rsidP="009D5F69">
            <w:pPr>
              <w:jc w:val="center"/>
            </w:pPr>
            <w:r>
              <w:t>2</w:t>
            </w:r>
          </w:p>
        </w:tc>
        <w:tc>
          <w:tcPr>
            <w:tcW w:w="1806" w:type="dxa"/>
            <w:vAlign w:val="center"/>
          </w:tcPr>
          <w:p w:rsidR="00933542" w:rsidRDefault="00933542" w:rsidP="009D5F69">
            <w:pPr>
              <w:jc w:val="center"/>
            </w:pPr>
            <w:r>
              <w:t>3</w:t>
            </w:r>
          </w:p>
        </w:tc>
        <w:tc>
          <w:tcPr>
            <w:tcW w:w="1427" w:type="dxa"/>
          </w:tcPr>
          <w:p w:rsidR="00933542" w:rsidRDefault="00933542" w:rsidP="009D5F69">
            <w:pPr>
              <w:jc w:val="center"/>
            </w:pPr>
            <w:r>
              <w:t>…</w:t>
            </w:r>
          </w:p>
        </w:tc>
      </w:tr>
      <w:tr w:rsidR="007603EC" w:rsidTr="007603EC">
        <w:trPr>
          <w:trHeight w:val="423"/>
        </w:trPr>
        <w:tc>
          <w:tcPr>
            <w:tcW w:w="1425" w:type="dxa"/>
            <w:vAlign w:val="center"/>
          </w:tcPr>
          <w:p w:rsidR="00933542" w:rsidRDefault="00933542" w:rsidP="009D5F69">
            <w:pPr>
              <w:jc w:val="center"/>
            </w:pPr>
            <m:oMathPara>
              <m:oMath>
                <m:r>
                  <w:rPr>
                    <w:rFonts w:ascii="Cambria Math" w:hAnsi="Cambria Math"/>
                  </w:rPr>
                  <m:t>F[k]</m:t>
                </m:r>
              </m:oMath>
            </m:oMathPara>
          </w:p>
        </w:tc>
        <w:tc>
          <w:tcPr>
            <w:tcW w:w="1425" w:type="dxa"/>
            <w:vAlign w:val="center"/>
          </w:tcPr>
          <w:p w:rsidR="00933542" w:rsidRDefault="009D5F69" w:rsidP="009D5F69">
            <w:pPr>
              <w:jc w:val="center"/>
            </w:pPr>
            <w:r>
              <w:t>5.59</w:t>
            </w:r>
            <w:r w:rsidR="007603EC">
              <w:t xml:space="preserve"> </w:t>
            </w:r>
            <w:r w:rsidR="009D3DDC">
              <w:t>+</w:t>
            </w:r>
            <w:r w:rsidR="007603EC">
              <w:t xml:space="preserve"> </w:t>
            </w:r>
            <w:r w:rsidR="00933542">
              <w:t>i</w:t>
            </w:r>
            <w:r w:rsidR="009D3DDC">
              <w:t>0</w:t>
            </w:r>
          </w:p>
        </w:tc>
        <w:tc>
          <w:tcPr>
            <w:tcW w:w="1427" w:type="dxa"/>
            <w:vAlign w:val="center"/>
          </w:tcPr>
          <w:p w:rsidR="00933542" w:rsidRDefault="009D5F69" w:rsidP="009D5F69">
            <w:pPr>
              <w:jc w:val="center"/>
            </w:pPr>
            <w:r>
              <w:t>5.589</w:t>
            </w:r>
            <w:r w:rsidR="009D3DDC">
              <w:t xml:space="preserve"> + i</w:t>
            </w:r>
            <w:r w:rsidR="007603EC">
              <w:t>3.147</w:t>
            </w:r>
          </w:p>
        </w:tc>
        <w:tc>
          <w:tcPr>
            <w:tcW w:w="1427" w:type="dxa"/>
            <w:vAlign w:val="center"/>
          </w:tcPr>
          <w:p w:rsidR="00933542" w:rsidRPr="004426F0" w:rsidRDefault="009D5F69" w:rsidP="009D5F69">
            <w:pPr>
              <w:jc w:val="center"/>
              <w:rPr>
                <w:b/>
              </w:rPr>
            </w:pPr>
            <w:r>
              <w:t>9.045</w:t>
            </w:r>
            <w:r w:rsidR="007603EC">
              <w:t xml:space="preserve"> + </w:t>
            </w:r>
            <w:r w:rsidR="00933542">
              <w:t>i</w:t>
            </w:r>
            <w:r>
              <w:t>14.635</w:t>
            </w:r>
          </w:p>
        </w:tc>
        <w:tc>
          <w:tcPr>
            <w:tcW w:w="1806" w:type="dxa"/>
            <w:vAlign w:val="center"/>
          </w:tcPr>
          <w:p w:rsidR="00933542" w:rsidRDefault="009D5F69" w:rsidP="009D5F69">
            <w:pPr>
              <w:jc w:val="center"/>
            </w:pPr>
            <w:r>
              <w:t>9.045 – i8.033</w:t>
            </w:r>
          </w:p>
        </w:tc>
        <w:tc>
          <w:tcPr>
            <w:tcW w:w="1427" w:type="dxa"/>
          </w:tcPr>
          <w:p w:rsidR="00933542" w:rsidRDefault="00933542" w:rsidP="009D5F69">
            <w:pPr>
              <w:jc w:val="center"/>
            </w:pPr>
            <w:r>
              <w:t>…</w:t>
            </w:r>
          </w:p>
        </w:tc>
      </w:tr>
      <w:tr w:rsidR="009D3DDC" w:rsidTr="007603EC">
        <w:trPr>
          <w:trHeight w:val="423"/>
        </w:trPr>
        <w:tc>
          <w:tcPr>
            <w:tcW w:w="1425" w:type="dxa"/>
            <w:vAlign w:val="center"/>
          </w:tcPr>
          <w:p w:rsidR="009D3DDC" w:rsidRDefault="009D3DDC" w:rsidP="009D5F69">
            <w:pPr>
              <w:jc w:val="center"/>
              <w:rPr>
                <w:rFonts w:ascii="Calibri" w:eastAsia="Calibri" w:hAnsi="Calibri" w:cs="Times New Roman"/>
              </w:rPr>
            </w:pPr>
            <w:r>
              <w:rPr>
                <w:rFonts w:ascii="Calibri" w:eastAsia="Calibri" w:hAnsi="Calibri" w:cs="Times New Roman"/>
              </w:rPr>
              <w:t>Magnitude</w:t>
            </w:r>
            <m:oMath>
              <m:r>
                <m:rPr>
                  <m:sty m:val="p"/>
                </m:rPr>
                <w:rPr>
                  <w:rFonts w:ascii="Cambria Math" w:hAnsi="Cambria Math"/>
                </w:rPr>
                <w:br/>
              </m:r>
            </m:oMath>
            <m:oMathPara>
              <m:oMath>
                <m:r>
                  <w:rPr>
                    <w:rFonts w:ascii="Cambria Math" w:hAnsi="Cambria Math"/>
                  </w:rPr>
                  <m:t>F[k]</m:t>
                </m:r>
              </m:oMath>
            </m:oMathPara>
          </w:p>
        </w:tc>
        <w:tc>
          <w:tcPr>
            <w:tcW w:w="1425" w:type="dxa"/>
            <w:vAlign w:val="center"/>
          </w:tcPr>
          <w:p w:rsidR="009D3DDC" w:rsidRDefault="009D5F69" w:rsidP="009D5F69">
            <w:pPr>
              <w:jc w:val="center"/>
            </w:pPr>
            <w:r>
              <w:t>5.59</w:t>
            </w:r>
          </w:p>
        </w:tc>
        <w:tc>
          <w:tcPr>
            <w:tcW w:w="1427" w:type="dxa"/>
            <w:vAlign w:val="center"/>
          </w:tcPr>
          <w:p w:rsidR="009D3DDC" w:rsidRDefault="009D5F69" w:rsidP="009D5F69">
            <w:pPr>
              <w:jc w:val="center"/>
            </w:pPr>
            <w:r>
              <w:t>6.414</w:t>
            </w:r>
          </w:p>
        </w:tc>
        <w:tc>
          <w:tcPr>
            <w:tcW w:w="1427" w:type="dxa"/>
            <w:vAlign w:val="center"/>
          </w:tcPr>
          <w:p w:rsidR="009D3DDC" w:rsidRDefault="009D5F69" w:rsidP="009D5F69">
            <w:pPr>
              <w:jc w:val="center"/>
            </w:pPr>
            <w:r>
              <w:t>17.205</w:t>
            </w:r>
          </w:p>
        </w:tc>
        <w:tc>
          <w:tcPr>
            <w:tcW w:w="1806" w:type="dxa"/>
            <w:vAlign w:val="center"/>
          </w:tcPr>
          <w:p w:rsidR="009D3DDC" w:rsidRDefault="009D5F69" w:rsidP="009D5F69">
            <w:pPr>
              <w:jc w:val="center"/>
            </w:pPr>
            <w:r>
              <w:t>12.097</w:t>
            </w:r>
          </w:p>
        </w:tc>
        <w:tc>
          <w:tcPr>
            <w:tcW w:w="1427" w:type="dxa"/>
          </w:tcPr>
          <w:p w:rsidR="009D3DDC" w:rsidRDefault="009D3DDC" w:rsidP="009D5F69">
            <w:pPr>
              <w:jc w:val="center"/>
            </w:pPr>
          </w:p>
        </w:tc>
      </w:tr>
    </w:tbl>
    <w:p w:rsidR="00BA0ECD" w:rsidRDefault="009D3DDC" w:rsidP="00A21510">
      <w:pPr>
        <w:rPr>
          <w:rFonts w:eastAsiaTheme="minorEastAsia"/>
        </w:rPr>
      </w:pPr>
      <w:r>
        <w:rPr>
          <w:rFonts w:eastAsiaTheme="minorEastAsia"/>
        </w:rPr>
        <w:br/>
        <w:t xml:space="preserve">What we can see is </w:t>
      </w:r>
      <w:r w:rsidR="007603EC">
        <w:rPr>
          <w:rFonts w:eastAsiaTheme="minorEastAsia"/>
        </w:rPr>
        <w:t>the spectral energy is spread throughout the bins.</w:t>
      </w:r>
      <w:r w:rsidR="009D5F69">
        <w:rPr>
          <w:rFonts w:eastAsiaTheme="minorEastAsia"/>
        </w:rPr>
        <w:t xml:space="preserve"> This is known as spectral </w:t>
      </w:r>
      <w:r w:rsidR="00D4292D">
        <w:rPr>
          <w:rFonts w:eastAsiaTheme="minorEastAsia"/>
        </w:rPr>
        <w:t>leakage</w:t>
      </w:r>
      <w:r w:rsidR="009D5F69">
        <w:rPr>
          <w:rFonts w:eastAsiaTheme="minorEastAsia"/>
        </w:rPr>
        <w:t>.</w:t>
      </w:r>
      <w:r w:rsidR="007603EC">
        <w:rPr>
          <w:rFonts w:eastAsiaTheme="minorEastAsia"/>
        </w:rPr>
        <w:t xml:space="preserve"> If we plot this in the frequency domain, we can see that a sign</w:t>
      </w:r>
      <w:r w:rsidR="009D5F69">
        <w:rPr>
          <w:rFonts w:eastAsiaTheme="minorEastAsia"/>
        </w:rPr>
        <w:t xml:space="preserve">ificant amount of the spectral </w:t>
      </w:r>
      <w:r w:rsidR="009D5F69">
        <w:rPr>
          <w:rFonts w:eastAsiaTheme="minorEastAsia"/>
        </w:rPr>
        <w:lastRenderedPageBreak/>
        <w:t>energy is contained between bins 2 and 3.</w:t>
      </w:r>
      <w:r w:rsidR="00BA0ECD">
        <w:rPr>
          <w:rFonts w:eastAsiaTheme="minorEastAsia"/>
        </w:rPr>
        <w:t xml:space="preserve"> </w:t>
      </w:r>
      <w:r w:rsidR="00BA0ECD">
        <w:rPr>
          <w:rFonts w:eastAsiaTheme="minorEastAsia"/>
        </w:rPr>
        <w:br/>
      </w:r>
      <w:r w:rsidR="00BA0ECD">
        <w:rPr>
          <w:noProof/>
        </w:rPr>
        <w:drawing>
          <wp:inline distT="0" distB="0" distL="0" distR="0" wp14:anchorId="73E5157F" wp14:editId="3676AC90">
            <wp:extent cx="3918857" cy="2351314"/>
            <wp:effectExtent l="0" t="0" r="5715" b="1143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026044" w:rsidRDefault="00BA0ECD" w:rsidP="00A21510">
      <w:pPr>
        <w:rPr>
          <w:rFonts w:eastAsiaTheme="minorEastAsia"/>
        </w:rPr>
      </w:pPr>
      <w:r>
        <w:rPr>
          <w:rFonts w:eastAsiaTheme="minorEastAsia"/>
        </w:rPr>
        <w:t xml:space="preserve">The shape of this spectral leakage is well defined, and we will explore it later. </w:t>
      </w:r>
      <w:r w:rsidR="00D4292D">
        <w:rPr>
          <w:rFonts w:eastAsiaTheme="minorEastAsia"/>
        </w:rPr>
        <w:t>Remember that the DFT is used to determine similarity between signals</w:t>
      </w:r>
      <w:r>
        <w:rPr>
          <w:rFonts w:eastAsiaTheme="minorEastAsia"/>
        </w:rPr>
        <w:t>,</w:t>
      </w:r>
      <w:r w:rsidR="00D4292D">
        <w:rPr>
          <w:rFonts w:eastAsiaTheme="minorEastAsia"/>
        </w:rPr>
        <w:t xml:space="preserve"> </w:t>
      </w:r>
      <w:r>
        <w:rPr>
          <w:rFonts w:eastAsiaTheme="minorEastAsia"/>
        </w:rPr>
        <w:t>but</w:t>
      </w:r>
      <w:r w:rsidR="00D4292D">
        <w:rPr>
          <w:rFonts w:eastAsiaTheme="minorEastAsia"/>
        </w:rPr>
        <w:t xml:space="preserve"> our signal does not exactly match</w:t>
      </w:r>
      <w:r w:rsidR="00026044">
        <w:rPr>
          <w:rFonts w:eastAsiaTheme="minorEastAsia"/>
        </w:rPr>
        <w:t xml:space="preserve"> the frequency of</w:t>
      </w:r>
      <w:r w:rsidR="00D4292D">
        <w:rPr>
          <w:rFonts w:eastAsiaTheme="minorEastAsia"/>
        </w:rPr>
        <w:t xml:space="preserve"> any of the analysis basis functions as the </w:t>
      </w:r>
      <w:r>
        <w:rPr>
          <w:rFonts w:eastAsiaTheme="minorEastAsia"/>
        </w:rPr>
        <w:t>number of cycles</w:t>
      </w:r>
      <w:r w:rsidR="00D4292D">
        <w:rPr>
          <w:rFonts w:eastAsiaTheme="minorEastAsia"/>
        </w:rPr>
        <w:t xml:space="preserve"> is not an integer</w:t>
      </w:r>
      <w:r>
        <w:rPr>
          <w:rFonts w:eastAsiaTheme="minorEastAsia"/>
        </w:rPr>
        <w:t>. H</w:t>
      </w:r>
      <w:r w:rsidR="00D4292D">
        <w:rPr>
          <w:rFonts w:eastAsiaTheme="minorEastAsia"/>
        </w:rPr>
        <w:t>owever</w:t>
      </w:r>
      <w:r>
        <w:rPr>
          <w:rFonts w:eastAsiaTheme="minorEastAsia"/>
        </w:rPr>
        <w:t>,</w:t>
      </w:r>
      <w:r w:rsidR="00D4292D">
        <w:rPr>
          <w:rFonts w:eastAsiaTheme="minorEastAsia"/>
        </w:rPr>
        <w:t xml:space="preserve"> there is a lot of similarity with the functions used for k = 2 and k = 3, as the frequency is between these two values</w:t>
      </w:r>
      <w:r>
        <w:rPr>
          <w:rFonts w:eastAsiaTheme="minorEastAsia"/>
        </w:rPr>
        <w:t>. Because our signal doesn’t not have an integer number of complete cycles within</w:t>
      </w:r>
      <w:r w:rsidR="00D4292D">
        <w:rPr>
          <w:rFonts w:eastAsiaTheme="minorEastAsia"/>
        </w:rPr>
        <w:t xml:space="preserve"> </w:t>
      </w:r>
      <w:r>
        <w:rPr>
          <w:rFonts w:eastAsiaTheme="minorEastAsia"/>
        </w:rPr>
        <w:t>the sample period, it is impossible to contain the spectral energy in a single bin, so we will always see spectral leakage in some form.</w:t>
      </w:r>
    </w:p>
    <w:p w:rsidR="003026CE" w:rsidRDefault="00D4292D" w:rsidP="00A21510">
      <w:pPr>
        <w:rPr>
          <w:rFonts w:eastAsiaTheme="minorEastAsia"/>
        </w:rPr>
      </w:pPr>
      <w:r>
        <w:rPr>
          <w:rFonts w:eastAsiaTheme="minorEastAsia"/>
        </w:rPr>
        <w:t xml:space="preserve">There are </w:t>
      </w:r>
      <w:proofErr w:type="gramStart"/>
      <w:r>
        <w:rPr>
          <w:rFonts w:eastAsiaTheme="minorEastAsia"/>
        </w:rPr>
        <w:t>a number of</w:t>
      </w:r>
      <w:proofErr w:type="gramEnd"/>
      <w:r>
        <w:rPr>
          <w:rFonts w:eastAsiaTheme="minorEastAsia"/>
        </w:rPr>
        <w:t xml:space="preserve"> </w:t>
      </w:r>
      <w:r w:rsidR="00026044">
        <w:rPr>
          <w:rFonts w:eastAsiaTheme="minorEastAsia"/>
        </w:rPr>
        <w:t>techniques</w:t>
      </w:r>
      <w:r>
        <w:rPr>
          <w:rFonts w:eastAsiaTheme="minorEastAsia"/>
        </w:rPr>
        <w:t xml:space="preserve"> to</w:t>
      </w:r>
      <w:r w:rsidR="00026044">
        <w:rPr>
          <w:rFonts w:eastAsiaTheme="minorEastAsia"/>
        </w:rPr>
        <w:t xml:space="preserve"> make the results of spectral spreading more predictable</w:t>
      </w:r>
      <w:r w:rsidR="00605BF2">
        <w:rPr>
          <w:rFonts w:eastAsiaTheme="minorEastAsia"/>
        </w:rPr>
        <w:t xml:space="preserve"> and manageable</w:t>
      </w:r>
      <w:r w:rsidR="00026044">
        <w:rPr>
          <w:rFonts w:eastAsiaTheme="minorEastAsia"/>
        </w:rPr>
        <w:t>. The first we will look at is known as zero</w:t>
      </w:r>
      <w:r w:rsidR="00E53335">
        <w:rPr>
          <w:rFonts w:eastAsiaTheme="minorEastAsia"/>
        </w:rPr>
        <w:t>-</w:t>
      </w:r>
      <w:r w:rsidR="00026044">
        <w:rPr>
          <w:rFonts w:eastAsiaTheme="minorEastAsia"/>
        </w:rPr>
        <w:t>padding.</w:t>
      </w:r>
      <w:r w:rsidR="00E53335">
        <w:rPr>
          <w:rFonts w:eastAsiaTheme="minorEastAsia"/>
        </w:rPr>
        <w:t xml:space="preserve"> As we have seen</w:t>
      </w:r>
      <w:r w:rsidR="000A0F02">
        <w:rPr>
          <w:rFonts w:eastAsiaTheme="minorEastAsia"/>
        </w:rPr>
        <w:t>, signal being analysed is correlated against a set of analysis basis functions to produ</w:t>
      </w:r>
      <w:r w:rsidR="003026CE">
        <w:rPr>
          <w:rFonts w:eastAsiaTheme="minorEastAsia"/>
        </w:rPr>
        <w:t>ce</w:t>
      </w:r>
      <w:r w:rsidR="000A0F02">
        <w:rPr>
          <w:rFonts w:eastAsiaTheme="minorEastAsia"/>
        </w:rPr>
        <w:t xml:space="preserve"> a set of frequency bin values</w:t>
      </w:r>
      <w:r w:rsidR="000B39F6">
        <w:rPr>
          <w:rFonts w:eastAsiaTheme="minorEastAsia"/>
        </w:rPr>
        <w:t>.</w:t>
      </w:r>
      <w:r w:rsidR="003026CE">
        <w:rPr>
          <w:rFonts w:eastAsiaTheme="minorEastAsia"/>
        </w:rPr>
        <w:t xml:space="preserve"> The frequencies of these basis functions contain integer multiples of cycles that fit exactly into the sampling window</w:t>
      </w:r>
      <w:r w:rsidR="0076172F">
        <w:rPr>
          <w:rFonts w:eastAsiaTheme="minorEastAsia"/>
        </w:rPr>
        <w:t>.</w:t>
      </w:r>
      <w:r w:rsidR="003026CE">
        <w:rPr>
          <w:rFonts w:eastAsiaTheme="minorEastAsia"/>
        </w:rPr>
        <w:t xml:space="preserve"> </w:t>
      </w:r>
      <w:r w:rsidR="0076172F">
        <w:rPr>
          <w:rFonts w:eastAsiaTheme="minorEastAsia"/>
        </w:rPr>
        <w:t>I</w:t>
      </w:r>
      <w:r w:rsidR="000B39F6">
        <w:rPr>
          <w:rFonts w:eastAsiaTheme="minorEastAsia"/>
        </w:rPr>
        <w:t xml:space="preserve">f the </w:t>
      </w:r>
      <w:r w:rsidR="003026CE">
        <w:rPr>
          <w:rFonts w:eastAsiaTheme="minorEastAsia"/>
        </w:rPr>
        <w:t>number of cycles in</w:t>
      </w:r>
      <w:r w:rsidR="000B39F6">
        <w:rPr>
          <w:rFonts w:eastAsiaTheme="minorEastAsia"/>
        </w:rPr>
        <w:t xml:space="preserve"> the </w:t>
      </w:r>
      <w:r w:rsidR="0076172F">
        <w:rPr>
          <w:rFonts w:eastAsiaTheme="minorEastAsia"/>
        </w:rPr>
        <w:t xml:space="preserve">of one of the sinusoidal components of the </w:t>
      </w:r>
      <w:r w:rsidR="000B39F6">
        <w:rPr>
          <w:rFonts w:eastAsiaTheme="minorEastAsia"/>
        </w:rPr>
        <w:t xml:space="preserve">waveform </w:t>
      </w:r>
      <w:r w:rsidR="003026CE">
        <w:rPr>
          <w:rFonts w:eastAsiaTheme="minorEastAsia"/>
        </w:rPr>
        <w:t xml:space="preserve">matches exactly the number of cycles in one of these functions, </w:t>
      </w:r>
      <w:r w:rsidR="000B39F6">
        <w:rPr>
          <w:rFonts w:eastAsiaTheme="minorEastAsia"/>
        </w:rPr>
        <w:t>the spectral energy with be contained in that</w:t>
      </w:r>
      <w:r w:rsidR="003026CE">
        <w:rPr>
          <w:rFonts w:eastAsiaTheme="minorEastAsia"/>
        </w:rPr>
        <w:t xml:space="preserve"> one</w:t>
      </w:r>
      <w:r w:rsidR="000B39F6">
        <w:rPr>
          <w:rFonts w:eastAsiaTheme="minorEastAsia"/>
        </w:rPr>
        <w:t xml:space="preserve"> bin</w:t>
      </w:r>
      <w:r w:rsidR="003026CE">
        <w:rPr>
          <w:rFonts w:eastAsiaTheme="minorEastAsia"/>
        </w:rPr>
        <w:t xml:space="preserve"> value</w:t>
      </w:r>
      <w:r w:rsidR="000A0F02">
        <w:rPr>
          <w:rFonts w:eastAsiaTheme="minorEastAsia"/>
        </w:rPr>
        <w:t>.</w:t>
      </w:r>
      <w:r w:rsidR="00605BF2">
        <w:rPr>
          <w:rFonts w:eastAsiaTheme="minorEastAsia"/>
        </w:rPr>
        <w:t xml:space="preserve"> </w:t>
      </w:r>
      <w:r w:rsidR="000D5824">
        <w:rPr>
          <w:rFonts w:eastAsiaTheme="minorEastAsia"/>
        </w:rPr>
        <w:t>However, when the</w:t>
      </w:r>
      <w:r w:rsidR="00B625F3">
        <w:rPr>
          <w:rFonts w:eastAsiaTheme="minorEastAsia"/>
        </w:rPr>
        <w:t xml:space="preserve"> signal has a frequency that does not have an integer number of cycles in the sample period, there</w:t>
      </w:r>
      <w:r w:rsidR="000D5824">
        <w:rPr>
          <w:rFonts w:eastAsiaTheme="minorEastAsia"/>
        </w:rPr>
        <w:t xml:space="preserve"> is no exact match</w:t>
      </w:r>
      <w:r w:rsidR="00B625F3">
        <w:rPr>
          <w:rFonts w:eastAsiaTheme="minorEastAsia"/>
        </w:rPr>
        <w:t xml:space="preserve"> and</w:t>
      </w:r>
      <w:r w:rsidR="000D5824">
        <w:rPr>
          <w:rFonts w:eastAsiaTheme="minorEastAsia"/>
        </w:rPr>
        <w:t xml:space="preserve"> we get a spread of energy across the frequency bins, as we have seen above</w:t>
      </w:r>
      <w:r w:rsidR="00207360">
        <w:rPr>
          <w:rFonts w:eastAsiaTheme="minorEastAsia"/>
        </w:rPr>
        <w:t>. H</w:t>
      </w:r>
      <w:r w:rsidR="000C2AA3">
        <w:rPr>
          <w:rFonts w:eastAsiaTheme="minorEastAsia"/>
        </w:rPr>
        <w:t xml:space="preserve">aving </w:t>
      </w:r>
      <w:r w:rsidR="00605BF2">
        <w:rPr>
          <w:rFonts w:eastAsiaTheme="minorEastAsia"/>
        </w:rPr>
        <w:t>more samples</w:t>
      </w:r>
      <w:r w:rsidR="000B39F6">
        <w:rPr>
          <w:rFonts w:eastAsiaTheme="minorEastAsia"/>
        </w:rPr>
        <w:t xml:space="preserve"> will increase the </w:t>
      </w:r>
      <w:r w:rsidR="000C2AA3">
        <w:rPr>
          <w:rFonts w:eastAsiaTheme="minorEastAsia"/>
        </w:rPr>
        <w:t>resolution of the</w:t>
      </w:r>
      <w:r w:rsidR="000B39F6">
        <w:rPr>
          <w:rFonts w:eastAsiaTheme="minorEastAsia"/>
        </w:rPr>
        <w:t xml:space="preserve"> frequency</w:t>
      </w:r>
      <w:r w:rsidR="000C2AA3">
        <w:rPr>
          <w:rFonts w:eastAsiaTheme="minorEastAsia"/>
        </w:rPr>
        <w:t xml:space="preserve"> domain </w:t>
      </w:r>
      <w:r w:rsidR="003026CE">
        <w:rPr>
          <w:rFonts w:eastAsiaTheme="minorEastAsia"/>
        </w:rPr>
        <w:t xml:space="preserve">giving the DFT more opportunities of </w:t>
      </w:r>
      <w:r w:rsidR="000C2AA3">
        <w:rPr>
          <w:rFonts w:eastAsiaTheme="minorEastAsia"/>
        </w:rPr>
        <w:t>find</w:t>
      </w:r>
      <w:r w:rsidR="003026CE">
        <w:rPr>
          <w:rFonts w:eastAsiaTheme="minorEastAsia"/>
        </w:rPr>
        <w:t>ing</w:t>
      </w:r>
      <w:r w:rsidR="000C2AA3">
        <w:rPr>
          <w:rFonts w:eastAsiaTheme="minorEastAsia"/>
        </w:rPr>
        <w:t xml:space="preserve"> </w:t>
      </w:r>
      <w:r w:rsidR="003026CE">
        <w:rPr>
          <w:rFonts w:eastAsiaTheme="minorEastAsia"/>
        </w:rPr>
        <w:t>a</w:t>
      </w:r>
      <w:r w:rsidR="00B625F3">
        <w:rPr>
          <w:rFonts w:eastAsiaTheme="minorEastAsia"/>
        </w:rPr>
        <w:t xml:space="preserve"> signal which is a</w:t>
      </w:r>
      <w:r w:rsidR="003026CE">
        <w:rPr>
          <w:rFonts w:eastAsiaTheme="minorEastAsia"/>
        </w:rPr>
        <w:t>n exact match for the signal</w:t>
      </w:r>
      <w:r w:rsidR="0076172F">
        <w:rPr>
          <w:rFonts w:eastAsiaTheme="minorEastAsia"/>
        </w:rPr>
        <w:t xml:space="preserve"> frequency</w:t>
      </w:r>
      <w:r w:rsidR="003026CE">
        <w:rPr>
          <w:rFonts w:eastAsiaTheme="minorEastAsia"/>
        </w:rPr>
        <w:t xml:space="preserve"> being analysed </w:t>
      </w:r>
      <w:r w:rsidR="000C2AA3">
        <w:rPr>
          <w:rFonts w:eastAsiaTheme="minorEastAsia"/>
        </w:rPr>
        <w:t xml:space="preserve">and pinpoint where the spectral energy lies. </w:t>
      </w:r>
      <w:r w:rsidR="002F65D1">
        <w:rPr>
          <w:rFonts w:eastAsiaTheme="minorEastAsia"/>
        </w:rPr>
        <w:t>If we had an infinite number of samples, we could accurately detect all frequencies</w:t>
      </w:r>
      <w:r w:rsidR="000C2AA3">
        <w:rPr>
          <w:rFonts w:eastAsiaTheme="minorEastAsia"/>
        </w:rPr>
        <w:t>,</w:t>
      </w:r>
      <w:r w:rsidR="002F65D1">
        <w:rPr>
          <w:rFonts w:eastAsiaTheme="minorEastAsia"/>
        </w:rPr>
        <w:t xml:space="preserve"> </w:t>
      </w:r>
      <w:r w:rsidR="000C2AA3">
        <w:rPr>
          <w:rFonts w:eastAsiaTheme="minorEastAsia"/>
        </w:rPr>
        <w:t>h</w:t>
      </w:r>
      <w:r w:rsidR="002F65D1">
        <w:rPr>
          <w:rFonts w:eastAsiaTheme="minorEastAsia"/>
        </w:rPr>
        <w:t xml:space="preserve">owever, this solution is not achievable. </w:t>
      </w:r>
      <w:r w:rsidR="00421665">
        <w:rPr>
          <w:rFonts w:eastAsiaTheme="minorEastAsia"/>
        </w:rPr>
        <w:t xml:space="preserve">With zero-padding, </w:t>
      </w:r>
      <w:r w:rsidR="002F65D1">
        <w:rPr>
          <w:rFonts w:eastAsiaTheme="minorEastAsia"/>
        </w:rPr>
        <w:t>the number of samples being analysed can be increase</w:t>
      </w:r>
      <w:r w:rsidR="00B625F3">
        <w:rPr>
          <w:rFonts w:eastAsiaTheme="minorEastAsia"/>
        </w:rPr>
        <w:t>d</w:t>
      </w:r>
      <w:r w:rsidR="002F65D1">
        <w:rPr>
          <w:rFonts w:eastAsiaTheme="minorEastAsia"/>
        </w:rPr>
        <w:t xml:space="preserve"> by appending </w:t>
      </w:r>
      <w:proofErr w:type="gramStart"/>
      <w:r w:rsidR="00421665">
        <w:rPr>
          <w:rFonts w:eastAsiaTheme="minorEastAsia"/>
        </w:rPr>
        <w:t>a</w:t>
      </w:r>
      <w:r w:rsidR="002F65D1">
        <w:rPr>
          <w:rFonts w:eastAsiaTheme="minorEastAsia"/>
        </w:rPr>
        <w:t xml:space="preserve"> large number of</w:t>
      </w:r>
      <w:proofErr w:type="gramEnd"/>
      <w:r w:rsidR="002F65D1">
        <w:rPr>
          <w:rFonts w:eastAsiaTheme="minorEastAsia"/>
        </w:rPr>
        <w:t xml:space="preserve"> zero valued samples to the end of the signal. </w:t>
      </w:r>
    </w:p>
    <w:p w:rsidR="003026CE" w:rsidRDefault="003026CE" w:rsidP="00A21510">
      <w:pPr>
        <w:rPr>
          <w:rFonts w:eastAsiaTheme="minorEastAsia"/>
        </w:rPr>
      </w:pPr>
      <w:r>
        <w:rPr>
          <w:rFonts w:eastAsiaTheme="minorEastAsia"/>
        </w:rPr>
        <w:t>Let’s take the following example</w:t>
      </w:r>
      <w:r w:rsidR="000D5824">
        <w:rPr>
          <w:rFonts w:eastAsiaTheme="minorEastAsia"/>
        </w:rPr>
        <w:t xml:space="preserve"> where we have a signal of 2Hz, with 1000 samples. We can see in the frequency domain there is </w:t>
      </w:r>
      <w:r w:rsidR="00EA0D95">
        <w:rPr>
          <w:rFonts w:eastAsiaTheme="minorEastAsia"/>
        </w:rPr>
        <w:t xml:space="preserve">a single spike, at bin number 2 and all other values are zero. We can also see that the magnitude of this bin is </w:t>
      </w:r>
      <w:r w:rsidR="00C56189">
        <w:rPr>
          <w:rFonts w:eastAsiaTheme="minorEastAsia"/>
        </w:rPr>
        <w:t>250</w:t>
      </w:r>
      <w:r w:rsidR="00EA0D95">
        <w:rPr>
          <w:rFonts w:eastAsiaTheme="minorEastAsia"/>
        </w:rPr>
        <w:t>, which is the amplitude of the signal multiplied by half the number of samples. Now when we take the same signal, but increase the frequency to 2.5Hz, we see a</w:t>
      </w:r>
      <w:r w:rsidR="000D5824">
        <w:rPr>
          <w:rFonts w:eastAsiaTheme="minorEastAsia"/>
        </w:rPr>
        <w:t xml:space="preserve"> spread of energy</w:t>
      </w:r>
      <w:r w:rsidR="00EA0D95">
        <w:rPr>
          <w:rFonts w:eastAsiaTheme="minorEastAsia"/>
        </w:rPr>
        <w:t xml:space="preserve"> in the frequency domain</w:t>
      </w:r>
      <w:r w:rsidR="000D5824">
        <w:rPr>
          <w:rFonts w:eastAsiaTheme="minorEastAsia"/>
        </w:rPr>
        <w:t xml:space="preserve">, with most of the energy between bins 2 and 3, as should be expected, as the frequency of the signal lies between 2 and 3 cycles. </w:t>
      </w:r>
      <w:r w:rsidR="00EA0D95">
        <w:rPr>
          <w:rFonts w:eastAsiaTheme="minorEastAsia"/>
        </w:rPr>
        <w:t xml:space="preserve">We also notice that the magnitude of the maximum is much lower than it was then we matched the frequency exactly. </w:t>
      </w:r>
    </w:p>
    <w:p w:rsidR="005C1E32" w:rsidRDefault="00EA0D95" w:rsidP="00A21510">
      <w:pPr>
        <w:rPr>
          <w:rFonts w:eastAsiaTheme="minorEastAsia"/>
        </w:rPr>
      </w:pPr>
      <w:r>
        <w:rPr>
          <w:rFonts w:eastAsiaTheme="minorEastAsia"/>
        </w:rPr>
        <w:t>We now will zero-pad this signal with 1000</w:t>
      </w:r>
      <w:r w:rsidR="00B625F3">
        <w:rPr>
          <w:rFonts w:eastAsiaTheme="minorEastAsia"/>
        </w:rPr>
        <w:t xml:space="preserve"> samples with 0 values and </w:t>
      </w:r>
      <w:r w:rsidR="00AB4844">
        <w:rPr>
          <w:rFonts w:eastAsiaTheme="minorEastAsia"/>
        </w:rPr>
        <w:t>analyse the new signal</w:t>
      </w:r>
      <w:r w:rsidR="00B625F3">
        <w:rPr>
          <w:rFonts w:eastAsiaTheme="minorEastAsia"/>
        </w:rPr>
        <w:t>. In the time domain, we can see our signal now has</w:t>
      </w:r>
      <w:r w:rsidR="00AB4844">
        <w:rPr>
          <w:rFonts w:eastAsiaTheme="minorEastAsia"/>
        </w:rPr>
        <w:t xml:space="preserve"> 2000 samples, with</w:t>
      </w:r>
      <w:r w:rsidR="00B625F3">
        <w:rPr>
          <w:rFonts w:eastAsiaTheme="minorEastAsia"/>
        </w:rPr>
        <w:t xml:space="preserve"> the original signal</w:t>
      </w:r>
      <w:r w:rsidR="00AB4844">
        <w:rPr>
          <w:rFonts w:eastAsiaTheme="minorEastAsia"/>
        </w:rPr>
        <w:t xml:space="preserve"> of</w:t>
      </w:r>
      <w:r w:rsidR="00B625F3">
        <w:rPr>
          <w:rFonts w:eastAsiaTheme="minorEastAsia"/>
        </w:rPr>
        <w:t xml:space="preserve"> 2.5 cycles up to sample 1000, and 1000 zero values. </w:t>
      </w:r>
      <w:r w:rsidR="00AB4844">
        <w:rPr>
          <w:rFonts w:eastAsiaTheme="minorEastAsia"/>
        </w:rPr>
        <w:t xml:space="preserve">In our frequency domain plot, we now see a </w:t>
      </w:r>
      <w:r w:rsidR="00BD13EF">
        <w:rPr>
          <w:rFonts w:eastAsiaTheme="minorEastAsia"/>
        </w:rPr>
        <w:t>large, bell shape, known as the main lobe. Its maximum value is</w:t>
      </w:r>
      <w:r w:rsidR="00AB4844">
        <w:rPr>
          <w:rFonts w:eastAsiaTheme="minorEastAsia"/>
        </w:rPr>
        <w:t xml:space="preserve"> centred at bin 5</w:t>
      </w:r>
      <w:r w:rsidR="00BD13EF">
        <w:rPr>
          <w:rFonts w:eastAsiaTheme="minorEastAsia"/>
        </w:rPr>
        <w:t xml:space="preserve">, which corresponds to the 2.5Hz </w:t>
      </w:r>
      <w:r w:rsidR="00BD13EF">
        <w:rPr>
          <w:rFonts w:eastAsiaTheme="minorEastAsia"/>
        </w:rPr>
        <w:lastRenderedPageBreak/>
        <w:t xml:space="preserve">frequency of our signal. If the signal had multiple sinusoidal components, there would be a main lobe for each component. What we also see is the magnitude in back up to </w:t>
      </w:r>
      <w:r w:rsidR="000A35B1">
        <w:rPr>
          <w:rFonts w:eastAsiaTheme="minorEastAsia"/>
        </w:rPr>
        <w:t>250</w:t>
      </w:r>
      <w:r w:rsidR="00BD13EF">
        <w:rPr>
          <w:rFonts w:eastAsiaTheme="minorEastAsia"/>
        </w:rPr>
        <w:t xml:space="preserve">, as it was in the example with 2Hz over 1000 samples. However, we also notice </w:t>
      </w:r>
      <w:proofErr w:type="gramStart"/>
      <w:r w:rsidR="00BD13EF">
        <w:rPr>
          <w:rFonts w:eastAsiaTheme="minorEastAsia"/>
        </w:rPr>
        <w:t>a number of</w:t>
      </w:r>
      <w:proofErr w:type="gramEnd"/>
      <w:r w:rsidR="00BD13EF">
        <w:rPr>
          <w:rFonts w:eastAsiaTheme="minorEastAsia"/>
        </w:rPr>
        <w:t xml:space="preserve"> side lobes, which have been introduced as a result of the zero-padding. These can be problematic in accurately analysing the frequency spectrum data</w:t>
      </w:r>
      <w:r w:rsidR="00853E21">
        <w:rPr>
          <w:rFonts w:eastAsiaTheme="minorEastAsia"/>
        </w:rPr>
        <w:t xml:space="preserve">. We can reduce the size of these side lobes by using a process known as windowing. </w:t>
      </w:r>
    </w:p>
    <w:p w:rsidR="0014609F" w:rsidRDefault="00853E21" w:rsidP="00A21510">
      <w:r>
        <w:t xml:space="preserve">In the example above, we zero padded by the length of the original signal. This is the minimum amount of zero-padding allowed. It worked in the example above as 2.5Hz over the period of 1000 samples did not have an integer value of cycles, but when we doubled the length of the sample period, there </w:t>
      </w:r>
      <w:r w:rsidR="00521C1B">
        <w:t>would be</w:t>
      </w:r>
      <w:r>
        <w:t xml:space="preserve"> 5 full cycles of the waveform</w:t>
      </w:r>
      <w:r w:rsidR="00521C1B">
        <w:t>, so this matched the basis function associated with bin 5</w:t>
      </w:r>
      <w:r>
        <w:t>. If we use</w:t>
      </w:r>
      <w:r w:rsidR="00521C1B">
        <w:t xml:space="preserve"> </w:t>
      </w:r>
      <w:r>
        <w:t xml:space="preserve">a value of 2.2Hz, zero-padding </w:t>
      </w:r>
      <w:r w:rsidR="00B4360A">
        <w:t>by 1000 samples would result in the</w:t>
      </w:r>
      <w:r w:rsidR="00521C1B">
        <w:t xml:space="preserve"> broad</w:t>
      </w:r>
      <w:r w:rsidR="00B4360A">
        <w:t xml:space="preserve"> spectral spread of energy we saw before. The solution in this case would be to zero-pad by a factor of 5 to allow the DFT find a waveform with the same number of cycles over the sample period as the signal. In practice, we do not know the values of the frequencies we are looking for, so the approach is to zero pad by as large a number as possible. This gives the DFT the greatest chance of finding the waveform that matches exactly with the frequency of the signal being analysed. </w:t>
      </w:r>
    </w:p>
    <w:p w:rsidR="005C1E32" w:rsidRDefault="00521C1B" w:rsidP="00A21510">
      <w:r>
        <w:t>W</w:t>
      </w:r>
      <w:r w:rsidR="00C56189">
        <w:t>indowing is applied to a signal to improve the behaviour in the frequency domain.</w:t>
      </w:r>
      <w:r w:rsidR="00C56189">
        <w:br/>
        <w:t xml:space="preserve">it is achieved by multiplying a window function by the signal to be analysed. </w:t>
      </w:r>
      <w:r w:rsidR="00C05B44">
        <w:t>Finite-length sampling</w:t>
      </w:r>
    </w:p>
    <w:p w:rsidR="005C1E32" w:rsidRDefault="005C1E32" w:rsidP="005C1E32">
      <w:pPr>
        <w:rPr>
          <w:rFonts w:eastAsiaTheme="minorEastAsia"/>
        </w:rPr>
      </w:pPr>
      <w:r>
        <w:rPr>
          <w:rFonts w:eastAsiaTheme="minorEastAsia"/>
        </w:rPr>
        <w:t xml:space="preserve">Zero-padding is itself a form of windowing, where the window being applied is a rectangular window, which has a value of 1 for the first </w:t>
      </w:r>
      <w:r w:rsidR="00521C1B">
        <w:rPr>
          <w:rFonts w:eastAsiaTheme="minorEastAsia"/>
        </w:rPr>
        <w:t>0-N</w:t>
      </w:r>
      <w:r>
        <w:rPr>
          <w:rFonts w:eastAsiaTheme="minorEastAsia"/>
        </w:rPr>
        <w:t xml:space="preserve"> samples, and zero for values</w:t>
      </w:r>
      <w:r w:rsidR="00521C1B">
        <w:rPr>
          <w:rFonts w:eastAsiaTheme="minorEastAsia"/>
        </w:rPr>
        <w:t xml:space="preserve"> less than 0 and </w:t>
      </w:r>
      <w:r>
        <w:rPr>
          <w:rFonts w:eastAsiaTheme="minorEastAsia"/>
        </w:rPr>
        <w:t xml:space="preserve">greater than </w:t>
      </w:r>
      <w:r w:rsidR="00521C1B">
        <w:rPr>
          <w:rFonts w:eastAsiaTheme="minorEastAsia"/>
        </w:rPr>
        <w:t>N</w:t>
      </w:r>
      <w:r>
        <w:rPr>
          <w:rFonts w:eastAsiaTheme="minorEastAsia"/>
        </w:rPr>
        <w:t>. For a moment, let us consider continuous signals. Our wave form is a continuous signal with the frequency 2.5Hz. This can be represented on a magnitude spectrum as</w:t>
      </w:r>
      <w:r w:rsidR="006058B7">
        <w:rPr>
          <w:rFonts w:eastAsiaTheme="minorEastAsia"/>
        </w:rPr>
        <w:t xml:space="preserve"> </w:t>
      </w:r>
      <w:r w:rsidR="00521C1B">
        <w:rPr>
          <w:rFonts w:eastAsiaTheme="minorEastAsia"/>
        </w:rPr>
        <w:t>a</w:t>
      </w:r>
      <w:r w:rsidR="006058B7">
        <w:rPr>
          <w:rFonts w:eastAsiaTheme="minorEastAsia"/>
        </w:rPr>
        <w:t xml:space="preserve"> spike at the bin position</w:t>
      </w:r>
      <w:r w:rsidR="006409EF">
        <w:rPr>
          <w:rFonts w:eastAsiaTheme="minorEastAsia"/>
        </w:rPr>
        <w:t>s</w:t>
      </w:r>
      <w:r w:rsidR="006058B7">
        <w:rPr>
          <w:rFonts w:eastAsiaTheme="minorEastAsia"/>
        </w:rPr>
        <w:t xml:space="preserve"> representing 2 Hz. When zero-padding, we multiply our wave by the rectangular window described above. </w:t>
      </w:r>
      <w:r>
        <w:rPr>
          <w:rFonts w:eastAsiaTheme="minorEastAsia"/>
        </w:rPr>
        <w:t>This rectangular window has a frequency spectrum associated with it, with both positive a</w:t>
      </w:r>
      <w:r w:rsidR="000528EA">
        <w:rPr>
          <w:rFonts w:eastAsiaTheme="minorEastAsia"/>
        </w:rPr>
        <w:t>nd</w:t>
      </w:r>
      <w:r>
        <w:rPr>
          <w:rFonts w:eastAsiaTheme="minorEastAsia"/>
        </w:rPr>
        <w:t xml:space="preserve"> negative frequencies.</w:t>
      </w:r>
      <w:r w:rsidR="000528EA">
        <w:rPr>
          <w:rFonts w:eastAsiaTheme="minorEastAsia"/>
        </w:rPr>
        <w:t xml:space="preserve"> When we multiply in the time domain, the effect in the frequency domain is a process called convolution. </w:t>
      </w:r>
      <w:r w:rsidR="00FB3DE9">
        <w:rPr>
          <w:rFonts w:eastAsiaTheme="minorEastAsia"/>
        </w:rPr>
        <w:t>When we convolve the waveform associated with the window waveform, t</w:t>
      </w:r>
      <w:r w:rsidR="000528EA">
        <w:rPr>
          <w:rFonts w:eastAsiaTheme="minorEastAsia"/>
        </w:rPr>
        <w:t>he result is th</w:t>
      </w:r>
      <w:r w:rsidR="00FB3DE9">
        <w:rPr>
          <w:rFonts w:eastAsiaTheme="minorEastAsia"/>
        </w:rPr>
        <w:t>is spectral</w:t>
      </w:r>
      <w:r w:rsidR="000528EA">
        <w:rPr>
          <w:rFonts w:eastAsiaTheme="minorEastAsia"/>
        </w:rPr>
        <w:t xml:space="preserve"> shape associated with the rectangular window appearing everywhere there is a spike associated with the original </w:t>
      </w:r>
      <w:r w:rsidR="00D64A63">
        <w:rPr>
          <w:rFonts w:eastAsiaTheme="minorEastAsia"/>
        </w:rPr>
        <w:t>f</w:t>
      </w:r>
      <w:r w:rsidR="000528EA">
        <w:rPr>
          <w:rFonts w:eastAsiaTheme="minorEastAsia"/>
        </w:rPr>
        <w:t xml:space="preserve">requency. </w:t>
      </w:r>
      <w:r w:rsidR="006C7A32">
        <w:rPr>
          <w:rFonts w:eastAsiaTheme="minorEastAsia"/>
        </w:rPr>
        <w:t>This is introducing a large amount of high frequency components in the side lobes. If we had two sinusoids</w:t>
      </w:r>
      <w:r w:rsidR="00784621">
        <w:rPr>
          <w:rFonts w:eastAsiaTheme="minorEastAsia"/>
        </w:rPr>
        <w:t xml:space="preserve"> of similar frequencies</w:t>
      </w:r>
      <w:r w:rsidR="006C7A32">
        <w:rPr>
          <w:rFonts w:eastAsiaTheme="minorEastAsia"/>
        </w:rPr>
        <w:t xml:space="preserve"> in our signal close together, we can see the </w:t>
      </w:r>
      <w:r w:rsidR="00C05B44">
        <w:rPr>
          <w:rFonts w:eastAsiaTheme="minorEastAsia"/>
        </w:rPr>
        <w:t>interference</w:t>
      </w:r>
      <w:r w:rsidR="00784621">
        <w:rPr>
          <w:rFonts w:eastAsiaTheme="minorEastAsia"/>
        </w:rPr>
        <w:t xml:space="preserve"> of spectral noise can</w:t>
      </w:r>
      <w:r w:rsidR="00C05B44">
        <w:rPr>
          <w:rFonts w:eastAsiaTheme="minorEastAsia"/>
        </w:rPr>
        <w:t xml:space="preserve"> lead to</w:t>
      </w:r>
      <w:r w:rsidR="00784621">
        <w:rPr>
          <w:rFonts w:eastAsiaTheme="minorEastAsia"/>
        </w:rPr>
        <w:t xml:space="preserve"> data that can be easily misinterpreted. </w:t>
      </w:r>
    </w:p>
    <w:p w:rsidR="00784621" w:rsidRDefault="00784621" w:rsidP="005C1E32">
      <w:pPr>
        <w:rPr>
          <w:rFonts w:eastAsiaTheme="minorEastAsia"/>
        </w:rPr>
      </w:pPr>
      <w:r>
        <w:rPr>
          <w:rFonts w:eastAsiaTheme="minorEastAsia"/>
        </w:rPr>
        <w:t xml:space="preserve">The ideal form of </w:t>
      </w:r>
      <w:r w:rsidR="00207360">
        <w:rPr>
          <w:rFonts w:eastAsiaTheme="minorEastAsia"/>
        </w:rPr>
        <w:t>DFT</w:t>
      </w:r>
      <w:r>
        <w:rPr>
          <w:rFonts w:eastAsiaTheme="minorEastAsia"/>
        </w:rPr>
        <w:t xml:space="preserve"> would be an infinite</w:t>
      </w:r>
      <w:r w:rsidR="001478A7">
        <w:rPr>
          <w:rFonts w:eastAsiaTheme="minorEastAsia"/>
        </w:rPr>
        <w:t>ly long sample period</w:t>
      </w:r>
      <w:r>
        <w:rPr>
          <w:rFonts w:eastAsiaTheme="minorEastAsia"/>
        </w:rPr>
        <w:t>. In practical terms, we are restricted only by computing power</w:t>
      </w:r>
      <w:r w:rsidR="00207360">
        <w:rPr>
          <w:rFonts w:eastAsiaTheme="minorEastAsia"/>
        </w:rPr>
        <w:t xml:space="preserve">, so </w:t>
      </w:r>
      <w:r>
        <w:rPr>
          <w:rFonts w:eastAsiaTheme="minorEastAsia"/>
        </w:rPr>
        <w:t xml:space="preserve">we append a very large </w:t>
      </w:r>
      <w:r w:rsidR="00521C1B">
        <w:rPr>
          <w:rFonts w:eastAsiaTheme="minorEastAsia"/>
        </w:rPr>
        <w:t>number</w:t>
      </w:r>
      <w:r>
        <w:rPr>
          <w:rFonts w:eastAsiaTheme="minorEastAsia"/>
        </w:rPr>
        <w:t xml:space="preserve"> </w:t>
      </w:r>
      <w:r w:rsidR="008D30AC">
        <w:rPr>
          <w:rFonts w:eastAsiaTheme="minorEastAsia"/>
        </w:rPr>
        <w:t xml:space="preserve">of zeros. Going back to our 2.2Hz example, we will append 99000 zeroes, which for our purposes will act as the </w:t>
      </w:r>
      <w:r w:rsidR="0026571B">
        <w:rPr>
          <w:rFonts w:eastAsiaTheme="minorEastAsia"/>
        </w:rPr>
        <w:t>“</w:t>
      </w:r>
      <w:r w:rsidR="008D30AC">
        <w:rPr>
          <w:rFonts w:eastAsiaTheme="minorEastAsia"/>
        </w:rPr>
        <w:t>infinite</w:t>
      </w:r>
      <w:r w:rsidR="0026571B">
        <w:rPr>
          <w:rFonts w:eastAsiaTheme="minorEastAsia"/>
        </w:rPr>
        <w:t>”</w:t>
      </w:r>
      <w:r w:rsidR="008D30AC">
        <w:rPr>
          <w:rFonts w:eastAsiaTheme="minorEastAsia"/>
        </w:rPr>
        <w:t xml:space="preserve"> resolution DFT</w:t>
      </w:r>
      <w:r w:rsidR="0026571B">
        <w:rPr>
          <w:rFonts w:eastAsiaTheme="minorEastAsia"/>
        </w:rPr>
        <w:t xml:space="preserve"> response</w:t>
      </w:r>
      <w:r w:rsidR="008D30AC">
        <w:rPr>
          <w:rFonts w:eastAsiaTheme="minorEastAsia"/>
        </w:rPr>
        <w:t xml:space="preserve">. Looking the frequency domain, we see that main lobe, with the peak at the bin associated with the 2.2Hz, and number of side lobes. If we plot the magnitude spectrum for the same signal padded with 9000 zeroes. We see that the samples align exactly with those from the “infinite” response. Doing this again with 4000, and 0 zeros appended, we see that all the </w:t>
      </w:r>
      <w:r w:rsidR="00BE04F3">
        <w:rPr>
          <w:rFonts w:eastAsiaTheme="minorEastAsia"/>
        </w:rPr>
        <w:t xml:space="preserve">values in the frequency </w:t>
      </w:r>
      <w:r w:rsidR="008D30AC">
        <w:rPr>
          <w:rFonts w:eastAsiaTheme="minorEastAsia"/>
        </w:rPr>
        <w:t xml:space="preserve">bins are all aligned to the “infinite” curve. </w:t>
      </w:r>
      <w:r w:rsidR="00BE04F3">
        <w:rPr>
          <w:rFonts w:eastAsiaTheme="minorEastAsia"/>
        </w:rPr>
        <w:t>The shape of the response from the DFT</w:t>
      </w:r>
      <w:r w:rsidR="0026571B">
        <w:rPr>
          <w:rFonts w:eastAsiaTheme="minorEastAsia"/>
        </w:rPr>
        <w:t xml:space="preserve"> with N samples</w:t>
      </w:r>
      <w:r w:rsidR="00BE04F3">
        <w:rPr>
          <w:rFonts w:eastAsiaTheme="minorEastAsia"/>
        </w:rPr>
        <w:t xml:space="preserve"> will be a sampled subset of the infinite response. </w:t>
      </w:r>
    </w:p>
    <w:p w:rsidR="001478A7" w:rsidRDefault="00D64A63" w:rsidP="00A21510">
      <w:r>
        <w:t xml:space="preserve">What we try to achieve with windowing, is to </w:t>
      </w:r>
      <w:r w:rsidR="006C7A32">
        <w:t xml:space="preserve">use a function that has a spectral shape that is more manageable for analysis purposes. </w:t>
      </w:r>
      <w:r w:rsidR="00784621">
        <w:t xml:space="preserve">If we consider all </w:t>
      </w:r>
      <w:r w:rsidR="006C7A32">
        <w:t xml:space="preserve">There are many </w:t>
      </w:r>
      <w:r w:rsidR="00784621">
        <w:t xml:space="preserve">well defined window functions which can give us predictable responses in the frequency domain. Let’s take the </w:t>
      </w:r>
      <w:proofErr w:type="spellStart"/>
      <w:r w:rsidR="00784621">
        <w:t>Hanning</w:t>
      </w:r>
      <w:proofErr w:type="spellEnd"/>
      <w:r w:rsidR="00784621">
        <w:t xml:space="preserve"> window for an example.</w:t>
      </w:r>
      <w:r w:rsidR="001478A7">
        <w:br/>
      </w:r>
      <w:proofErr w:type="spellStart"/>
      <w:r w:rsidR="001478A7">
        <w:t>eoafuenaoufnaef</w:t>
      </w:r>
      <w:proofErr w:type="spellEnd"/>
      <w:r w:rsidR="001478A7">
        <w:t xml:space="preserve"> BLEEDIN GRAPHS OOOOOOOOOO</w:t>
      </w:r>
    </w:p>
    <w:p w:rsidR="00784621" w:rsidRDefault="001478A7" w:rsidP="00A21510">
      <w:r>
        <w:lastRenderedPageBreak/>
        <w:t xml:space="preserve">The </w:t>
      </w:r>
      <w:proofErr w:type="spellStart"/>
      <w:r>
        <w:t>Hanning</w:t>
      </w:r>
      <w:proofErr w:type="spellEnd"/>
      <w:r>
        <w:t xml:space="preserve"> window can be described by the following equation:</w:t>
      </w:r>
    </w:p>
    <w:p w:rsidR="001478A7" w:rsidRDefault="001478A7" w:rsidP="00A21510">
      <w:r>
        <w:t xml:space="preserve">It looks like this in the time domain. As we see, it has zero values at the edges and a peak in the centre. </w:t>
      </w:r>
      <w:r w:rsidR="000C053C">
        <w:t xml:space="preserve">The magnitude spectrum of this window has a wide main lobe, and small side lobes. </w:t>
      </w:r>
      <w:proofErr w:type="gramStart"/>
      <w:r w:rsidR="000C053C">
        <w:t>So</w:t>
      </w:r>
      <w:proofErr w:type="gramEnd"/>
      <w:r w:rsidR="000C053C">
        <w:t xml:space="preserve"> what we expect to see when we apply this window to the </w:t>
      </w:r>
      <w:r w:rsidR="00476813">
        <w:t>signal, is this shape to appear at each frequency component in the original signal.</w:t>
      </w:r>
    </w:p>
    <w:p w:rsidR="001478A7" w:rsidRDefault="001478A7" w:rsidP="00A21510">
      <w:r>
        <w:t>With windowing, we set the window to the same sample width as the signal we are analysing, and then multiply the signal</w:t>
      </w:r>
    </w:p>
    <w:p w:rsidR="00C56189" w:rsidRDefault="00C56189" w:rsidP="00A21510">
      <w:r>
        <w:br/>
        <w:t xml:space="preserve">The resultant shape in the frequency domain is the bell-like shape we saw while zero-padding, but the side lobes have been greatly reduced. </w:t>
      </w:r>
      <w:r w:rsidR="001478A7">
        <w:t xml:space="preserve">We also notice the main lobe is twice the width of the main lobe we saw with zero padding. </w:t>
      </w:r>
      <w:r>
        <w:t>We can now determine the amplitude, frequency and phase information of the sinusoid by analysing the magnitude spectrum. First</w:t>
      </w:r>
      <w:r w:rsidR="000C053C">
        <w:t>,</w:t>
      </w:r>
      <w:r>
        <w:t xml:space="preserve"> we need to find the bin with the maximum value. In this case, it is ***</w:t>
      </w:r>
      <w:r w:rsidR="000C053C">
        <w:t>BINNUMBER-OIOINS</w:t>
      </w:r>
      <w:r>
        <w:t xml:space="preserve">* and the magnitude is </w:t>
      </w:r>
      <w:r w:rsidR="000A35B1">
        <w:t>125, which is half again of what it was when we were able to match a signal without the windowing.</w:t>
      </w:r>
      <w:r>
        <w:t xml:space="preserve">  When using the </w:t>
      </w:r>
      <w:proofErr w:type="spellStart"/>
      <w:r>
        <w:t>Hanning</w:t>
      </w:r>
      <w:proofErr w:type="spellEnd"/>
      <w:r>
        <w:t xml:space="preserve"> Window, we </w:t>
      </w:r>
      <w:r w:rsidR="000A35B1">
        <w:t>divide</w:t>
      </w:r>
      <w:r>
        <w:t xml:space="preserve"> the magnitude value of the maximum</w:t>
      </w:r>
      <w:r w:rsidR="000A35B1">
        <w:t xml:space="preserve"> value by the length of the signal divided by 4. This depends on the window function used. The angle of the maximum gives us exactly the phase of the sinusoid. To get the frequency, multiply the bin number by the sampling frequency and divide by the number of samples.</w:t>
      </w:r>
    </w:p>
    <w:p w:rsidR="00A24634" w:rsidRPr="00856E28" w:rsidRDefault="00A24634" w:rsidP="00A21510">
      <w:r>
        <w:t>We have seen that zero padding and windowing are useful in more accurately determining where spectral energy lies, but they come with overhead and a trade off must be found that maximises efficiency of processing, while also maximising accuracy</w:t>
      </w:r>
      <w:r w:rsidR="00385F52">
        <w:t>.</w:t>
      </w:r>
      <w:bookmarkStart w:id="0" w:name="_GoBack"/>
      <w:bookmarkEnd w:id="0"/>
    </w:p>
    <w:sectPr w:rsidR="00A24634" w:rsidRPr="00856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565"/>
    <w:rsid w:val="0000286E"/>
    <w:rsid w:val="0001221A"/>
    <w:rsid w:val="00026044"/>
    <w:rsid w:val="0004625C"/>
    <w:rsid w:val="000528EA"/>
    <w:rsid w:val="00057BF4"/>
    <w:rsid w:val="00083B78"/>
    <w:rsid w:val="000A0F02"/>
    <w:rsid w:val="000A35B1"/>
    <w:rsid w:val="000B39F6"/>
    <w:rsid w:val="000C053C"/>
    <w:rsid w:val="000C2AA3"/>
    <w:rsid w:val="000D5824"/>
    <w:rsid w:val="00123149"/>
    <w:rsid w:val="00140B9D"/>
    <w:rsid w:val="0014609F"/>
    <w:rsid w:val="001478A7"/>
    <w:rsid w:val="001D1D4F"/>
    <w:rsid w:val="00207360"/>
    <w:rsid w:val="00247565"/>
    <w:rsid w:val="0026571B"/>
    <w:rsid w:val="002945E8"/>
    <w:rsid w:val="002A5600"/>
    <w:rsid w:val="002F65D1"/>
    <w:rsid w:val="003026CE"/>
    <w:rsid w:val="00307FD6"/>
    <w:rsid w:val="00325E4F"/>
    <w:rsid w:val="00335690"/>
    <w:rsid w:val="00385F52"/>
    <w:rsid w:val="003A0927"/>
    <w:rsid w:val="003A52C6"/>
    <w:rsid w:val="003C40A8"/>
    <w:rsid w:val="003D03C7"/>
    <w:rsid w:val="003D050A"/>
    <w:rsid w:val="003F4B5A"/>
    <w:rsid w:val="003F5E4F"/>
    <w:rsid w:val="00421665"/>
    <w:rsid w:val="004426F0"/>
    <w:rsid w:val="00450983"/>
    <w:rsid w:val="00476813"/>
    <w:rsid w:val="0047734E"/>
    <w:rsid w:val="004B0591"/>
    <w:rsid w:val="004F7A8E"/>
    <w:rsid w:val="00514982"/>
    <w:rsid w:val="005161FB"/>
    <w:rsid w:val="00521C1B"/>
    <w:rsid w:val="0054748D"/>
    <w:rsid w:val="00564648"/>
    <w:rsid w:val="00587D35"/>
    <w:rsid w:val="00593F93"/>
    <w:rsid w:val="00594325"/>
    <w:rsid w:val="005A71A3"/>
    <w:rsid w:val="005C1E32"/>
    <w:rsid w:val="005C4F3A"/>
    <w:rsid w:val="005D11B2"/>
    <w:rsid w:val="005E1720"/>
    <w:rsid w:val="005F242A"/>
    <w:rsid w:val="006058B7"/>
    <w:rsid w:val="00605BF2"/>
    <w:rsid w:val="0060769F"/>
    <w:rsid w:val="00620E9F"/>
    <w:rsid w:val="0063795F"/>
    <w:rsid w:val="006409EF"/>
    <w:rsid w:val="00646D75"/>
    <w:rsid w:val="00676D2A"/>
    <w:rsid w:val="006C67E0"/>
    <w:rsid w:val="006C7681"/>
    <w:rsid w:val="006C7A32"/>
    <w:rsid w:val="0070467D"/>
    <w:rsid w:val="00723D62"/>
    <w:rsid w:val="007603EC"/>
    <w:rsid w:val="0076172F"/>
    <w:rsid w:val="007623CA"/>
    <w:rsid w:val="007767B9"/>
    <w:rsid w:val="00784621"/>
    <w:rsid w:val="007879C9"/>
    <w:rsid w:val="007A663E"/>
    <w:rsid w:val="008416B6"/>
    <w:rsid w:val="00853E21"/>
    <w:rsid w:val="00856E28"/>
    <w:rsid w:val="00886646"/>
    <w:rsid w:val="008A2104"/>
    <w:rsid w:val="008D30AC"/>
    <w:rsid w:val="008D6147"/>
    <w:rsid w:val="00921F46"/>
    <w:rsid w:val="00933542"/>
    <w:rsid w:val="00951E6C"/>
    <w:rsid w:val="009547AF"/>
    <w:rsid w:val="009665C5"/>
    <w:rsid w:val="00982114"/>
    <w:rsid w:val="00990866"/>
    <w:rsid w:val="00992E6C"/>
    <w:rsid w:val="00994B1B"/>
    <w:rsid w:val="009A2157"/>
    <w:rsid w:val="009A3B4E"/>
    <w:rsid w:val="009D3DDC"/>
    <w:rsid w:val="009D5F69"/>
    <w:rsid w:val="00A21510"/>
    <w:rsid w:val="00A24634"/>
    <w:rsid w:val="00A93766"/>
    <w:rsid w:val="00A94585"/>
    <w:rsid w:val="00AB38C7"/>
    <w:rsid w:val="00AB4844"/>
    <w:rsid w:val="00AB7CBC"/>
    <w:rsid w:val="00AC4B13"/>
    <w:rsid w:val="00B33BCF"/>
    <w:rsid w:val="00B4360A"/>
    <w:rsid w:val="00B625F3"/>
    <w:rsid w:val="00B65DBC"/>
    <w:rsid w:val="00B976B0"/>
    <w:rsid w:val="00BA0ECD"/>
    <w:rsid w:val="00BA4ECD"/>
    <w:rsid w:val="00BD1399"/>
    <w:rsid w:val="00BD13EF"/>
    <w:rsid w:val="00BE04F3"/>
    <w:rsid w:val="00BE10F7"/>
    <w:rsid w:val="00BF4E44"/>
    <w:rsid w:val="00C05B44"/>
    <w:rsid w:val="00C26864"/>
    <w:rsid w:val="00C56189"/>
    <w:rsid w:val="00C9293F"/>
    <w:rsid w:val="00CB6552"/>
    <w:rsid w:val="00CB6AC1"/>
    <w:rsid w:val="00CF34C8"/>
    <w:rsid w:val="00CF7897"/>
    <w:rsid w:val="00D1363F"/>
    <w:rsid w:val="00D20BE9"/>
    <w:rsid w:val="00D3238C"/>
    <w:rsid w:val="00D40E19"/>
    <w:rsid w:val="00D4292D"/>
    <w:rsid w:val="00D45FFF"/>
    <w:rsid w:val="00D64A63"/>
    <w:rsid w:val="00E148CA"/>
    <w:rsid w:val="00E47761"/>
    <w:rsid w:val="00E53335"/>
    <w:rsid w:val="00E66F65"/>
    <w:rsid w:val="00EA0D95"/>
    <w:rsid w:val="00F05789"/>
    <w:rsid w:val="00F16B05"/>
    <w:rsid w:val="00F718FB"/>
    <w:rsid w:val="00F9566C"/>
    <w:rsid w:val="00FB3D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B3742"/>
  <w15:chartTrackingRefBased/>
  <w15:docId w15:val="{B3743C62-1065-4A84-B9E6-EF7A302F8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3B4E"/>
    <w:rPr>
      <w:color w:val="808080"/>
    </w:rPr>
  </w:style>
  <w:style w:type="table" w:styleId="TableGrid">
    <w:name w:val="Table Grid"/>
    <w:basedOn w:val="TableNormal"/>
    <w:uiPriority w:val="39"/>
    <w:rsid w:val="00564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4625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13738">
      <w:bodyDiv w:val="1"/>
      <w:marLeft w:val="0"/>
      <w:marRight w:val="0"/>
      <w:marTop w:val="0"/>
      <w:marBottom w:val="0"/>
      <w:divBdr>
        <w:top w:val="none" w:sz="0" w:space="0" w:color="auto"/>
        <w:left w:val="none" w:sz="0" w:space="0" w:color="auto"/>
        <w:bottom w:val="none" w:sz="0" w:space="0" w:color="auto"/>
        <w:right w:val="none" w:sz="0" w:space="0" w:color="auto"/>
      </w:divBdr>
    </w:div>
    <w:div w:id="1716155359">
      <w:bodyDiv w:val="1"/>
      <w:marLeft w:val="0"/>
      <w:marRight w:val="0"/>
      <w:marTop w:val="0"/>
      <w:marBottom w:val="0"/>
      <w:divBdr>
        <w:top w:val="none" w:sz="0" w:space="0" w:color="auto"/>
        <w:left w:val="none" w:sz="0" w:space="0" w:color="auto"/>
        <w:bottom w:val="none" w:sz="0" w:space="0" w:color="auto"/>
        <w:right w:val="none" w:sz="0" w:space="0" w:color="auto"/>
      </w:divBdr>
    </w:div>
    <w:div w:id="186825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chart" Target="charts/chart10.xml"/><Relationship Id="rId18" Type="http://schemas.openxmlformats.org/officeDocument/2006/relationships/chart" Target="charts/chart15.xml"/><Relationship Id="rId26" Type="http://schemas.openxmlformats.org/officeDocument/2006/relationships/chart" Target="charts/chart23.xml"/><Relationship Id="rId3" Type="http://schemas.openxmlformats.org/officeDocument/2006/relationships/webSettings" Target="webSettings.xml"/><Relationship Id="rId21" Type="http://schemas.openxmlformats.org/officeDocument/2006/relationships/chart" Target="charts/chart18.xml"/><Relationship Id="rId7" Type="http://schemas.openxmlformats.org/officeDocument/2006/relationships/chart" Target="charts/chart4.xml"/><Relationship Id="rId12" Type="http://schemas.openxmlformats.org/officeDocument/2006/relationships/chart" Target="charts/chart9.xml"/><Relationship Id="rId17" Type="http://schemas.openxmlformats.org/officeDocument/2006/relationships/chart" Target="charts/chart14.xml"/><Relationship Id="rId25" Type="http://schemas.openxmlformats.org/officeDocument/2006/relationships/chart" Target="charts/chart22.xml"/><Relationship Id="rId2" Type="http://schemas.openxmlformats.org/officeDocument/2006/relationships/settings" Target="settings.xml"/><Relationship Id="rId16" Type="http://schemas.openxmlformats.org/officeDocument/2006/relationships/chart" Target="charts/chart13.xml"/><Relationship Id="rId20" Type="http://schemas.openxmlformats.org/officeDocument/2006/relationships/chart" Target="charts/chart17.xm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24" Type="http://schemas.openxmlformats.org/officeDocument/2006/relationships/chart" Target="charts/chart21.xml"/><Relationship Id="rId5" Type="http://schemas.openxmlformats.org/officeDocument/2006/relationships/chart" Target="charts/chart2.xml"/><Relationship Id="rId15" Type="http://schemas.openxmlformats.org/officeDocument/2006/relationships/chart" Target="charts/chart12.xml"/><Relationship Id="rId23" Type="http://schemas.openxmlformats.org/officeDocument/2006/relationships/chart" Target="charts/chart20.xml"/><Relationship Id="rId28" Type="http://schemas.openxmlformats.org/officeDocument/2006/relationships/fontTable" Target="fontTable.xml"/><Relationship Id="rId10" Type="http://schemas.openxmlformats.org/officeDocument/2006/relationships/chart" Target="charts/chart7.xml"/><Relationship Id="rId19" Type="http://schemas.openxmlformats.org/officeDocument/2006/relationships/chart" Target="charts/chart16.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chart" Target="charts/chart11.xml"/><Relationship Id="rId22" Type="http://schemas.openxmlformats.org/officeDocument/2006/relationships/chart" Target="charts/chart19.xml"/><Relationship Id="rId27" Type="http://schemas.openxmlformats.org/officeDocument/2006/relationships/chart" Target="charts/chart2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15.xlsx"/><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package" Target="../embeddings/Microsoft_Excel_Worksheet16.xlsx"/><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package" Target="../embeddings/Microsoft_Excel_Worksheet17.xlsx"/><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package" Target="../embeddings/Microsoft_Excel_Worksheet18.xlsx"/><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package" Target="../embeddings/Microsoft_Excel_Worksheet19.xlsx"/><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package" Target="../embeddings/Microsoft_Excel_Worksheet20.xlsx"/><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package" Target="../embeddings/Microsoft_Excel_Worksheet21.xlsx"/><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package" Target="../embeddings/Microsoft_Excel_Worksheet22.xlsx"/><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package" Target="../embeddings/Microsoft_Excel_Worksheet23.xlsx"/><Relationship Id="rId2" Type="http://schemas.microsoft.com/office/2011/relationships/chartColorStyle" Target="colors24.xml"/><Relationship Id="rId1" Type="http://schemas.microsoft.com/office/2011/relationships/chartStyle" Target="style24.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Time</a:t>
            </a:r>
            <a:r>
              <a:rPr lang="en-IE" baseline="0"/>
              <a:t> Domain Signal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strRef>
              <c:f>Sheet1!$A$2:$A$50</c:f>
              <c:strCache>
                <c:ptCount val="49"/>
                <c:pt idx="0">
                  <c:v>0</c:v>
                </c:pt>
                <c:pt idx="24">
                  <c:v>π</c:v>
                </c:pt>
                <c:pt idx="48">
                  <c:v>2π</c:v>
                </c:pt>
              </c:strCache>
            </c:strRef>
          </c:cat>
          <c:val>
            <c:numRef>
              <c:f>Sheet1!$B$2:$B$50</c:f>
              <c:numCache>
                <c:formatCode>General</c:formatCode>
                <c:ptCount val="49"/>
                <c:pt idx="0">
                  <c:v>0</c:v>
                </c:pt>
                <c:pt idx="1">
                  <c:v>0.51763809020504148</c:v>
                </c:pt>
                <c:pt idx="2">
                  <c:v>0.99999999999999989</c:v>
                </c:pt>
                <c:pt idx="3">
                  <c:v>1.4142135623730949</c:v>
                </c:pt>
                <c:pt idx="4">
                  <c:v>1.7320508075688772</c:v>
                </c:pt>
                <c:pt idx="5">
                  <c:v>1.9318516525781366</c:v>
                </c:pt>
                <c:pt idx="6">
                  <c:v>2</c:v>
                </c:pt>
                <c:pt idx="7">
                  <c:v>1.9318516525781366</c:v>
                </c:pt>
                <c:pt idx="8">
                  <c:v>1.7320508075688774</c:v>
                </c:pt>
                <c:pt idx="9">
                  <c:v>1.4142135623730951</c:v>
                </c:pt>
                <c:pt idx="10">
                  <c:v>0.99999999999999989</c:v>
                </c:pt>
                <c:pt idx="11">
                  <c:v>0.51763809020504203</c:v>
                </c:pt>
                <c:pt idx="12">
                  <c:v>2.45029690981724E-16</c:v>
                </c:pt>
                <c:pt idx="13">
                  <c:v>-0.5176380902050407</c:v>
                </c:pt>
                <c:pt idx="14">
                  <c:v>-1.0000000000000002</c:v>
                </c:pt>
                <c:pt idx="15">
                  <c:v>-1.4142135623730949</c:v>
                </c:pt>
                <c:pt idx="16">
                  <c:v>-1.7320508075688767</c:v>
                </c:pt>
                <c:pt idx="17">
                  <c:v>-1.9318516525781366</c:v>
                </c:pt>
                <c:pt idx="18">
                  <c:v>-2</c:v>
                </c:pt>
                <c:pt idx="19">
                  <c:v>-1.9318516525781368</c:v>
                </c:pt>
                <c:pt idx="20">
                  <c:v>-1.7320508075688772</c:v>
                </c:pt>
                <c:pt idx="21">
                  <c:v>-1.4142135623730954</c:v>
                </c:pt>
                <c:pt idx="22">
                  <c:v>-1.0000000000000009</c:v>
                </c:pt>
                <c:pt idx="23">
                  <c:v>-0.51763809020504137</c:v>
                </c:pt>
                <c:pt idx="24">
                  <c:v>-4.90059381963448E-16</c:v>
                </c:pt>
                <c:pt idx="25">
                  <c:v>0.51763809020504215</c:v>
                </c:pt>
                <c:pt idx="26">
                  <c:v>0.99999999999999856</c:v>
                </c:pt>
                <c:pt idx="27">
                  <c:v>1.4142135623730947</c:v>
                </c:pt>
                <c:pt idx="28">
                  <c:v>1.7320508075688661</c:v>
                </c:pt>
                <c:pt idx="29">
                  <c:v>1.9318516525781422</c:v>
                </c:pt>
                <c:pt idx="30">
                  <c:v>2</c:v>
                </c:pt>
                <c:pt idx="31">
                  <c:v>1.9318516525781424</c:v>
                </c:pt>
                <c:pt idx="32">
                  <c:v>1.7320508075688996</c:v>
                </c:pt>
                <c:pt idx="33">
                  <c:v>1.4142135623730967</c:v>
                </c:pt>
                <c:pt idx="34">
                  <c:v>1.000000000000018</c:v>
                </c:pt>
                <c:pt idx="35">
                  <c:v>0.51763809020508278</c:v>
                </c:pt>
                <c:pt idx="36">
                  <c:v>7.3508907294517201E-16</c:v>
                </c:pt>
                <c:pt idx="37">
                  <c:v>-0.51763809020501961</c:v>
                </c:pt>
                <c:pt idx="38">
                  <c:v>-0.99999999999996136</c:v>
                </c:pt>
                <c:pt idx="39">
                  <c:v>-1.4142135623730481</c:v>
                </c:pt>
                <c:pt idx="40">
                  <c:v>-1.7320508075688668</c:v>
                </c:pt>
                <c:pt idx="41">
                  <c:v>-1.9318516525781255</c:v>
                </c:pt>
                <c:pt idx="42">
                  <c:v>-2</c:v>
                </c:pt>
                <c:pt idx="43">
                  <c:v>-1.9318516525781582</c:v>
                </c:pt>
                <c:pt idx="44">
                  <c:v>-1.7320508075688996</c:v>
                </c:pt>
                <c:pt idx="45">
                  <c:v>-1.4142135623731422</c:v>
                </c:pt>
                <c:pt idx="46">
                  <c:v>-1.0000000000000737</c:v>
                </c:pt>
                <c:pt idx="47">
                  <c:v>-0.51763809020508311</c:v>
                </c:pt>
                <c:pt idx="48">
                  <c:v>-6.4928964982335913E-14</c:v>
                </c:pt>
              </c:numCache>
            </c:numRef>
          </c:val>
          <c:smooth val="0"/>
          <c:extLst>
            <c:ext xmlns:c16="http://schemas.microsoft.com/office/drawing/2014/chart" uri="{C3380CC4-5D6E-409C-BE32-E72D297353CC}">
              <c16:uniqueId val="{00000000-B960-4209-9267-460107C83E00}"/>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Amplitude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strRef>
              <c:f>Sheet1!$A$2:$A$26</c:f>
              <c:strCache>
                <c:ptCount val="25"/>
                <c:pt idx="0">
                  <c:v>0</c:v>
                </c:pt>
                <c:pt idx="24">
                  <c:v>N</c:v>
                </c:pt>
              </c:strCache>
            </c:strRef>
          </c:cat>
          <c:val>
            <c:numRef>
              <c:f>Sheet1!$B$2:$B$26</c:f>
              <c:numCache>
                <c:formatCode>General</c:formatCode>
                <c:ptCount val="25"/>
                <c:pt idx="0">
                  <c:v>1</c:v>
                </c:pt>
                <c:pt idx="1">
                  <c:v>0.86602540378443871</c:v>
                </c:pt>
                <c:pt idx="2">
                  <c:v>0.50000000000000011</c:v>
                </c:pt>
                <c:pt idx="3">
                  <c:v>6.1257422745431001E-17</c:v>
                </c:pt>
                <c:pt idx="4">
                  <c:v>-0.49999999999999978</c:v>
                </c:pt>
                <c:pt idx="5">
                  <c:v>-0.86602540378443871</c:v>
                </c:pt>
                <c:pt idx="6">
                  <c:v>-1</c:v>
                </c:pt>
                <c:pt idx="7">
                  <c:v>-0.8660254037844386</c:v>
                </c:pt>
                <c:pt idx="8">
                  <c:v>-0.50000000000000044</c:v>
                </c:pt>
                <c:pt idx="9">
                  <c:v>-1.83772268236293E-16</c:v>
                </c:pt>
                <c:pt idx="10">
                  <c:v>0.50000000000000011</c:v>
                </c:pt>
                <c:pt idx="11">
                  <c:v>0.86602540378443837</c:v>
                </c:pt>
                <c:pt idx="12">
                  <c:v>1</c:v>
                </c:pt>
                <c:pt idx="13">
                  <c:v>0.86602540378443904</c:v>
                </c:pt>
                <c:pt idx="14">
                  <c:v>0.49999999999999972</c:v>
                </c:pt>
                <c:pt idx="15">
                  <c:v>3.06287113727155E-16</c:v>
                </c:pt>
                <c:pt idx="16">
                  <c:v>-0.49999999999999922</c:v>
                </c:pt>
                <c:pt idx="17">
                  <c:v>-0.86602540378443882</c:v>
                </c:pt>
                <c:pt idx="18">
                  <c:v>-1</c:v>
                </c:pt>
                <c:pt idx="19">
                  <c:v>-0.86602540378443915</c:v>
                </c:pt>
                <c:pt idx="20">
                  <c:v>-0.49999999999999983</c:v>
                </c:pt>
                <c:pt idx="21">
                  <c:v>-4.28801959218017E-16</c:v>
                </c:pt>
                <c:pt idx="22">
                  <c:v>0.49999999999999911</c:v>
                </c:pt>
                <c:pt idx="23">
                  <c:v>0.86602540378443871</c:v>
                </c:pt>
                <c:pt idx="24">
                  <c:v>1</c:v>
                </c:pt>
              </c:numCache>
            </c:numRef>
          </c:val>
          <c:smooth val="0"/>
          <c:extLst>
            <c:ext xmlns:c16="http://schemas.microsoft.com/office/drawing/2014/chart" uri="{C3380CC4-5D6E-409C-BE32-E72D297353CC}">
              <c16:uniqueId val="{00000000-D2E1-4003-A96F-E61AC396DD3A}"/>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strRef>
              <c:f>Sheet1!$A$2:$A$26</c:f>
              <c:strCache>
                <c:ptCount val="25"/>
                <c:pt idx="0">
                  <c:v>0</c:v>
                </c:pt>
                <c:pt idx="24">
                  <c:v>N</c:v>
                </c:pt>
              </c:strCache>
            </c:strRef>
          </c:cat>
          <c:val>
            <c:numRef>
              <c:f>Sheet1!$B$2:$B$26</c:f>
              <c:numCache>
                <c:formatCode>General</c:formatCode>
                <c:ptCount val="25"/>
                <c:pt idx="0">
                  <c:v>0</c:v>
                </c:pt>
                <c:pt idx="1">
                  <c:v>0.49999999999999994</c:v>
                </c:pt>
                <c:pt idx="2">
                  <c:v>0.8660254037844386</c:v>
                </c:pt>
                <c:pt idx="3">
                  <c:v>1</c:v>
                </c:pt>
                <c:pt idx="4">
                  <c:v>0.86602540378443871</c:v>
                </c:pt>
                <c:pt idx="5">
                  <c:v>0.49999999999999994</c:v>
                </c:pt>
                <c:pt idx="6">
                  <c:v>1.22514845490862E-16</c:v>
                </c:pt>
                <c:pt idx="7">
                  <c:v>-0.50000000000000011</c:v>
                </c:pt>
                <c:pt idx="8">
                  <c:v>-0.86602540378443837</c:v>
                </c:pt>
                <c:pt idx="9">
                  <c:v>-1</c:v>
                </c:pt>
                <c:pt idx="10">
                  <c:v>-0.8660254037844386</c:v>
                </c:pt>
                <c:pt idx="11">
                  <c:v>-0.50000000000000044</c:v>
                </c:pt>
                <c:pt idx="12">
                  <c:v>-2.45029690981724E-16</c:v>
                </c:pt>
                <c:pt idx="13">
                  <c:v>0.49999999999999928</c:v>
                </c:pt>
                <c:pt idx="14">
                  <c:v>0.86602540378443882</c:v>
                </c:pt>
                <c:pt idx="15">
                  <c:v>1</c:v>
                </c:pt>
                <c:pt idx="16">
                  <c:v>0.86602540378443915</c:v>
                </c:pt>
                <c:pt idx="17">
                  <c:v>0.49999999999999978</c:v>
                </c:pt>
                <c:pt idx="18">
                  <c:v>3.67544536472586E-16</c:v>
                </c:pt>
                <c:pt idx="19">
                  <c:v>-0.49999999999999917</c:v>
                </c:pt>
                <c:pt idx="20">
                  <c:v>-0.86602540378443871</c:v>
                </c:pt>
                <c:pt idx="21">
                  <c:v>-1</c:v>
                </c:pt>
                <c:pt idx="22">
                  <c:v>-0.86602540378443915</c:v>
                </c:pt>
                <c:pt idx="23">
                  <c:v>-0.49999999999999989</c:v>
                </c:pt>
                <c:pt idx="24">
                  <c:v>-4.90059381963448E-16</c:v>
                </c:pt>
              </c:numCache>
            </c:numRef>
          </c:val>
          <c:smooth val="0"/>
          <c:extLst>
            <c:ext xmlns:c16="http://schemas.microsoft.com/office/drawing/2014/chart" uri="{C3380CC4-5D6E-409C-BE32-E72D297353CC}">
              <c16:uniqueId val="{00000000-4AF3-42A4-ADC6-7B5FE373B88D}"/>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numRef>
              <c:f>Sheet1!$A$2:$A$26</c:f>
              <c:numCache>
                <c:formatCode>General</c:formatCode>
                <c:ptCount val="25"/>
                <c:pt idx="0">
                  <c:v>0</c:v>
                </c:pt>
                <c:pt idx="3">
                  <c:v>1</c:v>
                </c:pt>
                <c:pt idx="6">
                  <c:v>2</c:v>
                </c:pt>
                <c:pt idx="9">
                  <c:v>3</c:v>
                </c:pt>
                <c:pt idx="12">
                  <c:v>4</c:v>
                </c:pt>
                <c:pt idx="15">
                  <c:v>5</c:v>
                </c:pt>
                <c:pt idx="18">
                  <c:v>6</c:v>
                </c:pt>
                <c:pt idx="21">
                  <c:v>7</c:v>
                </c:pt>
                <c:pt idx="24">
                  <c:v>8</c:v>
                </c:pt>
              </c:numCache>
            </c:numRef>
          </c:cat>
          <c:val>
            <c:numRef>
              <c:f>Sheet1!$B$2:$B$26</c:f>
              <c:numCache>
                <c:formatCode>General</c:formatCode>
                <c:ptCount val="25"/>
                <c:pt idx="0">
                  <c:v>2</c:v>
                </c:pt>
                <c:pt idx="1">
                  <c:v>1.7320508075688774</c:v>
                </c:pt>
                <c:pt idx="2">
                  <c:v>1.0000000000000002</c:v>
                </c:pt>
                <c:pt idx="3">
                  <c:v>1.22514845490862E-16</c:v>
                </c:pt>
                <c:pt idx="4">
                  <c:v>-0.99999999999999956</c:v>
                </c:pt>
                <c:pt idx="5">
                  <c:v>-1.7320508075688774</c:v>
                </c:pt>
                <c:pt idx="6">
                  <c:v>-2</c:v>
                </c:pt>
                <c:pt idx="7">
                  <c:v>-1.7320508075688772</c:v>
                </c:pt>
                <c:pt idx="8">
                  <c:v>-1.0000000000000009</c:v>
                </c:pt>
                <c:pt idx="9">
                  <c:v>-3.67544536472586E-16</c:v>
                </c:pt>
                <c:pt idx="10">
                  <c:v>1.0000000000000002</c:v>
                </c:pt>
                <c:pt idx="11">
                  <c:v>1.7320508075688767</c:v>
                </c:pt>
                <c:pt idx="12">
                  <c:v>2</c:v>
                </c:pt>
                <c:pt idx="13">
                  <c:v>1.7320508075688781</c:v>
                </c:pt>
                <c:pt idx="14">
                  <c:v>0.99999999999999944</c:v>
                </c:pt>
                <c:pt idx="15">
                  <c:v>6.1257422745431001E-16</c:v>
                </c:pt>
                <c:pt idx="16">
                  <c:v>-0.99999999999999845</c:v>
                </c:pt>
                <c:pt idx="17">
                  <c:v>-1.7320508075688776</c:v>
                </c:pt>
                <c:pt idx="18">
                  <c:v>-2</c:v>
                </c:pt>
                <c:pt idx="19">
                  <c:v>-1.7320508075688783</c:v>
                </c:pt>
                <c:pt idx="20">
                  <c:v>-0.99999999999999967</c:v>
                </c:pt>
                <c:pt idx="21">
                  <c:v>-8.5760391843603401E-16</c:v>
                </c:pt>
                <c:pt idx="22">
                  <c:v>0.99999999999999822</c:v>
                </c:pt>
                <c:pt idx="23">
                  <c:v>1.7320508075688774</c:v>
                </c:pt>
                <c:pt idx="24">
                  <c:v>2</c:v>
                </c:pt>
              </c:numCache>
            </c:numRef>
          </c:val>
          <c:smooth val="0"/>
          <c:extLst>
            <c:ext xmlns:c16="http://schemas.microsoft.com/office/drawing/2014/chart" uri="{C3380CC4-5D6E-409C-BE32-E72D297353CC}">
              <c16:uniqueId val="{00000000-CD6E-4291-A57A-7DCEDBB4DFA3}"/>
            </c:ext>
          </c:extLst>
        </c:ser>
        <c:ser>
          <c:idx val="1"/>
          <c:order val="1"/>
          <c:tx>
            <c:strRef>
              <c:f>Sheet1!$C$1</c:f>
              <c:strCache>
                <c:ptCount val="1"/>
                <c:pt idx="0">
                  <c:v>Samples</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Sheet1!$A$2:$A$26</c:f>
              <c:numCache>
                <c:formatCode>General</c:formatCode>
                <c:ptCount val="25"/>
                <c:pt idx="0">
                  <c:v>0</c:v>
                </c:pt>
                <c:pt idx="3">
                  <c:v>1</c:v>
                </c:pt>
                <c:pt idx="6">
                  <c:v>2</c:v>
                </c:pt>
                <c:pt idx="9">
                  <c:v>3</c:v>
                </c:pt>
                <c:pt idx="12">
                  <c:v>4</c:v>
                </c:pt>
                <c:pt idx="15">
                  <c:v>5</c:v>
                </c:pt>
                <c:pt idx="18">
                  <c:v>6</c:v>
                </c:pt>
                <c:pt idx="21">
                  <c:v>7</c:v>
                </c:pt>
                <c:pt idx="24">
                  <c:v>8</c:v>
                </c:pt>
              </c:numCache>
            </c:numRef>
          </c:cat>
          <c:val>
            <c:numRef>
              <c:f>Sheet1!$C$2:$C$26</c:f>
              <c:numCache>
                <c:formatCode>General</c:formatCode>
                <c:ptCount val="25"/>
                <c:pt idx="0">
                  <c:v>2</c:v>
                </c:pt>
                <c:pt idx="3">
                  <c:v>1.22514845490862E-16</c:v>
                </c:pt>
                <c:pt idx="6">
                  <c:v>-2</c:v>
                </c:pt>
                <c:pt idx="9">
                  <c:v>-3.67544536472586E-16</c:v>
                </c:pt>
                <c:pt idx="12">
                  <c:v>2</c:v>
                </c:pt>
                <c:pt idx="15">
                  <c:v>6.1257422745431001E-16</c:v>
                </c:pt>
                <c:pt idx="18">
                  <c:v>-2</c:v>
                </c:pt>
                <c:pt idx="21">
                  <c:v>-8.5760391843603401E-16</c:v>
                </c:pt>
              </c:numCache>
            </c:numRef>
          </c:val>
          <c:smooth val="0"/>
          <c:extLst>
            <c:ext xmlns:c16="http://schemas.microsoft.com/office/drawing/2014/chart" uri="{C3380CC4-5D6E-409C-BE32-E72D297353CC}">
              <c16:uniqueId val="{00000001-CD6E-4291-A57A-7DCEDBB4DFA3}"/>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Sheet1!$B$2:$B$26</c:f>
              <c:numCache>
                <c:formatCode>General</c:formatCode>
                <c:ptCount val="25"/>
                <c:pt idx="0">
                  <c:v>2</c:v>
                </c:pt>
                <c:pt idx="1">
                  <c:v>1.7320508075688774</c:v>
                </c:pt>
                <c:pt idx="2">
                  <c:v>1.0000000000000002</c:v>
                </c:pt>
                <c:pt idx="3">
                  <c:v>1.22514845490862E-16</c:v>
                </c:pt>
                <c:pt idx="4">
                  <c:v>-0.99999999999999956</c:v>
                </c:pt>
                <c:pt idx="5">
                  <c:v>-1.7320508075688774</c:v>
                </c:pt>
                <c:pt idx="6">
                  <c:v>-2</c:v>
                </c:pt>
                <c:pt idx="7">
                  <c:v>-1.7320508075688772</c:v>
                </c:pt>
                <c:pt idx="8">
                  <c:v>-1.0000000000000009</c:v>
                </c:pt>
                <c:pt idx="9">
                  <c:v>-3.67544536472586E-16</c:v>
                </c:pt>
                <c:pt idx="10">
                  <c:v>1.0000000000000002</c:v>
                </c:pt>
                <c:pt idx="11">
                  <c:v>1.7320508075688767</c:v>
                </c:pt>
                <c:pt idx="12">
                  <c:v>2</c:v>
                </c:pt>
                <c:pt idx="13">
                  <c:v>1.7320508075688781</c:v>
                </c:pt>
                <c:pt idx="14">
                  <c:v>0.99999999999999944</c:v>
                </c:pt>
                <c:pt idx="15">
                  <c:v>6.1257422745431001E-16</c:v>
                </c:pt>
                <c:pt idx="16">
                  <c:v>-0.99999999999999845</c:v>
                </c:pt>
                <c:pt idx="17">
                  <c:v>-1.7320508075688776</c:v>
                </c:pt>
                <c:pt idx="18">
                  <c:v>-2</c:v>
                </c:pt>
                <c:pt idx="19">
                  <c:v>-1.7320508075688783</c:v>
                </c:pt>
                <c:pt idx="20">
                  <c:v>-0.99999999999999967</c:v>
                </c:pt>
                <c:pt idx="21">
                  <c:v>-8.5760391843603401E-16</c:v>
                </c:pt>
                <c:pt idx="22">
                  <c:v>0.99999999999999822</c:v>
                </c:pt>
                <c:pt idx="23">
                  <c:v>1.7320508075688774</c:v>
                </c:pt>
                <c:pt idx="24">
                  <c:v>2</c:v>
                </c:pt>
              </c:numCache>
            </c:numRef>
          </c:val>
          <c:smooth val="0"/>
          <c:extLst>
            <c:ext xmlns:c16="http://schemas.microsoft.com/office/drawing/2014/chart" uri="{C3380CC4-5D6E-409C-BE32-E72D297353CC}">
              <c16:uniqueId val="{00000000-4E70-466F-BCF7-114776B432EC}"/>
            </c:ext>
          </c:extLst>
        </c:ser>
        <c:ser>
          <c:idx val="1"/>
          <c:order val="1"/>
          <c:tx>
            <c:strRef>
              <c:f>Sheet1!$C$1</c:f>
              <c:strCache>
                <c:ptCount val="1"/>
                <c:pt idx="0">
                  <c:v>Column1</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Sheet1!$C$2:$C$26</c:f>
              <c:numCache>
                <c:formatCode>General</c:formatCode>
                <c:ptCount val="25"/>
                <c:pt idx="0">
                  <c:v>2</c:v>
                </c:pt>
                <c:pt idx="3">
                  <c:v>1.22514845490862E-16</c:v>
                </c:pt>
                <c:pt idx="6">
                  <c:v>-2</c:v>
                </c:pt>
                <c:pt idx="9">
                  <c:v>-3.67544536472586E-16</c:v>
                </c:pt>
                <c:pt idx="12">
                  <c:v>2</c:v>
                </c:pt>
                <c:pt idx="15">
                  <c:v>6.1257422745431001E-16</c:v>
                </c:pt>
                <c:pt idx="18">
                  <c:v>-2</c:v>
                </c:pt>
                <c:pt idx="21">
                  <c:v>-8.5760391843603401E-16</c:v>
                </c:pt>
              </c:numCache>
            </c:numRef>
          </c:val>
          <c:smooth val="0"/>
          <c:extLst>
            <c:ext xmlns:c16="http://schemas.microsoft.com/office/drawing/2014/chart" uri="{C3380CC4-5D6E-409C-BE32-E72D297353CC}">
              <c16:uniqueId val="{00000001-4E70-466F-BCF7-114776B432EC}"/>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Sheet1!$B$2:$B$26</c:f>
              <c:numCache>
                <c:formatCode>General</c:formatCode>
                <c:ptCount val="2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numCache>
            </c:numRef>
          </c:val>
          <c:smooth val="0"/>
          <c:extLst>
            <c:ext xmlns:c16="http://schemas.microsoft.com/office/drawing/2014/chart" uri="{C3380CC4-5D6E-409C-BE32-E72D297353CC}">
              <c16:uniqueId val="{00000000-13B4-45AF-865A-B6C5BF1A56BB}"/>
            </c:ext>
          </c:extLst>
        </c:ser>
        <c:ser>
          <c:idx val="1"/>
          <c:order val="1"/>
          <c:tx>
            <c:strRef>
              <c:f>Sheet1!$C$1</c:f>
              <c:strCache>
                <c:ptCount val="1"/>
                <c:pt idx="0">
                  <c:v>Column1</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Sheet1!$C$2:$C$26</c:f>
              <c:numCache>
                <c:formatCode>General</c:formatCode>
                <c:ptCount val="25"/>
                <c:pt idx="0">
                  <c:v>0</c:v>
                </c:pt>
                <c:pt idx="3">
                  <c:v>0</c:v>
                </c:pt>
                <c:pt idx="6">
                  <c:v>0</c:v>
                </c:pt>
                <c:pt idx="9">
                  <c:v>0</c:v>
                </c:pt>
                <c:pt idx="12">
                  <c:v>0</c:v>
                </c:pt>
                <c:pt idx="15">
                  <c:v>0</c:v>
                </c:pt>
                <c:pt idx="18">
                  <c:v>0</c:v>
                </c:pt>
                <c:pt idx="21">
                  <c:v>0</c:v>
                </c:pt>
              </c:numCache>
            </c:numRef>
          </c:val>
          <c:smooth val="0"/>
          <c:extLst>
            <c:ext xmlns:c16="http://schemas.microsoft.com/office/drawing/2014/chart" uri="{C3380CC4-5D6E-409C-BE32-E72D297353CC}">
              <c16:uniqueId val="{00000001-13B4-45AF-865A-B6C5BF1A56BB}"/>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Sheet1!$B$2:$B$26</c:f>
              <c:numCache>
                <c:formatCode>General</c:formatCode>
                <c:ptCount val="25"/>
                <c:pt idx="0">
                  <c:v>2</c:v>
                </c:pt>
                <c:pt idx="1">
                  <c:v>1.6730326074756159</c:v>
                </c:pt>
                <c:pt idx="2">
                  <c:v>0.86602540378443893</c:v>
                </c:pt>
                <c:pt idx="3">
                  <c:v>8.6631078042610645E-17</c:v>
                </c:pt>
                <c:pt idx="4">
                  <c:v>-0.49999999999999989</c:v>
                </c:pt>
                <c:pt idx="5">
                  <c:v>-0.44828773608402678</c:v>
                </c:pt>
                <c:pt idx="6">
                  <c:v>-1.22514845490862E-16</c:v>
                </c:pt>
                <c:pt idx="7">
                  <c:v>0.44828773608402689</c:v>
                </c:pt>
                <c:pt idx="8">
                  <c:v>0.50000000000000022</c:v>
                </c:pt>
                <c:pt idx="9">
                  <c:v>2.5989323412783186E-16</c:v>
                </c:pt>
                <c:pt idx="10">
                  <c:v>-0.86602540378443893</c:v>
                </c:pt>
                <c:pt idx="11">
                  <c:v>-1.6730326074756152</c:v>
                </c:pt>
                <c:pt idx="12">
                  <c:v>-2</c:v>
                </c:pt>
                <c:pt idx="13">
                  <c:v>-1.6730326074756168</c:v>
                </c:pt>
                <c:pt idx="14">
                  <c:v>-0.86602540378443815</c:v>
                </c:pt>
                <c:pt idx="15">
                  <c:v>-4.331553902130533E-16</c:v>
                </c:pt>
                <c:pt idx="16">
                  <c:v>0.49999999999999967</c:v>
                </c:pt>
                <c:pt idx="17">
                  <c:v>0.44828773608402661</c:v>
                </c:pt>
                <c:pt idx="18">
                  <c:v>3.67544536472586E-16</c:v>
                </c:pt>
                <c:pt idx="19">
                  <c:v>-0.44828773608402622</c:v>
                </c:pt>
                <c:pt idx="20">
                  <c:v>-0.49999999999999994</c:v>
                </c:pt>
                <c:pt idx="21">
                  <c:v>-6.0641754629827429E-16</c:v>
                </c:pt>
                <c:pt idx="22">
                  <c:v>0.86602540378443682</c:v>
                </c:pt>
                <c:pt idx="23">
                  <c:v>1.6730326074756159</c:v>
                </c:pt>
                <c:pt idx="24">
                  <c:v>2</c:v>
                </c:pt>
              </c:numCache>
            </c:numRef>
          </c:val>
          <c:smooth val="0"/>
          <c:extLst>
            <c:ext xmlns:c16="http://schemas.microsoft.com/office/drawing/2014/chart" uri="{C3380CC4-5D6E-409C-BE32-E72D297353CC}">
              <c16:uniqueId val="{00000000-15AA-41DD-AF10-07DDF82ACD86}"/>
            </c:ext>
          </c:extLst>
        </c:ser>
        <c:ser>
          <c:idx val="1"/>
          <c:order val="1"/>
          <c:tx>
            <c:strRef>
              <c:f>Sheet1!$C$1</c:f>
              <c:strCache>
                <c:ptCount val="1"/>
                <c:pt idx="0">
                  <c:v>Column1</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Sheet1!$C$2:$C$26</c:f>
              <c:numCache>
                <c:formatCode>General</c:formatCode>
                <c:ptCount val="25"/>
                <c:pt idx="0">
                  <c:v>2</c:v>
                </c:pt>
                <c:pt idx="3">
                  <c:v>8.6631078042610645E-17</c:v>
                </c:pt>
                <c:pt idx="6">
                  <c:v>-1.22514845490862E-16</c:v>
                </c:pt>
                <c:pt idx="9">
                  <c:v>2.5989323412783186E-16</c:v>
                </c:pt>
                <c:pt idx="12">
                  <c:v>-2</c:v>
                </c:pt>
                <c:pt idx="15">
                  <c:v>-4.331553902130533E-16</c:v>
                </c:pt>
                <c:pt idx="18">
                  <c:v>3.67544536472586E-16</c:v>
                </c:pt>
                <c:pt idx="21">
                  <c:v>-6.0641754629827429E-16</c:v>
                </c:pt>
              </c:numCache>
            </c:numRef>
          </c:val>
          <c:smooth val="0"/>
          <c:extLst>
            <c:ext xmlns:c16="http://schemas.microsoft.com/office/drawing/2014/chart" uri="{C3380CC4-5D6E-409C-BE32-E72D297353CC}">
              <c16:uniqueId val="{00000001-15AA-41DD-AF10-07DDF82ACD86}"/>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Sheet1!$B$2:$B$26</c:f>
              <c:numCache>
                <c:formatCode>General</c:formatCode>
                <c:ptCount val="25"/>
                <c:pt idx="0">
                  <c:v>0</c:v>
                </c:pt>
                <c:pt idx="1">
                  <c:v>0.44828773608402678</c:v>
                </c:pt>
                <c:pt idx="2">
                  <c:v>0.5</c:v>
                </c:pt>
                <c:pt idx="3">
                  <c:v>8.6631078042610633E-17</c:v>
                </c:pt>
                <c:pt idx="4">
                  <c:v>-0.86602540378443826</c:v>
                </c:pt>
                <c:pt idx="5">
                  <c:v>-1.6730326074756159</c:v>
                </c:pt>
                <c:pt idx="6">
                  <c:v>-2</c:v>
                </c:pt>
                <c:pt idx="7">
                  <c:v>-1.6730326074756157</c:v>
                </c:pt>
                <c:pt idx="8">
                  <c:v>-0.86602540378443948</c:v>
                </c:pt>
                <c:pt idx="9">
                  <c:v>-2.5989323412783191E-16</c:v>
                </c:pt>
                <c:pt idx="10">
                  <c:v>0.5</c:v>
                </c:pt>
                <c:pt idx="11">
                  <c:v>0.44828773608402706</c:v>
                </c:pt>
                <c:pt idx="12">
                  <c:v>2.45029690981724E-16</c:v>
                </c:pt>
                <c:pt idx="13">
                  <c:v>-0.44828773608402628</c:v>
                </c:pt>
                <c:pt idx="14">
                  <c:v>-0.49999999999999983</c:v>
                </c:pt>
                <c:pt idx="15">
                  <c:v>-4.3315539021305315E-16</c:v>
                </c:pt>
                <c:pt idx="16">
                  <c:v>0.86602540378443704</c:v>
                </c:pt>
                <c:pt idx="17">
                  <c:v>1.6730326074756161</c:v>
                </c:pt>
                <c:pt idx="18">
                  <c:v>2</c:v>
                </c:pt>
                <c:pt idx="19">
                  <c:v>1.673032607475617</c:v>
                </c:pt>
                <c:pt idx="20">
                  <c:v>0.86602540378443826</c:v>
                </c:pt>
                <c:pt idx="21">
                  <c:v>6.0641754629827459E-16</c:v>
                </c:pt>
                <c:pt idx="22">
                  <c:v>-0.49999999999999956</c:v>
                </c:pt>
                <c:pt idx="23">
                  <c:v>-0.44828773608402667</c:v>
                </c:pt>
                <c:pt idx="24">
                  <c:v>-4.90059381963448E-16</c:v>
                </c:pt>
              </c:numCache>
            </c:numRef>
          </c:val>
          <c:smooth val="0"/>
          <c:extLst>
            <c:ext xmlns:c16="http://schemas.microsoft.com/office/drawing/2014/chart" uri="{C3380CC4-5D6E-409C-BE32-E72D297353CC}">
              <c16:uniqueId val="{00000000-3296-4193-A1AA-6B22B6EA7EC5}"/>
            </c:ext>
          </c:extLst>
        </c:ser>
        <c:ser>
          <c:idx val="1"/>
          <c:order val="1"/>
          <c:tx>
            <c:strRef>
              <c:f>Sheet1!$C$1</c:f>
              <c:strCache>
                <c:ptCount val="1"/>
                <c:pt idx="0">
                  <c:v>Column1</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Sheet1!$C$2:$C$26</c:f>
              <c:numCache>
                <c:formatCode>General</c:formatCode>
                <c:ptCount val="25"/>
                <c:pt idx="0">
                  <c:v>0</c:v>
                </c:pt>
                <c:pt idx="3">
                  <c:v>8.6631078042610633E-17</c:v>
                </c:pt>
                <c:pt idx="6">
                  <c:v>-2</c:v>
                </c:pt>
                <c:pt idx="9">
                  <c:v>-2.5989323412783191E-16</c:v>
                </c:pt>
                <c:pt idx="12">
                  <c:v>2.45029690981724E-16</c:v>
                </c:pt>
                <c:pt idx="15">
                  <c:v>-4.3315539021305315E-16</c:v>
                </c:pt>
                <c:pt idx="18">
                  <c:v>2</c:v>
                </c:pt>
                <c:pt idx="21">
                  <c:v>6.0641754629827459E-16</c:v>
                </c:pt>
              </c:numCache>
            </c:numRef>
          </c:val>
          <c:smooth val="0"/>
          <c:extLst>
            <c:ext xmlns:c16="http://schemas.microsoft.com/office/drawing/2014/chart" uri="{C3380CC4-5D6E-409C-BE32-E72D297353CC}">
              <c16:uniqueId val="{00000001-3296-4193-A1AA-6B22B6EA7EC5}"/>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Sheet1!$B$2:$B$26</c:f>
              <c:numCache>
                <c:formatCode>General</c:formatCode>
                <c:ptCount val="25"/>
                <c:pt idx="0">
                  <c:v>2</c:v>
                </c:pt>
                <c:pt idx="1">
                  <c:v>1.5000000000000002</c:v>
                </c:pt>
                <c:pt idx="2">
                  <c:v>0.50000000000000022</c:v>
                </c:pt>
                <c:pt idx="3">
                  <c:v>7.5049436828248946E-33</c:v>
                </c:pt>
                <c:pt idx="4">
                  <c:v>0.49999999999999956</c:v>
                </c:pt>
                <c:pt idx="5">
                  <c:v>1.5000000000000002</c:v>
                </c:pt>
                <c:pt idx="6">
                  <c:v>2</c:v>
                </c:pt>
                <c:pt idx="7">
                  <c:v>1.4999999999999998</c:v>
                </c:pt>
                <c:pt idx="8">
                  <c:v>0.50000000000000089</c:v>
                </c:pt>
                <c:pt idx="9">
                  <c:v>6.7544493145424051E-32</c:v>
                </c:pt>
                <c:pt idx="10">
                  <c:v>0.50000000000000022</c:v>
                </c:pt>
                <c:pt idx="11">
                  <c:v>1.4999999999999991</c:v>
                </c:pt>
                <c:pt idx="12">
                  <c:v>2</c:v>
                </c:pt>
                <c:pt idx="13">
                  <c:v>1.5000000000000013</c:v>
                </c:pt>
                <c:pt idx="14">
                  <c:v>0.49999999999999944</c:v>
                </c:pt>
                <c:pt idx="15">
                  <c:v>1.8762359207062236E-31</c:v>
                </c:pt>
                <c:pt idx="16">
                  <c:v>0.49999999999999845</c:v>
                </c:pt>
                <c:pt idx="17">
                  <c:v>1.5000000000000007</c:v>
                </c:pt>
                <c:pt idx="18">
                  <c:v>2</c:v>
                </c:pt>
                <c:pt idx="19">
                  <c:v>1.5000000000000018</c:v>
                </c:pt>
                <c:pt idx="20">
                  <c:v>0.49999999999999967</c:v>
                </c:pt>
                <c:pt idx="21">
                  <c:v>3.6774224045841984E-31</c:v>
                </c:pt>
                <c:pt idx="22">
                  <c:v>0.49999999999999822</c:v>
                </c:pt>
                <c:pt idx="23">
                  <c:v>1.5000000000000002</c:v>
                </c:pt>
                <c:pt idx="24">
                  <c:v>2</c:v>
                </c:pt>
              </c:numCache>
            </c:numRef>
          </c:val>
          <c:smooth val="0"/>
          <c:extLst>
            <c:ext xmlns:c16="http://schemas.microsoft.com/office/drawing/2014/chart" uri="{C3380CC4-5D6E-409C-BE32-E72D297353CC}">
              <c16:uniqueId val="{00000000-E7C2-40F5-B5D1-7AD031199CB1}"/>
            </c:ext>
          </c:extLst>
        </c:ser>
        <c:ser>
          <c:idx val="1"/>
          <c:order val="1"/>
          <c:tx>
            <c:strRef>
              <c:f>Sheet1!$C$1</c:f>
              <c:strCache>
                <c:ptCount val="1"/>
                <c:pt idx="0">
                  <c:v>Column1</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Sheet1!$C$2:$C$26</c:f>
              <c:numCache>
                <c:formatCode>General</c:formatCode>
                <c:ptCount val="25"/>
                <c:pt idx="0">
                  <c:v>2</c:v>
                </c:pt>
                <c:pt idx="3">
                  <c:v>7.5049436828248946E-33</c:v>
                </c:pt>
                <c:pt idx="6">
                  <c:v>2</c:v>
                </c:pt>
                <c:pt idx="9">
                  <c:v>6.7544493145424051E-32</c:v>
                </c:pt>
                <c:pt idx="12">
                  <c:v>2</c:v>
                </c:pt>
                <c:pt idx="15">
                  <c:v>1.8762359207062236E-31</c:v>
                </c:pt>
                <c:pt idx="18">
                  <c:v>2</c:v>
                </c:pt>
                <c:pt idx="21">
                  <c:v>3.6774224045841984E-31</c:v>
                </c:pt>
              </c:numCache>
            </c:numRef>
          </c:val>
          <c:smooth val="0"/>
          <c:extLst>
            <c:ext xmlns:c16="http://schemas.microsoft.com/office/drawing/2014/chart" uri="{C3380CC4-5D6E-409C-BE32-E72D297353CC}">
              <c16:uniqueId val="{00000001-E7C2-40F5-B5D1-7AD031199CB1}"/>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Sheet1!$B$2:$B$26</c:f>
              <c:numCache>
                <c:formatCode>General</c:formatCode>
                <c:ptCount val="25"/>
                <c:pt idx="0">
                  <c:v>0</c:v>
                </c:pt>
                <c:pt idx="1">
                  <c:v>0.8660254037844386</c:v>
                </c:pt>
                <c:pt idx="2">
                  <c:v>0.86602540378443882</c:v>
                </c:pt>
                <c:pt idx="3">
                  <c:v>1.22514845490862E-16</c:v>
                </c:pt>
                <c:pt idx="4">
                  <c:v>-0.86602540378443837</c:v>
                </c:pt>
                <c:pt idx="5">
                  <c:v>-0.8660254037844386</c:v>
                </c:pt>
                <c:pt idx="6">
                  <c:v>-2.45029690981724E-16</c:v>
                </c:pt>
                <c:pt idx="7">
                  <c:v>0.86602540378443882</c:v>
                </c:pt>
                <c:pt idx="8">
                  <c:v>0.86602540378443915</c:v>
                </c:pt>
                <c:pt idx="9">
                  <c:v>3.67544536472586E-16</c:v>
                </c:pt>
                <c:pt idx="10">
                  <c:v>-0.86602540378443882</c:v>
                </c:pt>
                <c:pt idx="11">
                  <c:v>-0.86602540378443915</c:v>
                </c:pt>
                <c:pt idx="12">
                  <c:v>-4.90059381963448E-16</c:v>
                </c:pt>
                <c:pt idx="13">
                  <c:v>0.86602540378443782</c:v>
                </c:pt>
                <c:pt idx="14">
                  <c:v>0.86602540378443837</c:v>
                </c:pt>
                <c:pt idx="15">
                  <c:v>6.1257422745431001E-16</c:v>
                </c:pt>
                <c:pt idx="16">
                  <c:v>-0.86602540378443782</c:v>
                </c:pt>
                <c:pt idx="17">
                  <c:v>-0.86602540378443849</c:v>
                </c:pt>
                <c:pt idx="18">
                  <c:v>-7.3508907294517201E-16</c:v>
                </c:pt>
                <c:pt idx="19">
                  <c:v>0.86602540378443771</c:v>
                </c:pt>
                <c:pt idx="20">
                  <c:v>0.86602540378443837</c:v>
                </c:pt>
                <c:pt idx="21">
                  <c:v>8.5760391843603401E-16</c:v>
                </c:pt>
                <c:pt idx="22">
                  <c:v>-0.8660254037844376</c:v>
                </c:pt>
                <c:pt idx="23">
                  <c:v>-0.86602540378443849</c:v>
                </c:pt>
                <c:pt idx="24">
                  <c:v>-9.8011876392689601E-16</c:v>
                </c:pt>
              </c:numCache>
            </c:numRef>
          </c:val>
          <c:smooth val="0"/>
          <c:extLst>
            <c:ext xmlns:c16="http://schemas.microsoft.com/office/drawing/2014/chart" uri="{C3380CC4-5D6E-409C-BE32-E72D297353CC}">
              <c16:uniqueId val="{00000000-74B7-46EF-B0DF-926BB122E080}"/>
            </c:ext>
          </c:extLst>
        </c:ser>
        <c:ser>
          <c:idx val="1"/>
          <c:order val="1"/>
          <c:tx>
            <c:strRef>
              <c:f>Sheet1!$C$1</c:f>
              <c:strCache>
                <c:ptCount val="1"/>
                <c:pt idx="0">
                  <c:v>Column1</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Sheet1!$C$2:$C$26</c:f>
              <c:numCache>
                <c:formatCode>General</c:formatCode>
                <c:ptCount val="25"/>
                <c:pt idx="0">
                  <c:v>0</c:v>
                </c:pt>
                <c:pt idx="3">
                  <c:v>1.22514845490862E-16</c:v>
                </c:pt>
                <c:pt idx="6">
                  <c:v>-2.45029690981724E-16</c:v>
                </c:pt>
                <c:pt idx="9">
                  <c:v>3.67544536472586E-16</c:v>
                </c:pt>
                <c:pt idx="12">
                  <c:v>-4.90059381963448E-16</c:v>
                </c:pt>
                <c:pt idx="15">
                  <c:v>6.1257422745431001E-16</c:v>
                </c:pt>
                <c:pt idx="18">
                  <c:v>-7.3508907294517201E-16</c:v>
                </c:pt>
                <c:pt idx="21">
                  <c:v>8.5760391843603401E-16</c:v>
                </c:pt>
              </c:numCache>
            </c:numRef>
          </c:val>
          <c:smooth val="0"/>
          <c:extLst>
            <c:ext xmlns:c16="http://schemas.microsoft.com/office/drawing/2014/chart" uri="{C3380CC4-5D6E-409C-BE32-E72D297353CC}">
              <c16:uniqueId val="{00000001-74B7-46EF-B0DF-926BB122E080}"/>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Sheet1!$B$2:$B$26</c:f>
              <c:numCache>
                <c:formatCode>General</c:formatCode>
                <c:ptCount val="25"/>
                <c:pt idx="0">
                  <c:v>2</c:v>
                </c:pt>
                <c:pt idx="1">
                  <c:v>1.2247448713915892</c:v>
                </c:pt>
                <c:pt idx="2">
                  <c:v>6.1257422745431013E-17</c:v>
                </c:pt>
                <c:pt idx="3">
                  <c:v>-8.6631078042610633E-17</c:v>
                </c:pt>
                <c:pt idx="4">
                  <c:v>0.99999999999999956</c:v>
                </c:pt>
                <c:pt idx="5">
                  <c:v>1.2247448713915894</c:v>
                </c:pt>
                <c:pt idx="6">
                  <c:v>3.67544536472586E-16</c:v>
                </c:pt>
                <c:pt idx="7">
                  <c:v>-1.2247448713915898</c:v>
                </c:pt>
                <c:pt idx="8">
                  <c:v>-1.0000000000000009</c:v>
                </c:pt>
                <c:pt idx="9">
                  <c:v>-2.5989323412783196E-16</c:v>
                </c:pt>
                <c:pt idx="10">
                  <c:v>3.0628711372715505E-16</c:v>
                </c:pt>
                <c:pt idx="11">
                  <c:v>-1.2247448713915872</c:v>
                </c:pt>
                <c:pt idx="12">
                  <c:v>-2</c:v>
                </c:pt>
                <c:pt idx="13">
                  <c:v>-1.2247448713915912</c:v>
                </c:pt>
                <c:pt idx="14">
                  <c:v>1.3475548801822327E-15</c:v>
                </c:pt>
                <c:pt idx="15">
                  <c:v>4.3315539021305261E-16</c:v>
                </c:pt>
                <c:pt idx="16">
                  <c:v>-0.99999999999999845</c:v>
                </c:pt>
                <c:pt idx="17">
                  <c:v>-1.2247448713915887</c:v>
                </c:pt>
                <c:pt idx="18">
                  <c:v>-1.102633609417758E-15</c:v>
                </c:pt>
                <c:pt idx="19">
                  <c:v>1.2247448713915878</c:v>
                </c:pt>
                <c:pt idx="20">
                  <c:v>0.99999999999999967</c:v>
                </c:pt>
                <c:pt idx="21">
                  <c:v>6.0641754629827429E-16</c:v>
                </c:pt>
                <c:pt idx="22">
                  <c:v>-2.4501884895999871E-15</c:v>
                </c:pt>
                <c:pt idx="23">
                  <c:v>1.2247448713915916</c:v>
                </c:pt>
                <c:pt idx="24">
                  <c:v>2</c:v>
                </c:pt>
              </c:numCache>
            </c:numRef>
          </c:val>
          <c:smooth val="0"/>
          <c:extLst>
            <c:ext xmlns:c16="http://schemas.microsoft.com/office/drawing/2014/chart" uri="{C3380CC4-5D6E-409C-BE32-E72D297353CC}">
              <c16:uniqueId val="{00000000-5C47-41C7-A189-E63D2579E242}"/>
            </c:ext>
          </c:extLst>
        </c:ser>
        <c:ser>
          <c:idx val="1"/>
          <c:order val="1"/>
          <c:tx>
            <c:strRef>
              <c:f>Sheet1!$C$1</c:f>
              <c:strCache>
                <c:ptCount val="1"/>
                <c:pt idx="0">
                  <c:v>Column1</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Sheet1!$C$2:$C$26</c:f>
              <c:numCache>
                <c:formatCode>General</c:formatCode>
                <c:ptCount val="25"/>
                <c:pt idx="0">
                  <c:v>2</c:v>
                </c:pt>
                <c:pt idx="3">
                  <c:v>-8.6631078042610633E-17</c:v>
                </c:pt>
                <c:pt idx="6">
                  <c:v>3.67544536472586E-16</c:v>
                </c:pt>
                <c:pt idx="9">
                  <c:v>-2.5989323412783196E-16</c:v>
                </c:pt>
                <c:pt idx="12">
                  <c:v>-2</c:v>
                </c:pt>
                <c:pt idx="15">
                  <c:v>4.3315539021305261E-16</c:v>
                </c:pt>
                <c:pt idx="18">
                  <c:v>-1.102633609417758E-15</c:v>
                </c:pt>
                <c:pt idx="21">
                  <c:v>6.0641754629827429E-16</c:v>
                </c:pt>
              </c:numCache>
            </c:numRef>
          </c:val>
          <c:smooth val="0"/>
          <c:extLst>
            <c:ext xmlns:c16="http://schemas.microsoft.com/office/drawing/2014/chart" uri="{C3380CC4-5D6E-409C-BE32-E72D297353CC}">
              <c16:uniqueId val="{00000001-5C47-41C7-A189-E63D2579E242}"/>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baseline="0"/>
              <a:t>Frequncy Domain Signal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0</c:v>
                </c:pt>
              </c:strCache>
            </c:strRef>
          </c:tx>
          <c:spPr>
            <a:solidFill>
              <a:schemeClr val="accent1"/>
            </a:solidFill>
            <a:ln>
              <a:noFill/>
            </a:ln>
            <a:effectLst/>
          </c:spPr>
          <c:invertIfNegative val="0"/>
          <c:cat>
            <c:strRef>
              <c:f>Sheet1!$A$2:$A$26</c:f>
              <c:strCache>
                <c:ptCount val="2"/>
                <c:pt idx="1">
                  <c:v>f</c:v>
                </c:pt>
              </c:strCache>
            </c:strRef>
          </c:cat>
          <c:val>
            <c:numRef>
              <c:f>Sheet1!$B$2:$B$26</c:f>
              <c:numCache>
                <c:formatCode>General</c:formatCode>
                <c:ptCount val="25"/>
                <c:pt idx="0">
                  <c:v>0</c:v>
                </c:pt>
                <c:pt idx="1">
                  <c:v>2</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numCache>
            </c:numRef>
          </c:val>
          <c:extLst>
            <c:ext xmlns:c16="http://schemas.microsoft.com/office/drawing/2014/chart" uri="{C3380CC4-5D6E-409C-BE32-E72D297353CC}">
              <c16:uniqueId val="{00000000-28E7-4F82-A8BC-AB99C29784DB}"/>
            </c:ext>
          </c:extLst>
        </c:ser>
        <c:dLbls>
          <c:showLegendKey val="0"/>
          <c:showVal val="0"/>
          <c:showCatName val="0"/>
          <c:showSerName val="0"/>
          <c:showPercent val="0"/>
          <c:showBubbleSize val="0"/>
        </c:dLbls>
        <c:gapWidth val="150"/>
        <c:axId val="507883872"/>
        <c:axId val="507890432"/>
      </c:barChart>
      <c:catAx>
        <c:axId val="507883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Frequency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sz="1000" b="0" i="0" u="none" strike="noStrike" baseline="0">
                    <a:effectLst/>
                  </a:rPr>
                  <a:t>Magnitude</a:t>
                </a:r>
                <a:endParaRPr lang="en-I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Sheet1!$B$2:$B$26</c:f>
              <c:numCache>
                <c:formatCode>General</c:formatCode>
                <c:ptCount val="25"/>
                <c:pt idx="0">
                  <c:v>0</c:v>
                </c:pt>
                <c:pt idx="1">
                  <c:v>1.2247448713915889</c:v>
                </c:pt>
                <c:pt idx="2">
                  <c:v>1.0000000000000002</c:v>
                </c:pt>
                <c:pt idx="3">
                  <c:v>8.6631078042610645E-17</c:v>
                </c:pt>
                <c:pt idx="4">
                  <c:v>-1.2251484549086195E-16</c:v>
                </c:pt>
                <c:pt idx="5">
                  <c:v>1.2247448713915889</c:v>
                </c:pt>
                <c:pt idx="6">
                  <c:v>2</c:v>
                </c:pt>
                <c:pt idx="7">
                  <c:v>1.2247448713915881</c:v>
                </c:pt>
                <c:pt idx="8">
                  <c:v>2.450296909817242E-16</c:v>
                </c:pt>
                <c:pt idx="9">
                  <c:v>-2.5989323412783186E-16</c:v>
                </c:pt>
                <c:pt idx="10">
                  <c:v>1.0000000000000002</c:v>
                </c:pt>
                <c:pt idx="11">
                  <c:v>1.2247448713915901</c:v>
                </c:pt>
                <c:pt idx="12">
                  <c:v>7.3508907294517201E-16</c:v>
                </c:pt>
                <c:pt idx="13">
                  <c:v>-1.2247448713915881</c:v>
                </c:pt>
                <c:pt idx="14">
                  <c:v>-0.99999999999999944</c:v>
                </c:pt>
                <c:pt idx="15">
                  <c:v>-4.3315539021305374E-16</c:v>
                </c:pt>
                <c:pt idx="16">
                  <c:v>4.9005938196344722E-16</c:v>
                </c:pt>
                <c:pt idx="17">
                  <c:v>-1.2247448713915898</c:v>
                </c:pt>
                <c:pt idx="18">
                  <c:v>-2</c:v>
                </c:pt>
                <c:pt idx="19">
                  <c:v>-1.2247448713915916</c:v>
                </c:pt>
                <c:pt idx="20">
                  <c:v>-6.1257422745430981E-16</c:v>
                </c:pt>
                <c:pt idx="21">
                  <c:v>6.0641754629827459E-16</c:v>
                </c:pt>
                <c:pt idx="22">
                  <c:v>-0.99999999999999822</c:v>
                </c:pt>
                <c:pt idx="23">
                  <c:v>-1.2247448713915867</c:v>
                </c:pt>
                <c:pt idx="24">
                  <c:v>-1.470178145890344E-15</c:v>
                </c:pt>
              </c:numCache>
            </c:numRef>
          </c:val>
          <c:smooth val="0"/>
          <c:extLst>
            <c:ext xmlns:c16="http://schemas.microsoft.com/office/drawing/2014/chart" uri="{C3380CC4-5D6E-409C-BE32-E72D297353CC}">
              <c16:uniqueId val="{00000000-7768-4A61-BE90-8CD82D8C3C28}"/>
            </c:ext>
          </c:extLst>
        </c:ser>
        <c:ser>
          <c:idx val="1"/>
          <c:order val="1"/>
          <c:tx>
            <c:strRef>
              <c:f>Sheet1!$C$1</c:f>
              <c:strCache>
                <c:ptCount val="1"/>
                <c:pt idx="0">
                  <c:v>Column1</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Sheet1!$C$2:$C$26</c:f>
              <c:numCache>
                <c:formatCode>General</c:formatCode>
                <c:ptCount val="25"/>
                <c:pt idx="0">
                  <c:v>0</c:v>
                </c:pt>
                <c:pt idx="3">
                  <c:v>8.6631078042610645E-17</c:v>
                </c:pt>
                <c:pt idx="6">
                  <c:v>2</c:v>
                </c:pt>
                <c:pt idx="9">
                  <c:v>-2.5989323412783186E-16</c:v>
                </c:pt>
                <c:pt idx="12">
                  <c:v>7.3508907294517201E-16</c:v>
                </c:pt>
                <c:pt idx="15">
                  <c:v>-4.3315539021305374E-16</c:v>
                </c:pt>
                <c:pt idx="18">
                  <c:v>-2</c:v>
                </c:pt>
                <c:pt idx="21">
                  <c:v>6.0641754629827459E-16</c:v>
                </c:pt>
              </c:numCache>
            </c:numRef>
          </c:val>
          <c:smooth val="0"/>
          <c:extLst>
            <c:ext xmlns:c16="http://schemas.microsoft.com/office/drawing/2014/chart" uri="{C3380CC4-5D6E-409C-BE32-E72D297353CC}">
              <c16:uniqueId val="{00000001-7768-4A61-BE90-8CD82D8C3C28}"/>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baseline="0"/>
              <a:t>Frequncy Domain Signal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0</c:v>
                </c:pt>
              </c:strCache>
            </c:strRef>
          </c:tx>
          <c:spPr>
            <a:solidFill>
              <a:schemeClr val="accent1"/>
            </a:solidFill>
            <a:ln>
              <a:noFill/>
            </a:ln>
            <a:effectLst/>
          </c:spPr>
          <c:invertIfNegative val="0"/>
          <c:cat>
            <c:strRef>
              <c:f>Sheet1!$A$2:$A$7</c:f>
              <c:strCache>
                <c:ptCount val="5"/>
                <c:pt idx="0">
                  <c:v>0</c:v>
                </c:pt>
                <c:pt idx="1">
                  <c:v>1</c:v>
                </c:pt>
                <c:pt idx="2">
                  <c:v>2</c:v>
                </c:pt>
                <c:pt idx="3">
                  <c:v>3</c:v>
                </c:pt>
                <c:pt idx="4">
                  <c:v>…</c:v>
                </c:pt>
              </c:strCache>
            </c:strRef>
          </c:cat>
          <c:val>
            <c:numRef>
              <c:f>Sheet1!$B$2:$B$7</c:f>
              <c:numCache>
                <c:formatCode>General</c:formatCode>
                <c:ptCount val="6"/>
                <c:pt idx="0">
                  <c:v>0</c:v>
                </c:pt>
                <c:pt idx="1">
                  <c:v>0</c:v>
                </c:pt>
                <c:pt idx="2">
                  <c:v>8</c:v>
                </c:pt>
                <c:pt idx="3">
                  <c:v>0</c:v>
                </c:pt>
                <c:pt idx="4">
                  <c:v>0</c:v>
                </c:pt>
                <c:pt idx="5">
                  <c:v>0</c:v>
                </c:pt>
              </c:numCache>
            </c:numRef>
          </c:val>
          <c:extLst>
            <c:ext xmlns:c16="http://schemas.microsoft.com/office/drawing/2014/chart" uri="{C3380CC4-5D6E-409C-BE32-E72D297353CC}">
              <c16:uniqueId val="{00000000-E501-4585-86B4-767F74AE3A53}"/>
            </c:ext>
          </c:extLst>
        </c:ser>
        <c:dLbls>
          <c:showLegendKey val="0"/>
          <c:showVal val="0"/>
          <c:showCatName val="0"/>
          <c:showSerName val="0"/>
          <c:showPercent val="0"/>
          <c:showBubbleSize val="0"/>
        </c:dLbls>
        <c:gapWidth val="150"/>
        <c:axId val="507883872"/>
        <c:axId val="507890432"/>
      </c:barChart>
      <c:catAx>
        <c:axId val="507883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Frequency Bins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Magnitude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957124486955908"/>
          <c:y val="5.5620452506727799E-2"/>
          <c:w val="0.8312117528933044"/>
          <c:h val="0.88875909498654437"/>
        </c:manualLayout>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numRef>
              <c:f>Sheet1!$A$2:$A$26</c:f>
              <c:numCache>
                <c:formatCode>General</c:formatCode>
                <c:ptCount val="25"/>
                <c:pt idx="0">
                  <c:v>0</c:v>
                </c:pt>
                <c:pt idx="3">
                  <c:v>1</c:v>
                </c:pt>
                <c:pt idx="6">
                  <c:v>2</c:v>
                </c:pt>
                <c:pt idx="9">
                  <c:v>3</c:v>
                </c:pt>
                <c:pt idx="12">
                  <c:v>4</c:v>
                </c:pt>
                <c:pt idx="15">
                  <c:v>5</c:v>
                </c:pt>
                <c:pt idx="18">
                  <c:v>6</c:v>
                </c:pt>
                <c:pt idx="21">
                  <c:v>7</c:v>
                </c:pt>
                <c:pt idx="24">
                  <c:v>8</c:v>
                </c:pt>
              </c:numCache>
            </c:numRef>
          </c:cat>
          <c:val>
            <c:numRef>
              <c:f>Sheet1!$B$2:$B$26</c:f>
              <c:numCache>
                <c:formatCode>General</c:formatCode>
                <c:ptCount val="25"/>
                <c:pt idx="0">
                  <c:v>4</c:v>
                </c:pt>
                <c:pt idx="1">
                  <c:v>3.7229206602402756</c:v>
                </c:pt>
                <c:pt idx="2">
                  <c:v>2.5000000000000004</c:v>
                </c:pt>
                <c:pt idx="3">
                  <c:v>0.70710678118654768</c:v>
                </c:pt>
                <c:pt idx="4">
                  <c:v>-1.1339745962155605</c:v>
                </c:pt>
                <c:pt idx="5">
                  <c:v>-2.4981757888486866</c:v>
                </c:pt>
                <c:pt idx="6">
                  <c:v>-3</c:v>
                </c:pt>
                <c:pt idx="7">
                  <c:v>-2.4981757888486862</c:v>
                </c:pt>
                <c:pt idx="8">
                  <c:v>-1.133974596215563</c:v>
                </c:pt>
                <c:pt idx="9">
                  <c:v>0.7071067811865468</c:v>
                </c:pt>
                <c:pt idx="10">
                  <c:v>2.5000000000000004</c:v>
                </c:pt>
                <c:pt idx="11">
                  <c:v>3.7229206602402747</c:v>
                </c:pt>
                <c:pt idx="12">
                  <c:v>4</c:v>
                </c:pt>
                <c:pt idx="13">
                  <c:v>3.2052825700352359</c:v>
                </c:pt>
                <c:pt idx="14">
                  <c:v>1.4999999999999987</c:v>
                </c:pt>
                <c:pt idx="15">
                  <c:v>-0.70710678118654624</c:v>
                </c:pt>
                <c:pt idx="16">
                  <c:v>-2.8660254037844353</c:v>
                </c:pt>
                <c:pt idx="17">
                  <c:v>-4.4300274414268239</c:v>
                </c:pt>
                <c:pt idx="18">
                  <c:v>-5</c:v>
                </c:pt>
                <c:pt idx="19">
                  <c:v>-4.4300274414268248</c:v>
                </c:pt>
                <c:pt idx="20">
                  <c:v>-2.8660254037844379</c:v>
                </c:pt>
                <c:pt idx="21">
                  <c:v>-0.70710678118654935</c:v>
                </c:pt>
                <c:pt idx="22">
                  <c:v>1.499999999999996</c:v>
                </c:pt>
                <c:pt idx="23">
                  <c:v>3.2052825700352341</c:v>
                </c:pt>
                <c:pt idx="24">
                  <c:v>3.9999999999999996</c:v>
                </c:pt>
              </c:numCache>
            </c:numRef>
          </c:val>
          <c:smooth val="0"/>
          <c:extLst>
            <c:ext xmlns:c16="http://schemas.microsoft.com/office/drawing/2014/chart" uri="{C3380CC4-5D6E-409C-BE32-E72D297353CC}">
              <c16:uniqueId val="{00000000-684A-42F6-8FE2-BA2F4AFA286F}"/>
            </c:ext>
          </c:extLst>
        </c:ser>
        <c:ser>
          <c:idx val="1"/>
          <c:order val="1"/>
          <c:tx>
            <c:strRef>
              <c:f>Sheet1!$C$1</c:f>
              <c:strCache>
                <c:ptCount val="1"/>
                <c:pt idx="0">
                  <c:v>Samples</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Sheet1!$A$2:$A$26</c:f>
              <c:numCache>
                <c:formatCode>General</c:formatCode>
                <c:ptCount val="25"/>
                <c:pt idx="0">
                  <c:v>0</c:v>
                </c:pt>
                <c:pt idx="3">
                  <c:v>1</c:v>
                </c:pt>
                <c:pt idx="6">
                  <c:v>2</c:v>
                </c:pt>
                <c:pt idx="9">
                  <c:v>3</c:v>
                </c:pt>
                <c:pt idx="12">
                  <c:v>4</c:v>
                </c:pt>
                <c:pt idx="15">
                  <c:v>5</c:v>
                </c:pt>
                <c:pt idx="18">
                  <c:v>6</c:v>
                </c:pt>
                <c:pt idx="21">
                  <c:v>7</c:v>
                </c:pt>
                <c:pt idx="24">
                  <c:v>8</c:v>
                </c:pt>
              </c:numCache>
            </c:numRef>
          </c:cat>
          <c:val>
            <c:numRef>
              <c:f>Sheet1!$C$2:$C$26</c:f>
              <c:numCache>
                <c:formatCode>General</c:formatCode>
                <c:ptCount val="25"/>
                <c:pt idx="0">
                  <c:v>4</c:v>
                </c:pt>
                <c:pt idx="3">
                  <c:v>0.70710678118654768</c:v>
                </c:pt>
                <c:pt idx="6">
                  <c:v>-3</c:v>
                </c:pt>
                <c:pt idx="9">
                  <c:v>0.7071067811865468</c:v>
                </c:pt>
                <c:pt idx="12">
                  <c:v>4</c:v>
                </c:pt>
                <c:pt idx="15">
                  <c:v>-0.70710678118654624</c:v>
                </c:pt>
                <c:pt idx="18">
                  <c:v>-5</c:v>
                </c:pt>
                <c:pt idx="21">
                  <c:v>-0.70710678118654935</c:v>
                </c:pt>
              </c:numCache>
            </c:numRef>
          </c:val>
          <c:smooth val="0"/>
          <c:extLst>
            <c:ext xmlns:c16="http://schemas.microsoft.com/office/drawing/2014/chart" uri="{C3380CC4-5D6E-409C-BE32-E72D297353CC}">
              <c16:uniqueId val="{00000001-684A-42F6-8FE2-BA2F4AFA286F}"/>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0</c:v>
                </c:pt>
              </c:strCache>
            </c:strRef>
          </c:tx>
          <c:spPr>
            <a:solidFill>
              <a:schemeClr val="accent1"/>
            </a:solidFill>
            <a:ln>
              <a:noFill/>
            </a:ln>
            <a:effectLst/>
          </c:spPr>
          <c:invertIfNegative val="0"/>
          <c:cat>
            <c:strRef>
              <c:f>Sheet1!$A$2:$A$11</c:f>
              <c:strCache>
                <c:ptCount val="9"/>
                <c:pt idx="0">
                  <c:v>0</c:v>
                </c:pt>
                <c:pt idx="2">
                  <c:v>1</c:v>
                </c:pt>
                <c:pt idx="4">
                  <c:v>2</c:v>
                </c:pt>
                <c:pt idx="6">
                  <c:v>3</c:v>
                </c:pt>
                <c:pt idx="8">
                  <c:v>…</c:v>
                </c:pt>
              </c:strCache>
            </c:strRef>
          </c:cat>
          <c:val>
            <c:numRef>
              <c:f>Sheet1!$B$2:$B$11</c:f>
              <c:numCache>
                <c:formatCode>General</c:formatCode>
                <c:ptCount val="10"/>
                <c:pt idx="0">
                  <c:v>0</c:v>
                </c:pt>
                <c:pt idx="1">
                  <c:v>0</c:v>
                </c:pt>
                <c:pt idx="2">
                  <c:v>4</c:v>
                </c:pt>
                <c:pt idx="3">
                  <c:v>0</c:v>
                </c:pt>
                <c:pt idx="4">
                  <c:v>16</c:v>
                </c:pt>
                <c:pt idx="5">
                  <c:v>0</c:v>
                </c:pt>
                <c:pt idx="6">
                  <c:v>0</c:v>
                </c:pt>
                <c:pt idx="7">
                  <c:v>0</c:v>
                </c:pt>
              </c:numCache>
            </c:numRef>
          </c:val>
          <c:extLst>
            <c:ext xmlns:c16="http://schemas.microsoft.com/office/drawing/2014/chart" uri="{C3380CC4-5D6E-409C-BE32-E72D297353CC}">
              <c16:uniqueId val="{00000000-26B5-45C1-ABEC-E3A4EDAF6C93}"/>
            </c:ext>
          </c:extLst>
        </c:ser>
        <c:dLbls>
          <c:showLegendKey val="0"/>
          <c:showVal val="0"/>
          <c:showCatName val="0"/>
          <c:showSerName val="0"/>
          <c:showPercent val="0"/>
          <c:showBubbleSize val="0"/>
        </c:dLbls>
        <c:gapWidth val="150"/>
        <c:axId val="507883872"/>
        <c:axId val="507890432"/>
      </c:barChart>
      <c:catAx>
        <c:axId val="507883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Frequency Bins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sz="1000" b="0" i="0" u="none" strike="noStrike" baseline="0">
                    <a:effectLst/>
                  </a:rPr>
                  <a:t>Magnitude</a:t>
                </a:r>
                <a:endParaRPr lang="en-I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baseline="0"/>
              <a:t>Frequncy Domain Signal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0</c:v>
                </c:pt>
              </c:strCache>
            </c:strRef>
          </c:tx>
          <c:spPr>
            <a:solidFill>
              <a:srgbClr val="00B050"/>
            </a:solidFill>
            <a:ln w="12700" cap="sq" cmpd="sng">
              <a:noFill/>
            </a:ln>
            <a:effectLst/>
          </c:spPr>
          <c:invertIfNegative val="0"/>
          <c:cat>
            <c:strRef>
              <c:f>Sheet1!$A$2:$A$11</c:f>
              <c:strCache>
                <c:ptCount val="9"/>
                <c:pt idx="0">
                  <c:v>0</c:v>
                </c:pt>
                <c:pt idx="2">
                  <c:v>1</c:v>
                </c:pt>
                <c:pt idx="4">
                  <c:v>2</c:v>
                </c:pt>
                <c:pt idx="6">
                  <c:v>3</c:v>
                </c:pt>
                <c:pt idx="8">
                  <c:v>…</c:v>
                </c:pt>
              </c:strCache>
            </c:strRef>
          </c:cat>
          <c:val>
            <c:numRef>
              <c:f>Sheet1!$B$2:$B$11</c:f>
              <c:numCache>
                <c:formatCode>General</c:formatCode>
                <c:ptCount val="10"/>
                <c:pt idx="0">
                  <c:v>5.59</c:v>
                </c:pt>
                <c:pt idx="2">
                  <c:v>6.4139999999999997</c:v>
                </c:pt>
                <c:pt idx="4">
                  <c:v>17.204999999999998</c:v>
                </c:pt>
                <c:pt idx="6">
                  <c:v>12.097</c:v>
                </c:pt>
              </c:numCache>
            </c:numRef>
          </c:val>
          <c:extLst>
            <c:ext xmlns:c16="http://schemas.microsoft.com/office/drawing/2014/chart" uri="{C3380CC4-5D6E-409C-BE32-E72D297353CC}">
              <c16:uniqueId val="{00000000-067B-491D-9F58-99EAED365BF7}"/>
            </c:ext>
          </c:extLst>
        </c:ser>
        <c:dLbls>
          <c:showLegendKey val="0"/>
          <c:showVal val="0"/>
          <c:showCatName val="0"/>
          <c:showSerName val="0"/>
          <c:showPercent val="0"/>
          <c:showBubbleSize val="0"/>
        </c:dLbls>
        <c:gapWidth val="150"/>
        <c:axId val="507883872"/>
        <c:axId val="507890432"/>
      </c:barChart>
      <c:catAx>
        <c:axId val="507883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Frequency Bins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Magnitude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Time</a:t>
            </a:r>
            <a:r>
              <a:rPr lang="en-IE" baseline="0"/>
              <a:t> Domain Signal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0"/>
          <c:tx>
            <c:strRef>
              <c:f>Sheet1!$D$1</c:f>
              <c:strCache>
                <c:ptCount val="1"/>
                <c:pt idx="0">
                  <c:v>Signal 1</c:v>
                </c:pt>
              </c:strCache>
            </c:strRef>
          </c:tx>
          <c:spPr>
            <a:ln w="28575" cap="rnd">
              <a:solidFill>
                <a:srgbClr val="0070C0"/>
              </a:solidFill>
              <a:round/>
            </a:ln>
            <a:effectLst/>
          </c:spPr>
          <c:marker>
            <c:symbol val="none"/>
          </c:marker>
          <c:cat>
            <c:strRef>
              <c:f>Sheet1!$A$2:$A$50</c:f>
              <c:strCache>
                <c:ptCount val="49"/>
                <c:pt idx="0">
                  <c:v>0</c:v>
                </c:pt>
                <c:pt idx="24">
                  <c:v>π</c:v>
                </c:pt>
                <c:pt idx="48">
                  <c:v>2π</c:v>
                </c:pt>
              </c:strCache>
            </c:strRef>
          </c:cat>
          <c:val>
            <c:numRef>
              <c:f>Sheet1!$D$2:$D$50</c:f>
              <c:numCache>
                <c:formatCode>General</c:formatCode>
                <c:ptCount val="49"/>
                <c:pt idx="0">
                  <c:v>0</c:v>
                </c:pt>
                <c:pt idx="1">
                  <c:v>0.51763809020504148</c:v>
                </c:pt>
                <c:pt idx="2">
                  <c:v>0.99999999999999989</c:v>
                </c:pt>
                <c:pt idx="3">
                  <c:v>1.4142135623730949</c:v>
                </c:pt>
                <c:pt idx="4">
                  <c:v>1.7320508075688772</c:v>
                </c:pt>
                <c:pt idx="5">
                  <c:v>1.9318516525781366</c:v>
                </c:pt>
                <c:pt idx="6">
                  <c:v>2</c:v>
                </c:pt>
                <c:pt idx="7">
                  <c:v>1.9318516525781366</c:v>
                </c:pt>
                <c:pt idx="8">
                  <c:v>1.7320508075688774</c:v>
                </c:pt>
                <c:pt idx="9">
                  <c:v>1.4142135623730951</c:v>
                </c:pt>
                <c:pt idx="10">
                  <c:v>0.99999999999999989</c:v>
                </c:pt>
                <c:pt idx="11">
                  <c:v>0.51763809020504203</c:v>
                </c:pt>
                <c:pt idx="12">
                  <c:v>2.45029690981724E-16</c:v>
                </c:pt>
                <c:pt idx="13">
                  <c:v>-0.5176380902050407</c:v>
                </c:pt>
                <c:pt idx="14">
                  <c:v>-1.0000000000000002</c:v>
                </c:pt>
                <c:pt idx="15">
                  <c:v>-1.4142135623730949</c:v>
                </c:pt>
                <c:pt idx="16">
                  <c:v>-1.7320508075688767</c:v>
                </c:pt>
                <c:pt idx="17">
                  <c:v>-1.9318516525781366</c:v>
                </c:pt>
                <c:pt idx="18">
                  <c:v>-2</c:v>
                </c:pt>
                <c:pt idx="19">
                  <c:v>-1.9318516525781368</c:v>
                </c:pt>
                <c:pt idx="20">
                  <c:v>-1.7320508075688772</c:v>
                </c:pt>
                <c:pt idx="21">
                  <c:v>-1.4142135623730954</c:v>
                </c:pt>
                <c:pt idx="22">
                  <c:v>-1.0000000000000009</c:v>
                </c:pt>
                <c:pt idx="23">
                  <c:v>-0.51763809020504137</c:v>
                </c:pt>
                <c:pt idx="24">
                  <c:v>-4.90059381963448E-16</c:v>
                </c:pt>
                <c:pt idx="25">
                  <c:v>0.51763809020504215</c:v>
                </c:pt>
                <c:pt idx="26">
                  <c:v>0.99999999999999856</c:v>
                </c:pt>
                <c:pt idx="27">
                  <c:v>1.4142135623730947</c:v>
                </c:pt>
                <c:pt idx="28">
                  <c:v>1.7320508075688661</c:v>
                </c:pt>
                <c:pt idx="29">
                  <c:v>1.9318516525781422</c:v>
                </c:pt>
                <c:pt idx="30">
                  <c:v>2</c:v>
                </c:pt>
                <c:pt idx="31">
                  <c:v>1.9318516525781424</c:v>
                </c:pt>
                <c:pt idx="32">
                  <c:v>1.7320508075688996</c:v>
                </c:pt>
                <c:pt idx="33">
                  <c:v>1.4142135623730967</c:v>
                </c:pt>
                <c:pt idx="34">
                  <c:v>1.000000000000018</c:v>
                </c:pt>
                <c:pt idx="35">
                  <c:v>0.51763809020508278</c:v>
                </c:pt>
                <c:pt idx="36">
                  <c:v>7.3508907294517201E-16</c:v>
                </c:pt>
                <c:pt idx="37">
                  <c:v>-0.51763809020501961</c:v>
                </c:pt>
                <c:pt idx="38">
                  <c:v>-0.99999999999996136</c:v>
                </c:pt>
                <c:pt idx="39">
                  <c:v>-1.4142135623730481</c:v>
                </c:pt>
                <c:pt idx="40">
                  <c:v>-1.7320508075688668</c:v>
                </c:pt>
                <c:pt idx="41">
                  <c:v>-1.9318516525781255</c:v>
                </c:pt>
                <c:pt idx="42">
                  <c:v>-2</c:v>
                </c:pt>
                <c:pt idx="43">
                  <c:v>-1.9318516525781582</c:v>
                </c:pt>
                <c:pt idx="44">
                  <c:v>-1.7320508075688996</c:v>
                </c:pt>
                <c:pt idx="45">
                  <c:v>-1.4142135623731422</c:v>
                </c:pt>
                <c:pt idx="46">
                  <c:v>-1.0000000000000737</c:v>
                </c:pt>
                <c:pt idx="47">
                  <c:v>-0.51763809020508311</c:v>
                </c:pt>
                <c:pt idx="48">
                  <c:v>-6.4928964982335913E-14</c:v>
                </c:pt>
              </c:numCache>
            </c:numRef>
          </c:val>
          <c:smooth val="0"/>
          <c:extLst>
            <c:ext xmlns:c16="http://schemas.microsoft.com/office/drawing/2014/chart" uri="{C3380CC4-5D6E-409C-BE32-E72D297353CC}">
              <c16:uniqueId val="{00000003-DEB9-4DF9-AA19-F375FE4401D9}"/>
            </c:ext>
          </c:extLst>
        </c:ser>
        <c:ser>
          <c:idx val="1"/>
          <c:order val="1"/>
          <c:tx>
            <c:strRef>
              <c:f>Sheet1!$B$1</c:f>
              <c:strCache>
                <c:ptCount val="1"/>
                <c:pt idx="0">
                  <c:v>Signal 2</c:v>
                </c:pt>
              </c:strCache>
            </c:strRef>
          </c:tx>
          <c:spPr>
            <a:ln w="28575" cap="rnd">
              <a:solidFill>
                <a:schemeClr val="accent2"/>
              </a:solidFill>
              <a:round/>
            </a:ln>
            <a:effectLst/>
          </c:spPr>
          <c:marker>
            <c:symbol val="none"/>
          </c:marker>
          <c:cat>
            <c:strRef>
              <c:f>Sheet1!$A$2:$A$50</c:f>
              <c:strCache>
                <c:ptCount val="49"/>
                <c:pt idx="0">
                  <c:v>0</c:v>
                </c:pt>
                <c:pt idx="24">
                  <c:v>π</c:v>
                </c:pt>
                <c:pt idx="48">
                  <c:v>2π</c:v>
                </c:pt>
              </c:strCache>
            </c:strRef>
          </c:cat>
          <c:val>
            <c:numRef>
              <c:f>Sheet1!$B$2:$B$50</c:f>
              <c:numCache>
                <c:formatCode>General</c:formatCode>
                <c:ptCount val="49"/>
                <c:pt idx="0">
                  <c:v>0</c:v>
                </c:pt>
                <c:pt idx="1">
                  <c:v>1.4999999999999998</c:v>
                </c:pt>
                <c:pt idx="2">
                  <c:v>2.598076211353316</c:v>
                </c:pt>
                <c:pt idx="3">
                  <c:v>3</c:v>
                </c:pt>
                <c:pt idx="4">
                  <c:v>2.598076211353316</c:v>
                </c:pt>
                <c:pt idx="5">
                  <c:v>1.4999999999999998</c:v>
                </c:pt>
                <c:pt idx="6">
                  <c:v>3.67544536472586E-16</c:v>
                </c:pt>
                <c:pt idx="7">
                  <c:v>-1.5000000000000004</c:v>
                </c:pt>
                <c:pt idx="8">
                  <c:v>-2.5980762113533151</c:v>
                </c:pt>
                <c:pt idx="9">
                  <c:v>-3</c:v>
                </c:pt>
                <c:pt idx="10">
                  <c:v>-2.598076211353316</c:v>
                </c:pt>
                <c:pt idx="11">
                  <c:v>-1.5000000000000013</c:v>
                </c:pt>
                <c:pt idx="12">
                  <c:v>-7.3508907294517201E-16</c:v>
                </c:pt>
                <c:pt idx="13">
                  <c:v>1.4999999999999978</c:v>
                </c:pt>
                <c:pt idx="14">
                  <c:v>2.5980762113533165</c:v>
                </c:pt>
                <c:pt idx="15">
                  <c:v>3</c:v>
                </c:pt>
                <c:pt idx="16">
                  <c:v>2.5980762113533173</c:v>
                </c:pt>
                <c:pt idx="17">
                  <c:v>1.4999999999999993</c:v>
                </c:pt>
                <c:pt idx="18">
                  <c:v>1.102633609417758E-15</c:v>
                </c:pt>
                <c:pt idx="19">
                  <c:v>-1.4999999999999976</c:v>
                </c:pt>
                <c:pt idx="20">
                  <c:v>-2.598076211353316</c:v>
                </c:pt>
                <c:pt idx="21">
                  <c:v>-3</c:v>
                </c:pt>
                <c:pt idx="22">
                  <c:v>-2.5980762113533173</c:v>
                </c:pt>
                <c:pt idx="23">
                  <c:v>-1.4999999999999996</c:v>
                </c:pt>
                <c:pt idx="24">
                  <c:v>-1.470178145890344E-15</c:v>
                </c:pt>
                <c:pt idx="25">
                  <c:v>1.5000000000000018</c:v>
                </c:pt>
                <c:pt idx="26">
                  <c:v>2.5980762113533133</c:v>
                </c:pt>
                <c:pt idx="27">
                  <c:v>3</c:v>
                </c:pt>
                <c:pt idx="28">
                  <c:v>2.5980762113533498</c:v>
                </c:pt>
                <c:pt idx="29">
                  <c:v>1.4999999999999445</c:v>
                </c:pt>
                <c:pt idx="30">
                  <c:v>1.83772268236293E-15</c:v>
                </c:pt>
                <c:pt idx="31">
                  <c:v>-1.4999999999999414</c:v>
                </c:pt>
                <c:pt idx="32">
                  <c:v>-2.5980762113532494</c:v>
                </c:pt>
                <c:pt idx="33">
                  <c:v>-3</c:v>
                </c:pt>
                <c:pt idx="34">
                  <c:v>-2.5980762113533471</c:v>
                </c:pt>
                <c:pt idx="35">
                  <c:v>-1.5000000000001112</c:v>
                </c:pt>
                <c:pt idx="36">
                  <c:v>-2.205267218835516E-15</c:v>
                </c:pt>
                <c:pt idx="37">
                  <c:v>1.4999999999999409</c:v>
                </c:pt>
                <c:pt idx="38">
                  <c:v>2.5980762113532494</c:v>
                </c:pt>
                <c:pt idx="39">
                  <c:v>3</c:v>
                </c:pt>
                <c:pt idx="40">
                  <c:v>2.5980762113533475</c:v>
                </c:pt>
                <c:pt idx="41">
                  <c:v>1.5000000000001112</c:v>
                </c:pt>
                <c:pt idx="42">
                  <c:v>1.9441935041053515E-13</c:v>
                </c:pt>
                <c:pt idx="43">
                  <c:v>-1.4999999999997837</c:v>
                </c:pt>
                <c:pt idx="44">
                  <c:v>-2.598076211353249</c:v>
                </c:pt>
                <c:pt idx="45">
                  <c:v>-3</c:v>
                </c:pt>
                <c:pt idx="46">
                  <c:v>-2.5980762113534435</c:v>
                </c:pt>
                <c:pt idx="47">
                  <c:v>-1.5000000000001115</c:v>
                </c:pt>
                <c:pt idx="48">
                  <c:v>-1.9478689494700774E-13</c:v>
                </c:pt>
              </c:numCache>
            </c:numRef>
          </c:val>
          <c:smooth val="0"/>
          <c:extLst>
            <c:ext xmlns:c16="http://schemas.microsoft.com/office/drawing/2014/chart" uri="{C3380CC4-5D6E-409C-BE32-E72D297353CC}">
              <c16:uniqueId val="{00000001-DEB9-4DF9-AA19-F375FE4401D9}"/>
            </c:ext>
          </c:extLst>
        </c:ser>
        <c:ser>
          <c:idx val="2"/>
          <c:order val="2"/>
          <c:tx>
            <c:strRef>
              <c:f>Sheet1!$C$1</c:f>
              <c:strCache>
                <c:ptCount val="1"/>
                <c:pt idx="0">
                  <c:v>Signal 3</c:v>
                </c:pt>
              </c:strCache>
            </c:strRef>
          </c:tx>
          <c:spPr>
            <a:ln w="28575" cap="rnd">
              <a:solidFill>
                <a:srgbClr val="FFFF00"/>
              </a:solidFill>
              <a:round/>
            </a:ln>
            <a:effectLst/>
          </c:spPr>
          <c:marker>
            <c:symbol val="none"/>
          </c:marker>
          <c:cat>
            <c:strRef>
              <c:f>Sheet1!$A$2:$A$50</c:f>
              <c:strCache>
                <c:ptCount val="49"/>
                <c:pt idx="0">
                  <c:v>0</c:v>
                </c:pt>
                <c:pt idx="24">
                  <c:v>π</c:v>
                </c:pt>
                <c:pt idx="48">
                  <c:v>2π</c:v>
                </c:pt>
              </c:strCache>
            </c:strRef>
          </c:cat>
          <c:val>
            <c:numRef>
              <c:f>Sheet1!$C$2:$C$50</c:f>
              <c:numCache>
                <c:formatCode>General</c:formatCode>
                <c:ptCount val="49"/>
                <c:pt idx="0">
                  <c:v>0</c:v>
                </c:pt>
                <c:pt idx="1">
                  <c:v>0.4829629131445341</c:v>
                </c:pt>
                <c:pt idx="2">
                  <c:v>0.25000000000000017</c:v>
                </c:pt>
                <c:pt idx="3">
                  <c:v>-0.35355339059327373</c:v>
                </c:pt>
                <c:pt idx="4">
                  <c:v>-0.43301270189221952</c:v>
                </c:pt>
                <c:pt idx="5">
                  <c:v>0.12940952255126054</c:v>
                </c:pt>
                <c:pt idx="6">
                  <c:v>0.5</c:v>
                </c:pt>
                <c:pt idx="7">
                  <c:v>0.1294095225512604</c:v>
                </c:pt>
                <c:pt idx="8">
                  <c:v>-0.43301270189221891</c:v>
                </c:pt>
                <c:pt idx="9">
                  <c:v>-0.35355339059327423</c:v>
                </c:pt>
                <c:pt idx="10">
                  <c:v>0.25000000000000028</c:v>
                </c:pt>
                <c:pt idx="11">
                  <c:v>0.48296291314453427</c:v>
                </c:pt>
                <c:pt idx="12">
                  <c:v>3.06287113727155E-16</c:v>
                </c:pt>
                <c:pt idx="13">
                  <c:v>-0.48296291314453366</c:v>
                </c:pt>
                <c:pt idx="14">
                  <c:v>-0.25000000000000006</c:v>
                </c:pt>
                <c:pt idx="15">
                  <c:v>0.35355339059327379</c:v>
                </c:pt>
                <c:pt idx="16">
                  <c:v>0.43301270189222013</c:v>
                </c:pt>
                <c:pt idx="17">
                  <c:v>-0.12940952255126068</c:v>
                </c:pt>
                <c:pt idx="18">
                  <c:v>-0.5</c:v>
                </c:pt>
                <c:pt idx="19">
                  <c:v>-0.12940952255126156</c:v>
                </c:pt>
                <c:pt idx="20">
                  <c:v>0.43301270189221969</c:v>
                </c:pt>
                <c:pt idx="21">
                  <c:v>0.35355339059327445</c:v>
                </c:pt>
                <c:pt idx="22">
                  <c:v>-0.24999999999999925</c:v>
                </c:pt>
                <c:pt idx="23">
                  <c:v>-0.48296291314453388</c:v>
                </c:pt>
                <c:pt idx="24">
                  <c:v>-6.1257422745431001E-16</c:v>
                </c:pt>
                <c:pt idx="25">
                  <c:v>0.48296291314453399</c:v>
                </c:pt>
                <c:pt idx="26">
                  <c:v>0.25000000000000339</c:v>
                </c:pt>
                <c:pt idx="27">
                  <c:v>-0.35355339059327356</c:v>
                </c:pt>
                <c:pt idx="28">
                  <c:v>-0.43301270189223184</c:v>
                </c:pt>
                <c:pt idx="29">
                  <c:v>0.12940952255128441</c:v>
                </c:pt>
                <c:pt idx="30">
                  <c:v>0.5</c:v>
                </c:pt>
                <c:pt idx="31">
                  <c:v>0.1294095225512876</c:v>
                </c:pt>
                <c:pt idx="32">
                  <c:v>-0.43301270189219287</c:v>
                </c:pt>
                <c:pt idx="33">
                  <c:v>-0.3535533905932734</c:v>
                </c:pt>
                <c:pt idx="34">
                  <c:v>0.24999999999997591</c:v>
                </c:pt>
                <c:pt idx="35">
                  <c:v>0.48296291314454776</c:v>
                </c:pt>
                <c:pt idx="36">
                  <c:v>2.6952181805817155E-15</c:v>
                </c:pt>
                <c:pt idx="37">
                  <c:v>-0.48296291314452705</c:v>
                </c:pt>
                <c:pt idx="38">
                  <c:v>-0.25000000000004519</c:v>
                </c:pt>
                <c:pt idx="39">
                  <c:v>0.35355339059321683</c:v>
                </c:pt>
                <c:pt idx="40">
                  <c:v>0.43301270189223284</c:v>
                </c:pt>
                <c:pt idx="41">
                  <c:v>-0.12940952255121033</c:v>
                </c:pt>
                <c:pt idx="42">
                  <c:v>-0.5</c:v>
                </c:pt>
                <c:pt idx="43">
                  <c:v>-0.12940952255136168</c:v>
                </c:pt>
                <c:pt idx="44">
                  <c:v>0.4330127018921936</c:v>
                </c:pt>
                <c:pt idx="45">
                  <c:v>0.35355339059333013</c:v>
                </c:pt>
                <c:pt idx="46">
                  <c:v>-0.24999999999990949</c:v>
                </c:pt>
                <c:pt idx="47">
                  <c:v>-0.48296291314454831</c:v>
                </c:pt>
                <c:pt idx="48">
                  <c:v>-7.938484938851964E-14</c:v>
                </c:pt>
              </c:numCache>
            </c:numRef>
          </c:val>
          <c:smooth val="0"/>
          <c:extLst>
            <c:ext xmlns:c16="http://schemas.microsoft.com/office/drawing/2014/chart" uri="{C3380CC4-5D6E-409C-BE32-E72D297353CC}">
              <c16:uniqueId val="{00000002-DEB9-4DF9-AA19-F375FE4401D9}"/>
            </c:ext>
          </c:extLst>
        </c:ser>
        <c:ser>
          <c:idx val="0"/>
          <c:order val="3"/>
          <c:tx>
            <c:strRef>
              <c:f>Sheet1!$E$1</c:f>
              <c:strCache>
                <c:ptCount val="1"/>
                <c:pt idx="0">
                  <c:v>Composite Signal</c:v>
                </c:pt>
              </c:strCache>
            </c:strRef>
          </c:tx>
          <c:spPr>
            <a:ln w="28575" cap="rnd">
              <a:solidFill>
                <a:srgbClr val="00B050"/>
              </a:solidFill>
              <a:round/>
            </a:ln>
            <a:effectLst/>
          </c:spPr>
          <c:marker>
            <c:symbol val="none"/>
          </c:marker>
          <c:cat>
            <c:strRef>
              <c:f>Sheet1!$A$2:$A$50</c:f>
              <c:strCache>
                <c:ptCount val="49"/>
                <c:pt idx="0">
                  <c:v>0</c:v>
                </c:pt>
                <c:pt idx="24">
                  <c:v>π</c:v>
                </c:pt>
                <c:pt idx="48">
                  <c:v>2π</c:v>
                </c:pt>
              </c:strCache>
            </c:strRef>
          </c:cat>
          <c:val>
            <c:numRef>
              <c:f>Sheet1!$E$2:$E$50</c:f>
              <c:numCache>
                <c:formatCode>General</c:formatCode>
                <c:ptCount val="49"/>
                <c:pt idx="0">
                  <c:v>0</c:v>
                </c:pt>
                <c:pt idx="1">
                  <c:v>2.5006010033495754</c:v>
                </c:pt>
                <c:pt idx="2">
                  <c:v>3.848076211353316</c:v>
                </c:pt>
                <c:pt idx="3">
                  <c:v>4.060660171779821</c:v>
                </c:pt>
                <c:pt idx="4">
                  <c:v>3.8971143170299736</c:v>
                </c:pt>
                <c:pt idx="5">
                  <c:v>3.5612611751293972</c:v>
                </c:pt>
                <c:pt idx="6">
                  <c:v>2.5000000000000004</c:v>
                </c:pt>
                <c:pt idx="7">
                  <c:v>0.56126117512939655</c:v>
                </c:pt>
                <c:pt idx="8">
                  <c:v>-1.2990381056766565</c:v>
                </c:pt>
                <c:pt idx="9">
                  <c:v>-1.9393398282201793</c:v>
                </c:pt>
                <c:pt idx="10">
                  <c:v>-1.3480762113533156</c:v>
                </c:pt>
                <c:pt idx="11">
                  <c:v>-0.49939899665042498</c:v>
                </c:pt>
                <c:pt idx="12">
                  <c:v>-1.83772268236293E-16</c:v>
                </c:pt>
                <c:pt idx="13">
                  <c:v>0.49939899665042342</c:v>
                </c:pt>
                <c:pt idx="14">
                  <c:v>1.3480762113533162</c:v>
                </c:pt>
                <c:pt idx="15">
                  <c:v>1.939339828220179</c:v>
                </c:pt>
                <c:pt idx="16">
                  <c:v>1.2990381056766607</c:v>
                </c:pt>
                <c:pt idx="17">
                  <c:v>-0.56126117512939788</c:v>
                </c:pt>
                <c:pt idx="18">
                  <c:v>-2.4999999999999991</c:v>
                </c:pt>
                <c:pt idx="19">
                  <c:v>-3.5612611751293959</c:v>
                </c:pt>
                <c:pt idx="20">
                  <c:v>-3.8971143170299736</c:v>
                </c:pt>
                <c:pt idx="21">
                  <c:v>-4.060660171779821</c:v>
                </c:pt>
                <c:pt idx="22">
                  <c:v>-3.8480762113533173</c:v>
                </c:pt>
                <c:pt idx="23">
                  <c:v>-2.5006010033495749</c:v>
                </c:pt>
                <c:pt idx="24">
                  <c:v>-2.572811755308102E-15</c:v>
                </c:pt>
                <c:pt idx="25">
                  <c:v>2.500601003349578</c:v>
                </c:pt>
                <c:pt idx="26">
                  <c:v>3.8480762113533156</c:v>
                </c:pt>
                <c:pt idx="27">
                  <c:v>4.060660171779821</c:v>
                </c:pt>
                <c:pt idx="28">
                  <c:v>3.8971143170299838</c:v>
                </c:pt>
                <c:pt idx="29">
                  <c:v>3.561261175129371</c:v>
                </c:pt>
                <c:pt idx="30">
                  <c:v>2.5000000000000018</c:v>
                </c:pt>
                <c:pt idx="31">
                  <c:v>0.5612611751294887</c:v>
                </c:pt>
                <c:pt idx="32">
                  <c:v>-1.2990381056765428</c:v>
                </c:pt>
                <c:pt idx="33">
                  <c:v>-1.9393398282201768</c:v>
                </c:pt>
                <c:pt idx="34">
                  <c:v>-1.3480762113533531</c:v>
                </c:pt>
                <c:pt idx="35">
                  <c:v>-0.4993989966504806</c:v>
                </c:pt>
                <c:pt idx="36">
                  <c:v>1.2250400346913715E-15</c:v>
                </c:pt>
                <c:pt idx="37">
                  <c:v>0.49939899665039433</c:v>
                </c:pt>
                <c:pt idx="38">
                  <c:v>1.3480762113532427</c:v>
                </c:pt>
                <c:pt idx="39">
                  <c:v>1.9393398282201686</c:v>
                </c:pt>
                <c:pt idx="40">
                  <c:v>1.2990381056767137</c:v>
                </c:pt>
                <c:pt idx="41">
                  <c:v>-0.56126117512922469</c:v>
                </c:pt>
                <c:pt idx="42">
                  <c:v>-2.4999999999998055</c:v>
                </c:pt>
                <c:pt idx="43">
                  <c:v>-3.5612611751293035</c:v>
                </c:pt>
                <c:pt idx="44">
                  <c:v>-3.8971143170299554</c:v>
                </c:pt>
                <c:pt idx="45">
                  <c:v>-4.0606601717798121</c:v>
                </c:pt>
                <c:pt idx="46">
                  <c:v>-3.8480762113534266</c:v>
                </c:pt>
                <c:pt idx="47">
                  <c:v>-2.5006010033497428</c:v>
                </c:pt>
                <c:pt idx="48">
                  <c:v>-3.3910070931786329E-13</c:v>
                </c:pt>
              </c:numCache>
            </c:numRef>
          </c:val>
          <c:smooth val="0"/>
          <c:extLst>
            <c:ext xmlns:c16="http://schemas.microsoft.com/office/drawing/2014/chart" uri="{C3380CC4-5D6E-409C-BE32-E72D297353CC}">
              <c16:uniqueId val="{00000000-DEB9-4DF9-AA19-F375FE4401D9}"/>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Samples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Amplitude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baseline="0"/>
              <a:t>Frequncy Domain Signal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0</c:v>
                </c:pt>
              </c:strCache>
            </c:strRef>
          </c:tx>
          <c:spPr>
            <a:solidFill>
              <a:srgbClr val="00B050"/>
            </a:solidFill>
            <a:ln w="12700" cap="sq" cmpd="sng">
              <a:noFill/>
            </a:ln>
            <a:effectLst/>
          </c:spPr>
          <c:invertIfNegative val="0"/>
          <c:cat>
            <c:strRef>
              <c:f>Sheet1!$A$2:$A$26</c:f>
              <c:strCache>
                <c:ptCount val="6"/>
                <c:pt idx="1">
                  <c:v>f</c:v>
                </c:pt>
                <c:pt idx="2">
                  <c:v>2f</c:v>
                </c:pt>
                <c:pt idx="5">
                  <c:v>5f</c:v>
                </c:pt>
              </c:strCache>
            </c:strRef>
          </c:cat>
          <c:val>
            <c:numRef>
              <c:f>Sheet1!$B$2:$B$26</c:f>
              <c:numCache>
                <c:formatCode>General</c:formatCode>
                <c:ptCount val="25"/>
                <c:pt idx="0">
                  <c:v>0</c:v>
                </c:pt>
                <c:pt idx="1">
                  <c:v>2</c:v>
                </c:pt>
                <c:pt idx="2">
                  <c:v>3</c:v>
                </c:pt>
                <c:pt idx="3">
                  <c:v>0</c:v>
                </c:pt>
                <c:pt idx="4">
                  <c:v>0</c:v>
                </c:pt>
                <c:pt idx="5">
                  <c:v>0.5</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numCache>
            </c:numRef>
          </c:val>
          <c:extLst>
            <c:ext xmlns:c16="http://schemas.microsoft.com/office/drawing/2014/chart" uri="{C3380CC4-5D6E-409C-BE32-E72D297353CC}">
              <c16:uniqueId val="{00000000-EE90-4036-919F-11AFF797FC9B}"/>
            </c:ext>
          </c:extLst>
        </c:ser>
        <c:dLbls>
          <c:showLegendKey val="0"/>
          <c:showVal val="0"/>
          <c:showCatName val="0"/>
          <c:showSerName val="0"/>
          <c:showPercent val="0"/>
          <c:showBubbleSize val="0"/>
        </c:dLbls>
        <c:gapWidth val="150"/>
        <c:axId val="507883872"/>
        <c:axId val="507890432"/>
      </c:barChart>
      <c:catAx>
        <c:axId val="507883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Frequency Bins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sz="1000" b="0" i="0" u="none" strike="noStrike" baseline="0">
                    <a:effectLst/>
                  </a:rPr>
                  <a:t>Magnitude</a:t>
                </a:r>
                <a:endParaRPr lang="en-I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Time</a:t>
            </a:r>
            <a:r>
              <a:rPr lang="en-IE" baseline="0"/>
              <a:t> and Frequency Domains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20"/>
      <c:rotY val="40"/>
      <c:depthPercent val="38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line3DChart>
        <c:grouping val="standard"/>
        <c:varyColors val="0"/>
        <c:ser>
          <c:idx val="0"/>
          <c:order val="0"/>
          <c:tx>
            <c:strRef>
              <c:f>Sheet1!$B$1</c:f>
              <c:strCache>
                <c:ptCount val="1"/>
                <c:pt idx="0">
                  <c:v>Composite Signal</c:v>
                </c:pt>
              </c:strCache>
            </c:strRef>
          </c:tx>
          <c:spPr>
            <a:solidFill>
              <a:schemeClr val="accent1"/>
            </a:solidFill>
            <a:ln>
              <a:noFill/>
            </a:ln>
            <a:effectLst/>
            <a:sp3d/>
          </c:spPr>
          <c:cat>
            <c:strRef>
              <c:f>Sheet1!$A$2:$A$50</c:f>
              <c:strCache>
                <c:ptCount val="49"/>
                <c:pt idx="0">
                  <c:v>0</c:v>
                </c:pt>
                <c:pt idx="24">
                  <c:v>π</c:v>
                </c:pt>
                <c:pt idx="48">
                  <c:v>2π</c:v>
                </c:pt>
              </c:strCache>
            </c:strRef>
          </c:cat>
          <c:val>
            <c:numRef>
              <c:f>Sheet1!$B$2:$B$50</c:f>
              <c:numCache>
                <c:formatCode>General</c:formatCode>
                <c:ptCount val="49"/>
                <c:pt idx="0">
                  <c:v>0</c:v>
                </c:pt>
                <c:pt idx="1">
                  <c:v>2.5006010033495754</c:v>
                </c:pt>
                <c:pt idx="2">
                  <c:v>3.848076211353316</c:v>
                </c:pt>
                <c:pt idx="3">
                  <c:v>4.060660171779821</c:v>
                </c:pt>
                <c:pt idx="4">
                  <c:v>3.8971143170299731</c:v>
                </c:pt>
                <c:pt idx="5">
                  <c:v>3.5612611751293968</c:v>
                </c:pt>
                <c:pt idx="6">
                  <c:v>2.5000000000000004</c:v>
                </c:pt>
                <c:pt idx="7">
                  <c:v>0.56126117512939655</c:v>
                </c:pt>
                <c:pt idx="8">
                  <c:v>-1.2990381056766567</c:v>
                </c:pt>
                <c:pt idx="9">
                  <c:v>-1.939339828220179</c:v>
                </c:pt>
                <c:pt idx="10">
                  <c:v>-1.3480762113533158</c:v>
                </c:pt>
                <c:pt idx="11">
                  <c:v>-0.49939899665042503</c:v>
                </c:pt>
                <c:pt idx="12">
                  <c:v>-1.83772268236293E-16</c:v>
                </c:pt>
                <c:pt idx="13">
                  <c:v>0.49939899665042342</c:v>
                </c:pt>
                <c:pt idx="14">
                  <c:v>1.3480762113533162</c:v>
                </c:pt>
                <c:pt idx="15">
                  <c:v>1.9393398282201788</c:v>
                </c:pt>
                <c:pt idx="16">
                  <c:v>1.2990381056766607</c:v>
                </c:pt>
                <c:pt idx="17">
                  <c:v>-0.56126117512939799</c:v>
                </c:pt>
                <c:pt idx="18">
                  <c:v>-2.4999999999999991</c:v>
                </c:pt>
                <c:pt idx="19">
                  <c:v>-3.5612611751293963</c:v>
                </c:pt>
                <c:pt idx="20">
                  <c:v>-3.8971143170299731</c:v>
                </c:pt>
                <c:pt idx="21">
                  <c:v>-4.060660171779821</c:v>
                </c:pt>
                <c:pt idx="22">
                  <c:v>-3.8480762113533173</c:v>
                </c:pt>
                <c:pt idx="23">
                  <c:v>-2.5006010033495749</c:v>
                </c:pt>
                <c:pt idx="24">
                  <c:v>-2.572811755308102E-15</c:v>
                </c:pt>
                <c:pt idx="25">
                  <c:v>2.500601003349578</c:v>
                </c:pt>
                <c:pt idx="26">
                  <c:v>3.8480762113533156</c:v>
                </c:pt>
                <c:pt idx="27">
                  <c:v>4.060660171779821</c:v>
                </c:pt>
                <c:pt idx="28">
                  <c:v>3.8971143170299838</c:v>
                </c:pt>
                <c:pt idx="29">
                  <c:v>3.561261175129371</c:v>
                </c:pt>
                <c:pt idx="30">
                  <c:v>2.5000000000000018</c:v>
                </c:pt>
                <c:pt idx="31">
                  <c:v>0.56126117512948859</c:v>
                </c:pt>
                <c:pt idx="32">
                  <c:v>-1.2990381056765425</c:v>
                </c:pt>
                <c:pt idx="33">
                  <c:v>-1.9393398282201768</c:v>
                </c:pt>
                <c:pt idx="34">
                  <c:v>-1.3480762113533533</c:v>
                </c:pt>
                <c:pt idx="35">
                  <c:v>-0.49939899665048071</c:v>
                </c:pt>
                <c:pt idx="36">
                  <c:v>1.2250400346913715E-15</c:v>
                </c:pt>
                <c:pt idx="37">
                  <c:v>0.49939899665039428</c:v>
                </c:pt>
                <c:pt idx="38">
                  <c:v>1.3480762113532427</c:v>
                </c:pt>
                <c:pt idx="39">
                  <c:v>1.9393398282201688</c:v>
                </c:pt>
                <c:pt idx="40">
                  <c:v>1.2990381056767135</c:v>
                </c:pt>
                <c:pt idx="41">
                  <c:v>-0.56126117512922458</c:v>
                </c:pt>
                <c:pt idx="42">
                  <c:v>-2.4999999999998055</c:v>
                </c:pt>
                <c:pt idx="43">
                  <c:v>-3.5612611751293035</c:v>
                </c:pt>
                <c:pt idx="44">
                  <c:v>-3.8971143170299549</c:v>
                </c:pt>
                <c:pt idx="45">
                  <c:v>-4.0606601717798121</c:v>
                </c:pt>
                <c:pt idx="46">
                  <c:v>-3.8480762113534266</c:v>
                </c:pt>
                <c:pt idx="47">
                  <c:v>-2.5006010033497432</c:v>
                </c:pt>
                <c:pt idx="48">
                  <c:v>-3.3910070931786329E-13</c:v>
                </c:pt>
              </c:numCache>
            </c:numRef>
          </c:val>
          <c:smooth val="0"/>
          <c:extLst>
            <c:ext xmlns:c16="http://schemas.microsoft.com/office/drawing/2014/chart" uri="{C3380CC4-5D6E-409C-BE32-E72D297353CC}">
              <c16:uniqueId val="{00000003-1BCA-4E67-BFC6-4B57FB24AF24}"/>
            </c:ext>
          </c:extLst>
        </c:ser>
        <c:ser>
          <c:idx val="3"/>
          <c:order val="1"/>
          <c:tx>
            <c:strRef>
              <c:f>Sheet1!$C$1</c:f>
              <c:strCache>
                <c:ptCount val="1"/>
                <c:pt idx="0">
                  <c:v>f</c:v>
                </c:pt>
              </c:strCache>
            </c:strRef>
          </c:tx>
          <c:spPr>
            <a:solidFill>
              <a:schemeClr val="accent4"/>
            </a:solidFill>
            <a:ln>
              <a:noFill/>
            </a:ln>
            <a:effectLst/>
            <a:sp3d/>
          </c:spPr>
          <c:cat>
            <c:strRef>
              <c:f>Sheet1!$A$2:$A$50</c:f>
              <c:strCache>
                <c:ptCount val="49"/>
                <c:pt idx="0">
                  <c:v>0</c:v>
                </c:pt>
                <c:pt idx="24">
                  <c:v>π</c:v>
                </c:pt>
                <c:pt idx="48">
                  <c:v>2π</c:v>
                </c:pt>
              </c:strCache>
            </c:strRef>
          </c:cat>
          <c:val>
            <c:numRef>
              <c:f>Sheet1!$C$2:$C$50</c:f>
              <c:numCache>
                <c:formatCode>General</c:formatCode>
                <c:ptCount val="49"/>
                <c:pt idx="0">
                  <c:v>0</c:v>
                </c:pt>
                <c:pt idx="1">
                  <c:v>0.51763809020504148</c:v>
                </c:pt>
                <c:pt idx="2">
                  <c:v>0.99999999999999989</c:v>
                </c:pt>
                <c:pt idx="3">
                  <c:v>1.4142135623730949</c:v>
                </c:pt>
                <c:pt idx="4">
                  <c:v>1.7320508075688772</c:v>
                </c:pt>
                <c:pt idx="5">
                  <c:v>1.9318516525781366</c:v>
                </c:pt>
                <c:pt idx="6">
                  <c:v>2</c:v>
                </c:pt>
                <c:pt idx="7">
                  <c:v>1.9318516525781366</c:v>
                </c:pt>
                <c:pt idx="8">
                  <c:v>1.7320508075688774</c:v>
                </c:pt>
                <c:pt idx="9">
                  <c:v>1.4142135623730951</c:v>
                </c:pt>
                <c:pt idx="10">
                  <c:v>0.99999999999999989</c:v>
                </c:pt>
                <c:pt idx="11">
                  <c:v>0.51763809020504203</c:v>
                </c:pt>
                <c:pt idx="12">
                  <c:v>2.45029690981724E-16</c:v>
                </c:pt>
                <c:pt idx="13">
                  <c:v>-0.5176380902050407</c:v>
                </c:pt>
                <c:pt idx="14">
                  <c:v>-1.0000000000000002</c:v>
                </c:pt>
                <c:pt idx="15">
                  <c:v>-1.4142135623730949</c:v>
                </c:pt>
                <c:pt idx="16">
                  <c:v>-1.7320508075688767</c:v>
                </c:pt>
                <c:pt idx="17">
                  <c:v>-1.9318516525781366</c:v>
                </c:pt>
                <c:pt idx="18">
                  <c:v>-2</c:v>
                </c:pt>
                <c:pt idx="19">
                  <c:v>-1.9318516525781368</c:v>
                </c:pt>
                <c:pt idx="20">
                  <c:v>-1.7320508075688772</c:v>
                </c:pt>
                <c:pt idx="21">
                  <c:v>-1.4142135623730954</c:v>
                </c:pt>
                <c:pt idx="22">
                  <c:v>-1.0000000000000009</c:v>
                </c:pt>
                <c:pt idx="23">
                  <c:v>-0.51763809020504137</c:v>
                </c:pt>
                <c:pt idx="24">
                  <c:v>-4.90059381963448E-16</c:v>
                </c:pt>
                <c:pt idx="25">
                  <c:v>0.51763809020504215</c:v>
                </c:pt>
                <c:pt idx="26">
                  <c:v>0.99999999999999856</c:v>
                </c:pt>
                <c:pt idx="27">
                  <c:v>1.4142135623730947</c:v>
                </c:pt>
                <c:pt idx="28">
                  <c:v>1.7320508075688661</c:v>
                </c:pt>
                <c:pt idx="29">
                  <c:v>1.9318516525781422</c:v>
                </c:pt>
                <c:pt idx="30">
                  <c:v>2</c:v>
                </c:pt>
                <c:pt idx="31">
                  <c:v>1.9318516525781424</c:v>
                </c:pt>
                <c:pt idx="32">
                  <c:v>1.7320508075688996</c:v>
                </c:pt>
                <c:pt idx="33">
                  <c:v>1.4142135623730967</c:v>
                </c:pt>
                <c:pt idx="34">
                  <c:v>1.000000000000018</c:v>
                </c:pt>
                <c:pt idx="35">
                  <c:v>0.51763809020508278</c:v>
                </c:pt>
                <c:pt idx="36">
                  <c:v>7.3508907294517201E-16</c:v>
                </c:pt>
                <c:pt idx="37">
                  <c:v>-0.51763809020501961</c:v>
                </c:pt>
                <c:pt idx="38">
                  <c:v>-0.99999999999996136</c:v>
                </c:pt>
                <c:pt idx="39">
                  <c:v>-1.4142135623730481</c:v>
                </c:pt>
                <c:pt idx="40">
                  <c:v>-1.7320508075688668</c:v>
                </c:pt>
                <c:pt idx="41">
                  <c:v>-1.9318516525781255</c:v>
                </c:pt>
                <c:pt idx="42">
                  <c:v>-2</c:v>
                </c:pt>
                <c:pt idx="43">
                  <c:v>-1.9318516525781582</c:v>
                </c:pt>
                <c:pt idx="44">
                  <c:v>-1.7320508075688996</c:v>
                </c:pt>
                <c:pt idx="45">
                  <c:v>-1.4142135623731422</c:v>
                </c:pt>
                <c:pt idx="46">
                  <c:v>-1.0000000000000737</c:v>
                </c:pt>
                <c:pt idx="47">
                  <c:v>-0.51763809020508311</c:v>
                </c:pt>
                <c:pt idx="48">
                  <c:v>-6.4928964982335913E-14</c:v>
                </c:pt>
              </c:numCache>
            </c:numRef>
          </c:val>
          <c:smooth val="0"/>
          <c:extLst>
            <c:ext xmlns:c16="http://schemas.microsoft.com/office/drawing/2014/chart" uri="{C3380CC4-5D6E-409C-BE32-E72D297353CC}">
              <c16:uniqueId val="{00000000-1BCA-4E67-BFC6-4B57FB24AF24}"/>
            </c:ext>
          </c:extLst>
        </c:ser>
        <c:ser>
          <c:idx val="1"/>
          <c:order val="2"/>
          <c:tx>
            <c:strRef>
              <c:f>Sheet1!$D$1</c:f>
              <c:strCache>
                <c:ptCount val="1"/>
                <c:pt idx="0">
                  <c:v>2f</c:v>
                </c:pt>
              </c:strCache>
            </c:strRef>
          </c:tx>
          <c:spPr>
            <a:solidFill>
              <a:schemeClr val="accent2"/>
            </a:solidFill>
            <a:ln>
              <a:noFill/>
            </a:ln>
            <a:effectLst/>
            <a:sp3d/>
          </c:spPr>
          <c:cat>
            <c:strRef>
              <c:f>Sheet1!$A$2:$A$50</c:f>
              <c:strCache>
                <c:ptCount val="49"/>
                <c:pt idx="0">
                  <c:v>0</c:v>
                </c:pt>
                <c:pt idx="24">
                  <c:v>π</c:v>
                </c:pt>
                <c:pt idx="48">
                  <c:v>2π</c:v>
                </c:pt>
              </c:strCache>
            </c:strRef>
          </c:cat>
          <c:val>
            <c:numRef>
              <c:f>Sheet1!$D$2:$D$50</c:f>
              <c:numCache>
                <c:formatCode>General</c:formatCode>
                <c:ptCount val="49"/>
                <c:pt idx="0">
                  <c:v>0</c:v>
                </c:pt>
                <c:pt idx="1">
                  <c:v>1.4999999999999998</c:v>
                </c:pt>
                <c:pt idx="2">
                  <c:v>2.598076211353316</c:v>
                </c:pt>
                <c:pt idx="3">
                  <c:v>3</c:v>
                </c:pt>
                <c:pt idx="4">
                  <c:v>2.598076211353316</c:v>
                </c:pt>
                <c:pt idx="5">
                  <c:v>1.4999999999999998</c:v>
                </c:pt>
                <c:pt idx="6">
                  <c:v>3.67544536472586E-16</c:v>
                </c:pt>
                <c:pt idx="7">
                  <c:v>-1.5000000000000004</c:v>
                </c:pt>
                <c:pt idx="8">
                  <c:v>-2.5980762113533151</c:v>
                </c:pt>
                <c:pt idx="9">
                  <c:v>-3</c:v>
                </c:pt>
                <c:pt idx="10">
                  <c:v>-2.598076211353316</c:v>
                </c:pt>
                <c:pt idx="11">
                  <c:v>-1.5000000000000013</c:v>
                </c:pt>
                <c:pt idx="12">
                  <c:v>-7.3508907294517201E-16</c:v>
                </c:pt>
                <c:pt idx="13">
                  <c:v>1.4999999999999978</c:v>
                </c:pt>
                <c:pt idx="14">
                  <c:v>2.5980762113533165</c:v>
                </c:pt>
                <c:pt idx="15">
                  <c:v>3</c:v>
                </c:pt>
                <c:pt idx="16">
                  <c:v>2.5980762113533173</c:v>
                </c:pt>
                <c:pt idx="17">
                  <c:v>1.4999999999999993</c:v>
                </c:pt>
                <c:pt idx="18">
                  <c:v>1.102633609417758E-15</c:v>
                </c:pt>
                <c:pt idx="19">
                  <c:v>-1.4999999999999976</c:v>
                </c:pt>
                <c:pt idx="20">
                  <c:v>-2.598076211353316</c:v>
                </c:pt>
                <c:pt idx="21">
                  <c:v>-3</c:v>
                </c:pt>
                <c:pt idx="22">
                  <c:v>-2.5980762113533173</c:v>
                </c:pt>
                <c:pt idx="23">
                  <c:v>-1.4999999999999996</c:v>
                </c:pt>
                <c:pt idx="24">
                  <c:v>-1.470178145890344E-15</c:v>
                </c:pt>
                <c:pt idx="25">
                  <c:v>1.5000000000000018</c:v>
                </c:pt>
                <c:pt idx="26">
                  <c:v>2.5980762113533133</c:v>
                </c:pt>
                <c:pt idx="27">
                  <c:v>3</c:v>
                </c:pt>
                <c:pt idx="28">
                  <c:v>2.5980762113533498</c:v>
                </c:pt>
                <c:pt idx="29">
                  <c:v>1.4999999999999445</c:v>
                </c:pt>
                <c:pt idx="30">
                  <c:v>1.83772268236293E-15</c:v>
                </c:pt>
                <c:pt idx="31">
                  <c:v>-1.4999999999999414</c:v>
                </c:pt>
                <c:pt idx="32">
                  <c:v>-2.5980762113532494</c:v>
                </c:pt>
                <c:pt idx="33">
                  <c:v>-3</c:v>
                </c:pt>
                <c:pt idx="34">
                  <c:v>-2.5980762113533471</c:v>
                </c:pt>
                <c:pt idx="35">
                  <c:v>-1.5000000000001112</c:v>
                </c:pt>
                <c:pt idx="36">
                  <c:v>-2.205267218835516E-15</c:v>
                </c:pt>
                <c:pt idx="37">
                  <c:v>1.4999999999999409</c:v>
                </c:pt>
                <c:pt idx="38">
                  <c:v>2.5980762113532494</c:v>
                </c:pt>
                <c:pt idx="39">
                  <c:v>3</c:v>
                </c:pt>
                <c:pt idx="40">
                  <c:v>2.5980762113533475</c:v>
                </c:pt>
                <c:pt idx="41">
                  <c:v>1.5000000000001112</c:v>
                </c:pt>
                <c:pt idx="42">
                  <c:v>1.9441935041053515E-13</c:v>
                </c:pt>
                <c:pt idx="43">
                  <c:v>-1.4999999999997837</c:v>
                </c:pt>
                <c:pt idx="44">
                  <c:v>-2.598076211353249</c:v>
                </c:pt>
                <c:pt idx="45">
                  <c:v>-3</c:v>
                </c:pt>
                <c:pt idx="46">
                  <c:v>-2.5980762113534435</c:v>
                </c:pt>
                <c:pt idx="47">
                  <c:v>-1.5000000000001115</c:v>
                </c:pt>
                <c:pt idx="48">
                  <c:v>-1.9478689494700774E-13</c:v>
                </c:pt>
              </c:numCache>
            </c:numRef>
          </c:val>
          <c:smooth val="0"/>
          <c:extLst>
            <c:ext xmlns:c16="http://schemas.microsoft.com/office/drawing/2014/chart" uri="{C3380CC4-5D6E-409C-BE32-E72D297353CC}">
              <c16:uniqueId val="{00000001-1BCA-4E67-BFC6-4B57FB24AF24}"/>
            </c:ext>
          </c:extLst>
        </c:ser>
        <c:ser>
          <c:idx val="2"/>
          <c:order val="3"/>
          <c:tx>
            <c:strRef>
              <c:f>Sheet1!$E$1</c:f>
              <c:strCache>
                <c:ptCount val="1"/>
                <c:pt idx="0">
                  <c:v>3f</c:v>
                </c:pt>
              </c:strCache>
            </c:strRef>
          </c:tx>
          <c:spPr>
            <a:solidFill>
              <a:schemeClr val="accent3"/>
            </a:solidFill>
            <a:ln>
              <a:noFill/>
            </a:ln>
            <a:effectLst/>
            <a:sp3d/>
          </c:spPr>
          <c:cat>
            <c:strRef>
              <c:f>Sheet1!$A$2:$A$50</c:f>
              <c:strCache>
                <c:ptCount val="49"/>
                <c:pt idx="0">
                  <c:v>0</c:v>
                </c:pt>
                <c:pt idx="24">
                  <c:v>π</c:v>
                </c:pt>
                <c:pt idx="48">
                  <c:v>2π</c:v>
                </c:pt>
              </c:strCache>
            </c:strRef>
          </c:cat>
          <c:val>
            <c:numRef>
              <c:f>Sheet1!$E$2:$E$50</c:f>
              <c:numCache>
                <c:formatCode>General</c:formatCode>
                <c:ptCount val="49"/>
              </c:numCache>
            </c:numRef>
          </c:val>
          <c:smooth val="0"/>
          <c:extLst>
            <c:ext xmlns:c16="http://schemas.microsoft.com/office/drawing/2014/chart" uri="{C3380CC4-5D6E-409C-BE32-E72D297353CC}">
              <c16:uniqueId val="{00000002-1BCA-4E67-BFC6-4B57FB24AF24}"/>
            </c:ext>
          </c:extLst>
        </c:ser>
        <c:ser>
          <c:idx val="4"/>
          <c:order val="4"/>
          <c:tx>
            <c:strRef>
              <c:f>Sheet1!$F$1</c:f>
              <c:strCache>
                <c:ptCount val="1"/>
                <c:pt idx="0">
                  <c:v>4f</c:v>
                </c:pt>
              </c:strCache>
            </c:strRef>
          </c:tx>
          <c:spPr>
            <a:solidFill>
              <a:schemeClr val="accent5"/>
            </a:solidFill>
            <a:ln>
              <a:noFill/>
            </a:ln>
            <a:effectLst/>
            <a:sp3d/>
          </c:spPr>
          <c:cat>
            <c:strRef>
              <c:f>Sheet1!$A$2:$A$50</c:f>
              <c:strCache>
                <c:ptCount val="49"/>
                <c:pt idx="0">
                  <c:v>0</c:v>
                </c:pt>
                <c:pt idx="24">
                  <c:v>π</c:v>
                </c:pt>
                <c:pt idx="48">
                  <c:v>2π</c:v>
                </c:pt>
              </c:strCache>
            </c:strRef>
          </c:cat>
          <c:val>
            <c:numRef>
              <c:f>Sheet1!$F$2:$F$50</c:f>
              <c:numCache>
                <c:formatCode>General</c:formatCode>
                <c:ptCount val="49"/>
              </c:numCache>
            </c:numRef>
          </c:val>
          <c:smooth val="0"/>
          <c:extLst>
            <c:ext xmlns:c16="http://schemas.microsoft.com/office/drawing/2014/chart" uri="{C3380CC4-5D6E-409C-BE32-E72D297353CC}">
              <c16:uniqueId val="{00000004-1BCA-4E67-BFC6-4B57FB24AF24}"/>
            </c:ext>
          </c:extLst>
        </c:ser>
        <c:ser>
          <c:idx val="5"/>
          <c:order val="5"/>
          <c:tx>
            <c:strRef>
              <c:f>Sheet1!$G$1</c:f>
              <c:strCache>
                <c:ptCount val="1"/>
                <c:pt idx="0">
                  <c:v>5f</c:v>
                </c:pt>
              </c:strCache>
            </c:strRef>
          </c:tx>
          <c:spPr>
            <a:solidFill>
              <a:schemeClr val="accent6"/>
            </a:solidFill>
            <a:ln>
              <a:noFill/>
            </a:ln>
            <a:effectLst/>
            <a:sp3d/>
          </c:spPr>
          <c:cat>
            <c:strRef>
              <c:f>Sheet1!$A$2:$A$50</c:f>
              <c:strCache>
                <c:ptCount val="49"/>
                <c:pt idx="0">
                  <c:v>0</c:v>
                </c:pt>
                <c:pt idx="24">
                  <c:v>π</c:v>
                </c:pt>
                <c:pt idx="48">
                  <c:v>2π</c:v>
                </c:pt>
              </c:strCache>
            </c:strRef>
          </c:cat>
          <c:val>
            <c:numRef>
              <c:f>Sheet1!$G$2:$G$50</c:f>
              <c:numCache>
                <c:formatCode>General</c:formatCode>
                <c:ptCount val="49"/>
                <c:pt idx="0">
                  <c:v>0</c:v>
                </c:pt>
                <c:pt idx="1">
                  <c:v>0.4829629131445341</c:v>
                </c:pt>
                <c:pt idx="2">
                  <c:v>0.25000000000000017</c:v>
                </c:pt>
                <c:pt idx="3">
                  <c:v>-0.35355339059327373</c:v>
                </c:pt>
                <c:pt idx="4">
                  <c:v>-0.43301270189221952</c:v>
                </c:pt>
                <c:pt idx="5">
                  <c:v>0.12940952255126054</c:v>
                </c:pt>
                <c:pt idx="6">
                  <c:v>0.5</c:v>
                </c:pt>
                <c:pt idx="7">
                  <c:v>0.1294095225512604</c:v>
                </c:pt>
                <c:pt idx="8">
                  <c:v>-0.43301270189221891</c:v>
                </c:pt>
                <c:pt idx="9">
                  <c:v>-0.35355339059327423</c:v>
                </c:pt>
                <c:pt idx="10">
                  <c:v>0.25000000000000028</c:v>
                </c:pt>
                <c:pt idx="11">
                  <c:v>0.48296291314453427</c:v>
                </c:pt>
                <c:pt idx="12">
                  <c:v>3.06287113727155E-16</c:v>
                </c:pt>
                <c:pt idx="13">
                  <c:v>-0.48296291314453366</c:v>
                </c:pt>
                <c:pt idx="14">
                  <c:v>-0.25000000000000006</c:v>
                </c:pt>
                <c:pt idx="15">
                  <c:v>0.35355339059327379</c:v>
                </c:pt>
                <c:pt idx="16">
                  <c:v>0.43301270189222013</c:v>
                </c:pt>
                <c:pt idx="17">
                  <c:v>-0.12940952255126068</c:v>
                </c:pt>
                <c:pt idx="18">
                  <c:v>-0.5</c:v>
                </c:pt>
                <c:pt idx="19">
                  <c:v>-0.12940952255126156</c:v>
                </c:pt>
                <c:pt idx="20">
                  <c:v>0.43301270189221969</c:v>
                </c:pt>
                <c:pt idx="21">
                  <c:v>0.35355339059327445</c:v>
                </c:pt>
                <c:pt idx="22">
                  <c:v>-0.24999999999999925</c:v>
                </c:pt>
                <c:pt idx="23">
                  <c:v>-0.48296291314453388</c:v>
                </c:pt>
                <c:pt idx="24">
                  <c:v>-6.1257422745431001E-16</c:v>
                </c:pt>
                <c:pt idx="25">
                  <c:v>0.48296291314453399</c:v>
                </c:pt>
                <c:pt idx="26">
                  <c:v>0.25000000000000339</c:v>
                </c:pt>
                <c:pt idx="27">
                  <c:v>-0.35355339059327356</c:v>
                </c:pt>
                <c:pt idx="28">
                  <c:v>-0.43301270189223184</c:v>
                </c:pt>
                <c:pt idx="29">
                  <c:v>0.12940952255128441</c:v>
                </c:pt>
                <c:pt idx="30">
                  <c:v>0.5</c:v>
                </c:pt>
                <c:pt idx="31">
                  <c:v>0.1294095225512876</c:v>
                </c:pt>
                <c:pt idx="32">
                  <c:v>-0.43301270189219287</c:v>
                </c:pt>
                <c:pt idx="33">
                  <c:v>-0.3535533905932734</c:v>
                </c:pt>
                <c:pt idx="34">
                  <c:v>0.24999999999997591</c:v>
                </c:pt>
                <c:pt idx="35">
                  <c:v>0.48296291314454776</c:v>
                </c:pt>
                <c:pt idx="36">
                  <c:v>2.6952181805817155E-15</c:v>
                </c:pt>
                <c:pt idx="37">
                  <c:v>-0.48296291314452705</c:v>
                </c:pt>
                <c:pt idx="38">
                  <c:v>-0.25000000000004519</c:v>
                </c:pt>
                <c:pt idx="39">
                  <c:v>0.35355339059321683</c:v>
                </c:pt>
                <c:pt idx="40">
                  <c:v>0.43301270189223284</c:v>
                </c:pt>
                <c:pt idx="41">
                  <c:v>-0.12940952255121033</c:v>
                </c:pt>
                <c:pt idx="42">
                  <c:v>-0.5</c:v>
                </c:pt>
                <c:pt idx="43">
                  <c:v>-0.12940952255136168</c:v>
                </c:pt>
                <c:pt idx="44">
                  <c:v>0.4330127018921936</c:v>
                </c:pt>
                <c:pt idx="45">
                  <c:v>0.35355339059333013</c:v>
                </c:pt>
                <c:pt idx="46">
                  <c:v>-0.24999999999990949</c:v>
                </c:pt>
                <c:pt idx="47">
                  <c:v>-0.48296291314454831</c:v>
                </c:pt>
                <c:pt idx="48">
                  <c:v>-7.938484938851964E-14</c:v>
                </c:pt>
              </c:numCache>
            </c:numRef>
          </c:val>
          <c:smooth val="0"/>
          <c:extLst>
            <c:ext xmlns:c16="http://schemas.microsoft.com/office/drawing/2014/chart" uri="{C3380CC4-5D6E-409C-BE32-E72D297353CC}">
              <c16:uniqueId val="{00000005-1BCA-4E67-BFC6-4B57FB24AF24}"/>
            </c:ext>
          </c:extLst>
        </c:ser>
        <c:dLbls>
          <c:showLegendKey val="0"/>
          <c:showVal val="0"/>
          <c:showCatName val="0"/>
          <c:showSerName val="0"/>
          <c:showPercent val="0"/>
          <c:showBubbleSize val="0"/>
        </c:dLbls>
        <c:axId val="507883872"/>
        <c:axId val="507890432"/>
        <c:axId val="412923248"/>
      </c:line3DChart>
      <c:catAx>
        <c:axId val="507883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Samples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Amplitude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erAx>
        <c:axId val="412923248"/>
        <c:scaling>
          <c:orientation val="minMax"/>
        </c:scaling>
        <c:delete val="0"/>
        <c:axPos val="b"/>
        <c:title>
          <c:tx>
            <c:rich>
              <a:bodyPr rot="-54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Frequency</a:t>
                </a:r>
              </a:p>
            </c:rich>
          </c:tx>
          <c:overlay val="0"/>
          <c:spPr>
            <a:noFill/>
            <a:ln>
              <a:noFill/>
            </a:ln>
            <a:effectLst/>
          </c:spPr>
          <c:txPr>
            <a:bodyPr rot="-54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strRef>
              <c:f>Sheet1!$A$2:$A$26</c:f>
              <c:strCache>
                <c:ptCount val="25"/>
                <c:pt idx="0">
                  <c:v>0</c:v>
                </c:pt>
                <c:pt idx="24">
                  <c:v>N</c:v>
                </c:pt>
              </c:strCache>
            </c:strRef>
          </c:cat>
          <c:val>
            <c:numRef>
              <c:f>Sheet1!$B$2:$B$26</c:f>
              <c:numCache>
                <c:formatCode>General</c:formatCode>
                <c:ptCount val="25"/>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numCache>
            </c:numRef>
          </c:val>
          <c:smooth val="0"/>
          <c:extLst>
            <c:ext xmlns:c16="http://schemas.microsoft.com/office/drawing/2014/chart" uri="{C3380CC4-5D6E-409C-BE32-E72D297353CC}">
              <c16:uniqueId val="{00000000-DE3D-4AB6-BE11-6964A4672C47}"/>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strRef>
              <c:f>Sheet1!$A$2:$A$26</c:f>
              <c:strCache>
                <c:ptCount val="25"/>
                <c:pt idx="0">
                  <c:v>0</c:v>
                </c:pt>
                <c:pt idx="24">
                  <c:v>N</c:v>
                </c:pt>
              </c:strCache>
            </c:strRef>
          </c:cat>
          <c:val>
            <c:numRef>
              <c:f>Sheet1!$B$2:$B$26</c:f>
              <c:numCache>
                <c:formatCode>General</c:formatCode>
                <c:ptCount val="2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numCache>
            </c:numRef>
          </c:val>
          <c:smooth val="0"/>
          <c:extLst>
            <c:ext xmlns:c16="http://schemas.microsoft.com/office/drawing/2014/chart" uri="{C3380CC4-5D6E-409C-BE32-E72D297353CC}">
              <c16:uniqueId val="{00000000-1355-4C9B-A7AB-275D6AB10D18}"/>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strRef>
              <c:f>Sheet1!$A$2:$A$26</c:f>
              <c:strCache>
                <c:ptCount val="25"/>
                <c:pt idx="0">
                  <c:v>0</c:v>
                </c:pt>
                <c:pt idx="24">
                  <c:v>N</c:v>
                </c:pt>
              </c:strCache>
            </c:strRef>
          </c:cat>
          <c:val>
            <c:numRef>
              <c:f>Sheet1!$B$2:$B$26</c:f>
              <c:numCache>
                <c:formatCode>General</c:formatCode>
                <c:ptCount val="25"/>
                <c:pt idx="0">
                  <c:v>1</c:v>
                </c:pt>
                <c:pt idx="1">
                  <c:v>0.96592582628906831</c:v>
                </c:pt>
                <c:pt idx="2">
                  <c:v>0.86602540378443871</c:v>
                </c:pt>
                <c:pt idx="3">
                  <c:v>0.70710678118654757</c:v>
                </c:pt>
                <c:pt idx="4">
                  <c:v>0.50000000000000011</c:v>
                </c:pt>
                <c:pt idx="5">
                  <c:v>0.25881904510252074</c:v>
                </c:pt>
                <c:pt idx="6">
                  <c:v>6.1257422745431001E-17</c:v>
                </c:pt>
                <c:pt idx="7">
                  <c:v>-0.25881904510252085</c:v>
                </c:pt>
                <c:pt idx="8">
                  <c:v>-0.49999999999999978</c:v>
                </c:pt>
                <c:pt idx="9">
                  <c:v>-0.70710678118654746</c:v>
                </c:pt>
                <c:pt idx="10">
                  <c:v>-0.86602540378443871</c:v>
                </c:pt>
                <c:pt idx="11">
                  <c:v>-0.9659258262890682</c:v>
                </c:pt>
                <c:pt idx="12">
                  <c:v>-1</c:v>
                </c:pt>
                <c:pt idx="13">
                  <c:v>-0.96592582628906842</c:v>
                </c:pt>
                <c:pt idx="14">
                  <c:v>-0.8660254037844386</c:v>
                </c:pt>
                <c:pt idx="15">
                  <c:v>-0.70710678118654768</c:v>
                </c:pt>
                <c:pt idx="16">
                  <c:v>-0.50000000000000044</c:v>
                </c:pt>
                <c:pt idx="17">
                  <c:v>-0.25881904510252063</c:v>
                </c:pt>
                <c:pt idx="18">
                  <c:v>-1.83772268236293E-16</c:v>
                </c:pt>
                <c:pt idx="19">
                  <c:v>0.2588190451025203</c:v>
                </c:pt>
                <c:pt idx="20">
                  <c:v>0.50000000000000011</c:v>
                </c:pt>
                <c:pt idx="21">
                  <c:v>0.70710678118654735</c:v>
                </c:pt>
                <c:pt idx="22">
                  <c:v>0.86602540378443837</c:v>
                </c:pt>
                <c:pt idx="23">
                  <c:v>0.96592582628906831</c:v>
                </c:pt>
                <c:pt idx="24">
                  <c:v>1</c:v>
                </c:pt>
              </c:numCache>
            </c:numRef>
          </c:val>
          <c:smooth val="0"/>
          <c:extLst>
            <c:ext xmlns:c16="http://schemas.microsoft.com/office/drawing/2014/chart" uri="{C3380CC4-5D6E-409C-BE32-E72D297353CC}">
              <c16:uniqueId val="{00000000-BAE0-4603-B832-43CDB82AED3B}"/>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strRef>
              <c:f>Sheet1!$A$2:$A$26</c:f>
              <c:strCache>
                <c:ptCount val="25"/>
                <c:pt idx="0">
                  <c:v>0</c:v>
                </c:pt>
                <c:pt idx="24">
                  <c:v>N</c:v>
                </c:pt>
              </c:strCache>
            </c:strRef>
          </c:cat>
          <c:val>
            <c:numRef>
              <c:f>Sheet1!$B$2:$B$26</c:f>
              <c:numCache>
                <c:formatCode>General</c:formatCode>
                <c:ptCount val="25"/>
                <c:pt idx="0">
                  <c:v>0</c:v>
                </c:pt>
                <c:pt idx="1">
                  <c:v>0.25881904510252074</c:v>
                </c:pt>
                <c:pt idx="2">
                  <c:v>0.49999999999999994</c:v>
                </c:pt>
                <c:pt idx="3">
                  <c:v>0.70710678118654746</c:v>
                </c:pt>
                <c:pt idx="4">
                  <c:v>0.8660254037844386</c:v>
                </c:pt>
                <c:pt idx="5">
                  <c:v>0.96592582628906831</c:v>
                </c:pt>
                <c:pt idx="6">
                  <c:v>1</c:v>
                </c:pt>
                <c:pt idx="7">
                  <c:v>0.96592582628906831</c:v>
                </c:pt>
                <c:pt idx="8">
                  <c:v>0.86602540378443871</c:v>
                </c:pt>
                <c:pt idx="9">
                  <c:v>0.70710678118654757</c:v>
                </c:pt>
                <c:pt idx="10">
                  <c:v>0.49999999999999994</c:v>
                </c:pt>
                <c:pt idx="11">
                  <c:v>0.25881904510252102</c:v>
                </c:pt>
                <c:pt idx="12">
                  <c:v>1.22514845490862E-16</c:v>
                </c:pt>
                <c:pt idx="13">
                  <c:v>-0.25881904510252035</c:v>
                </c:pt>
                <c:pt idx="14">
                  <c:v>-0.50000000000000011</c:v>
                </c:pt>
                <c:pt idx="15">
                  <c:v>-0.70710678118654746</c:v>
                </c:pt>
                <c:pt idx="16">
                  <c:v>-0.86602540378443837</c:v>
                </c:pt>
                <c:pt idx="17">
                  <c:v>-0.96592582628906831</c:v>
                </c:pt>
                <c:pt idx="18">
                  <c:v>-1</c:v>
                </c:pt>
                <c:pt idx="19">
                  <c:v>-0.96592582628906842</c:v>
                </c:pt>
                <c:pt idx="20">
                  <c:v>-0.8660254037844386</c:v>
                </c:pt>
                <c:pt idx="21">
                  <c:v>-0.70710678118654768</c:v>
                </c:pt>
                <c:pt idx="22">
                  <c:v>-0.50000000000000044</c:v>
                </c:pt>
                <c:pt idx="23">
                  <c:v>-0.25881904510252068</c:v>
                </c:pt>
                <c:pt idx="24">
                  <c:v>-2.45029690981724E-16</c:v>
                </c:pt>
              </c:numCache>
            </c:numRef>
          </c:val>
          <c:smooth val="0"/>
          <c:extLst>
            <c:ext xmlns:c16="http://schemas.microsoft.com/office/drawing/2014/chart" uri="{C3380CC4-5D6E-409C-BE32-E72D297353CC}">
              <c16:uniqueId val="{00000000-D64C-4F31-82D6-5AF9E7FD602F}"/>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2568</TotalTime>
  <Pages>1</Pages>
  <Words>2506</Words>
  <Characters>14290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King</dc:creator>
  <cp:keywords/>
  <dc:description/>
  <cp:lastModifiedBy>Simon King</cp:lastModifiedBy>
  <cp:revision>10</cp:revision>
  <dcterms:created xsi:type="dcterms:W3CDTF">2017-12-01T22:38:00Z</dcterms:created>
  <dcterms:modified xsi:type="dcterms:W3CDTF">2017-12-11T22:54:00Z</dcterms:modified>
</cp:coreProperties>
</file>