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A67E0" w14:textId="5C0411F5" w:rsidR="009D7BCE" w:rsidRPr="00BA0231" w:rsidRDefault="00C82C2C" w:rsidP="00BA0231">
      <w:pPr>
        <w:spacing w:line="480" w:lineRule="auto"/>
        <w:jc w:val="center"/>
        <w:rPr>
          <w:rFonts w:ascii="Times New Roman" w:hAnsi="Times New Roman" w:cs="Times New Roman"/>
          <w:b/>
          <w:bCs/>
        </w:rPr>
      </w:pPr>
      <w:r>
        <w:rPr>
          <w:rFonts w:ascii="Times New Roman" w:hAnsi="Times New Roman" w:cs="Times New Roman"/>
          <w:b/>
          <w:bCs/>
        </w:rPr>
        <w:t>Hot a</w:t>
      </w:r>
      <w:r w:rsidR="009D7BCE" w:rsidRPr="002D075E">
        <w:rPr>
          <w:rFonts w:ascii="Times New Roman" w:hAnsi="Times New Roman" w:cs="Times New Roman"/>
          <w:b/>
          <w:bCs/>
        </w:rPr>
        <w:t xml:space="preserve">ir </w:t>
      </w:r>
      <w:r>
        <w:rPr>
          <w:rFonts w:ascii="Times New Roman" w:hAnsi="Times New Roman" w:cs="Times New Roman"/>
          <w:b/>
          <w:bCs/>
        </w:rPr>
        <w:t>or</w:t>
      </w:r>
      <w:r w:rsidR="009D7BCE" w:rsidRPr="002D075E">
        <w:rPr>
          <w:rFonts w:ascii="Times New Roman" w:hAnsi="Times New Roman" w:cs="Times New Roman"/>
          <w:b/>
          <w:bCs/>
        </w:rPr>
        <w:t xml:space="preserve"> water </w:t>
      </w:r>
      <w:r>
        <w:rPr>
          <w:rFonts w:ascii="Times New Roman" w:hAnsi="Times New Roman" w:cs="Times New Roman"/>
          <w:b/>
          <w:bCs/>
        </w:rPr>
        <w:t>warm:</w:t>
      </w:r>
      <w:r w:rsidR="009D7BCE" w:rsidRPr="002D075E">
        <w:rPr>
          <w:rFonts w:ascii="Times New Roman" w:hAnsi="Times New Roman" w:cs="Times New Roman"/>
          <w:b/>
          <w:bCs/>
        </w:rPr>
        <w:t xml:space="preserve"> </w:t>
      </w:r>
      <w:r>
        <w:rPr>
          <w:rFonts w:ascii="Times New Roman" w:hAnsi="Times New Roman" w:cs="Times New Roman"/>
          <w:b/>
          <w:bCs/>
        </w:rPr>
        <w:t>thermal</w:t>
      </w:r>
      <w:r w:rsidR="009D7BCE" w:rsidRPr="002D075E">
        <w:rPr>
          <w:rFonts w:ascii="Times New Roman" w:hAnsi="Times New Roman" w:cs="Times New Roman"/>
          <w:b/>
          <w:bCs/>
        </w:rPr>
        <w:t xml:space="preserve"> </w:t>
      </w:r>
      <w:r>
        <w:rPr>
          <w:rFonts w:ascii="Times New Roman" w:hAnsi="Times New Roman" w:cs="Times New Roman"/>
          <w:b/>
          <w:bCs/>
        </w:rPr>
        <w:t>extremes and</w:t>
      </w:r>
      <w:r w:rsidR="009D7BCE" w:rsidRPr="002D075E">
        <w:rPr>
          <w:rFonts w:ascii="Times New Roman" w:hAnsi="Times New Roman" w:cs="Times New Roman"/>
          <w:b/>
          <w:bCs/>
        </w:rPr>
        <w:t xml:space="preserve"> </w:t>
      </w:r>
      <w:proofErr w:type="spellStart"/>
      <w:r w:rsidR="00816780">
        <w:rPr>
          <w:rFonts w:ascii="Times New Roman" w:hAnsi="Times New Roman" w:cs="Times New Roman"/>
          <w:b/>
          <w:bCs/>
        </w:rPr>
        <w:t>fishkills</w:t>
      </w:r>
      <w:proofErr w:type="spellEnd"/>
      <w:r w:rsidR="00533F8A" w:rsidRPr="002D075E">
        <w:rPr>
          <w:rFonts w:ascii="Times New Roman" w:hAnsi="Times New Roman" w:cs="Times New Roman"/>
          <w:b/>
          <w:bCs/>
        </w:rPr>
        <w:t xml:space="preserve"> </w:t>
      </w:r>
      <w:r>
        <w:rPr>
          <w:rFonts w:ascii="Times New Roman" w:hAnsi="Times New Roman" w:cs="Times New Roman"/>
          <w:b/>
          <w:bCs/>
        </w:rPr>
        <w:t>in</w:t>
      </w:r>
      <w:r w:rsidR="009D7BCE" w:rsidRPr="002D075E">
        <w:rPr>
          <w:rFonts w:ascii="Times New Roman" w:hAnsi="Times New Roman" w:cs="Times New Roman"/>
          <w:b/>
          <w:bCs/>
        </w:rPr>
        <w:t xml:space="preserve"> the north-central US</w:t>
      </w:r>
    </w:p>
    <w:p w14:paraId="0343A762" w14:textId="185886B5" w:rsidR="00E42936" w:rsidRDefault="002D74C2" w:rsidP="002D74C2">
      <w:pPr>
        <w:spacing w:line="480" w:lineRule="auto"/>
        <w:jc w:val="center"/>
        <w:rPr>
          <w:rFonts w:ascii="Times New Roman" w:hAnsi="Times New Roman" w:cs="Times New Roman"/>
        </w:rPr>
      </w:pPr>
      <w:r>
        <w:rPr>
          <w:rFonts w:ascii="Times New Roman" w:hAnsi="Times New Roman" w:cs="Times New Roman"/>
        </w:rPr>
        <w:t xml:space="preserve">Simon P. </w:t>
      </w:r>
      <w:proofErr w:type="spellStart"/>
      <w:r>
        <w:rPr>
          <w:rFonts w:ascii="Times New Roman" w:hAnsi="Times New Roman" w:cs="Times New Roman"/>
        </w:rPr>
        <w:t>Tye</w:t>
      </w:r>
      <w:proofErr w:type="spellEnd"/>
      <w:r>
        <w:rPr>
          <w:rFonts w:ascii="Times New Roman" w:hAnsi="Times New Roman" w:cs="Times New Roman"/>
        </w:rPr>
        <w:t xml:space="preserve">, Sam B. Fey, Andrew Bray, </w:t>
      </w:r>
      <w:r w:rsidR="00BE2CB5">
        <w:rPr>
          <w:rFonts w:ascii="Times New Roman" w:hAnsi="Times New Roman" w:cs="Times New Roman"/>
        </w:rPr>
        <w:t xml:space="preserve">Nicholas Phelps, Andrew </w:t>
      </w:r>
      <w:proofErr w:type="spellStart"/>
      <w:r w:rsidR="00BE2CB5">
        <w:rPr>
          <w:rFonts w:ascii="Times New Roman" w:hAnsi="Times New Roman" w:cs="Times New Roman"/>
        </w:rPr>
        <w:t>Rypel</w:t>
      </w:r>
      <w:proofErr w:type="spellEnd"/>
      <w:r w:rsidR="00BE2CB5">
        <w:rPr>
          <w:rFonts w:ascii="Times New Roman" w:hAnsi="Times New Roman" w:cs="Times New Roman"/>
        </w:rPr>
        <w:t xml:space="preserve">, and Adam M. </w:t>
      </w:r>
      <w:proofErr w:type="spellStart"/>
      <w:r w:rsidR="00BE2CB5">
        <w:rPr>
          <w:rFonts w:ascii="Times New Roman" w:hAnsi="Times New Roman" w:cs="Times New Roman"/>
        </w:rPr>
        <w:t>Siepielski</w:t>
      </w:r>
      <w:proofErr w:type="spellEnd"/>
    </w:p>
    <w:p w14:paraId="70DA7A7A" w14:textId="412A25BA" w:rsidR="009D7BCE" w:rsidRPr="002D075E" w:rsidRDefault="009D7BCE" w:rsidP="002D075E">
      <w:pPr>
        <w:spacing w:line="480" w:lineRule="auto"/>
        <w:jc w:val="center"/>
        <w:rPr>
          <w:rFonts w:ascii="Times New Roman" w:hAnsi="Times New Roman" w:cs="Times New Roman"/>
          <w:i/>
          <w:iCs/>
        </w:rPr>
      </w:pPr>
      <w:r w:rsidRPr="002D075E">
        <w:rPr>
          <w:rFonts w:ascii="Times New Roman" w:hAnsi="Times New Roman" w:cs="Times New Roman"/>
          <w:i/>
          <w:iCs/>
        </w:rPr>
        <w:t>Department of Biological Sciences, University of Arkansas, Fayetteville 72703</w:t>
      </w:r>
    </w:p>
    <w:p w14:paraId="7407998D" w14:textId="2D080A88" w:rsidR="008A5A9A" w:rsidRPr="002D075E" w:rsidRDefault="008A5A9A" w:rsidP="002D075E">
      <w:pPr>
        <w:spacing w:line="480" w:lineRule="auto"/>
        <w:jc w:val="center"/>
        <w:rPr>
          <w:rFonts w:ascii="Times New Roman" w:hAnsi="Times New Roman" w:cs="Times New Roman"/>
          <w:i/>
          <w:iCs/>
        </w:rPr>
      </w:pPr>
      <w:r w:rsidRPr="002D075E">
        <w:rPr>
          <w:rFonts w:ascii="Times New Roman" w:hAnsi="Times New Roman" w:cs="Times New Roman"/>
          <w:i/>
          <w:iCs/>
        </w:rPr>
        <w:t>Department of Wildlife, Fish, and Conservation Biology, University of California, Davis</w:t>
      </w:r>
      <w:r w:rsidR="00667B5F" w:rsidRPr="002D075E">
        <w:rPr>
          <w:rFonts w:ascii="Times New Roman" w:hAnsi="Times New Roman" w:cs="Times New Roman"/>
          <w:i/>
          <w:iCs/>
        </w:rPr>
        <w:t>, XXX</w:t>
      </w:r>
    </w:p>
    <w:p w14:paraId="714196A3" w14:textId="560545C4" w:rsidR="009D7BCE" w:rsidRPr="002D075E" w:rsidRDefault="009D7BCE" w:rsidP="002D075E">
      <w:pPr>
        <w:spacing w:line="480" w:lineRule="auto"/>
        <w:jc w:val="center"/>
        <w:rPr>
          <w:rFonts w:ascii="Times New Roman" w:hAnsi="Times New Roman" w:cs="Times New Roman"/>
          <w:i/>
          <w:iCs/>
        </w:rPr>
      </w:pPr>
      <w:r w:rsidRPr="002D075E">
        <w:rPr>
          <w:rFonts w:ascii="Times New Roman" w:hAnsi="Times New Roman" w:cs="Times New Roman"/>
          <w:i/>
          <w:iCs/>
        </w:rPr>
        <w:t xml:space="preserve">Department of </w:t>
      </w:r>
      <w:r w:rsidR="008A5A9A" w:rsidRPr="002D075E">
        <w:rPr>
          <w:rFonts w:ascii="Times New Roman" w:hAnsi="Times New Roman" w:cs="Times New Roman"/>
          <w:i/>
          <w:iCs/>
        </w:rPr>
        <w:t>Biology</w:t>
      </w:r>
      <w:r w:rsidRPr="002D075E">
        <w:rPr>
          <w:rFonts w:ascii="Times New Roman" w:hAnsi="Times New Roman" w:cs="Times New Roman"/>
          <w:i/>
          <w:iCs/>
        </w:rPr>
        <w:t xml:space="preserve">, Reed College, Portland, </w:t>
      </w:r>
      <w:r w:rsidR="008A5A9A" w:rsidRPr="002D075E">
        <w:rPr>
          <w:rFonts w:ascii="Times New Roman" w:hAnsi="Times New Roman" w:cs="Times New Roman"/>
          <w:i/>
          <w:iCs/>
        </w:rPr>
        <w:t>OR</w:t>
      </w:r>
      <w:r w:rsidR="00667B5F" w:rsidRPr="002D075E">
        <w:rPr>
          <w:rFonts w:ascii="Times New Roman" w:hAnsi="Times New Roman" w:cs="Times New Roman"/>
          <w:i/>
          <w:iCs/>
        </w:rPr>
        <w:t>, XXX</w:t>
      </w:r>
    </w:p>
    <w:p w14:paraId="51D0BF82" w14:textId="55D47092" w:rsidR="009D7BCE" w:rsidRPr="002D075E" w:rsidRDefault="009D7BCE" w:rsidP="002D075E">
      <w:pPr>
        <w:spacing w:line="480" w:lineRule="auto"/>
        <w:jc w:val="center"/>
        <w:rPr>
          <w:rFonts w:ascii="Times New Roman" w:hAnsi="Times New Roman" w:cs="Times New Roman"/>
          <w:i/>
          <w:iCs/>
        </w:rPr>
      </w:pPr>
      <w:r w:rsidRPr="002D075E">
        <w:rPr>
          <w:rFonts w:ascii="Times New Roman" w:hAnsi="Times New Roman" w:cs="Times New Roman"/>
          <w:i/>
          <w:iCs/>
        </w:rPr>
        <w:t xml:space="preserve">Department of </w:t>
      </w:r>
      <w:r w:rsidR="00305E00" w:rsidRPr="002D075E">
        <w:rPr>
          <w:rFonts w:ascii="Times New Roman" w:hAnsi="Times New Roman" w:cs="Times New Roman"/>
          <w:i/>
          <w:iCs/>
        </w:rPr>
        <w:t>X</w:t>
      </w:r>
      <w:r w:rsidRPr="002D075E">
        <w:rPr>
          <w:rFonts w:ascii="Times New Roman" w:hAnsi="Times New Roman" w:cs="Times New Roman"/>
          <w:i/>
          <w:iCs/>
        </w:rPr>
        <w:t xml:space="preserve">, </w:t>
      </w:r>
      <w:r w:rsidR="00305E00" w:rsidRPr="002D075E">
        <w:rPr>
          <w:rFonts w:ascii="Times New Roman" w:hAnsi="Times New Roman" w:cs="Times New Roman"/>
          <w:i/>
          <w:iCs/>
        </w:rPr>
        <w:t>University of California, Berkeley</w:t>
      </w:r>
      <w:r w:rsidRPr="002D075E">
        <w:rPr>
          <w:rFonts w:ascii="Times New Roman" w:hAnsi="Times New Roman" w:cs="Times New Roman"/>
          <w:i/>
          <w:iCs/>
        </w:rPr>
        <w:t xml:space="preserve">, </w:t>
      </w:r>
      <w:r w:rsidR="00305E00" w:rsidRPr="002D075E">
        <w:rPr>
          <w:rFonts w:ascii="Times New Roman" w:hAnsi="Times New Roman" w:cs="Times New Roman"/>
          <w:i/>
          <w:iCs/>
        </w:rPr>
        <w:t>CA</w:t>
      </w:r>
      <w:r w:rsidR="00667B5F" w:rsidRPr="002D075E">
        <w:rPr>
          <w:rFonts w:ascii="Times New Roman" w:hAnsi="Times New Roman" w:cs="Times New Roman"/>
          <w:i/>
          <w:iCs/>
        </w:rPr>
        <w:t>, XXX</w:t>
      </w:r>
    </w:p>
    <w:p w14:paraId="4913E7B7" w14:textId="48407D53" w:rsidR="009D7BCE" w:rsidRPr="002D075E" w:rsidRDefault="009D7BCE" w:rsidP="002D075E">
      <w:pPr>
        <w:spacing w:line="480" w:lineRule="auto"/>
        <w:jc w:val="center"/>
        <w:rPr>
          <w:rFonts w:ascii="Times New Roman" w:hAnsi="Times New Roman" w:cs="Times New Roman"/>
          <w:i/>
          <w:iCs/>
        </w:rPr>
      </w:pPr>
      <w:r w:rsidRPr="002D075E">
        <w:rPr>
          <w:rFonts w:ascii="Times New Roman" w:hAnsi="Times New Roman" w:cs="Times New Roman"/>
          <w:i/>
          <w:iCs/>
        </w:rPr>
        <w:t xml:space="preserve">Department of </w:t>
      </w:r>
      <w:r w:rsidR="008A5A9A" w:rsidRPr="002D075E">
        <w:rPr>
          <w:rFonts w:ascii="Times New Roman" w:hAnsi="Times New Roman" w:cs="Times New Roman"/>
          <w:i/>
          <w:iCs/>
        </w:rPr>
        <w:t>Veterinary Population Medicine</w:t>
      </w:r>
      <w:r w:rsidRPr="002D075E">
        <w:rPr>
          <w:rFonts w:ascii="Times New Roman" w:hAnsi="Times New Roman" w:cs="Times New Roman"/>
          <w:i/>
          <w:iCs/>
        </w:rPr>
        <w:t>, University of Minnesota</w:t>
      </w:r>
      <w:r w:rsidR="000E21CE" w:rsidRPr="002D075E">
        <w:rPr>
          <w:rFonts w:ascii="Times New Roman" w:hAnsi="Times New Roman" w:cs="Times New Roman"/>
          <w:i/>
          <w:iCs/>
        </w:rPr>
        <w:t>, 55108</w:t>
      </w:r>
    </w:p>
    <w:p w14:paraId="7AD73AC8" w14:textId="63502730" w:rsidR="000E21CE" w:rsidRPr="002D075E" w:rsidRDefault="000E21CE" w:rsidP="002D075E">
      <w:pPr>
        <w:spacing w:line="480" w:lineRule="auto"/>
        <w:jc w:val="center"/>
        <w:rPr>
          <w:rFonts w:ascii="Times New Roman" w:hAnsi="Times New Roman" w:cs="Times New Roman"/>
          <w:i/>
          <w:iCs/>
        </w:rPr>
      </w:pPr>
      <w:r w:rsidRPr="002D075E">
        <w:rPr>
          <w:rFonts w:ascii="Times New Roman" w:hAnsi="Times New Roman" w:cs="Times New Roman"/>
          <w:i/>
          <w:iCs/>
        </w:rPr>
        <w:t>Department of Fisheries, Wildlife, and Conservation Biology, University of Minnesota, 55108</w:t>
      </w:r>
    </w:p>
    <w:p w14:paraId="4C85F076" w14:textId="4966C49F" w:rsidR="009D7BCE" w:rsidRPr="002D075E" w:rsidRDefault="009D7BCE" w:rsidP="002D075E">
      <w:pPr>
        <w:spacing w:line="480" w:lineRule="auto"/>
        <w:rPr>
          <w:rFonts w:ascii="Times New Roman" w:hAnsi="Times New Roman" w:cs="Times New Roman"/>
        </w:rPr>
      </w:pPr>
    </w:p>
    <w:p w14:paraId="0691D4DE" w14:textId="74F39528" w:rsidR="009D7BCE" w:rsidRPr="002D075E" w:rsidRDefault="009D7BCE" w:rsidP="002D075E">
      <w:pPr>
        <w:spacing w:line="480" w:lineRule="auto"/>
        <w:rPr>
          <w:rFonts w:ascii="Times New Roman" w:hAnsi="Times New Roman" w:cs="Times New Roman"/>
          <w:b/>
          <w:bCs/>
        </w:rPr>
      </w:pPr>
      <w:r w:rsidRPr="002D075E">
        <w:rPr>
          <w:rFonts w:ascii="Times New Roman" w:hAnsi="Times New Roman" w:cs="Times New Roman"/>
          <w:b/>
          <w:bCs/>
        </w:rPr>
        <w:t>Abstract</w:t>
      </w:r>
    </w:p>
    <w:p w14:paraId="2A1C75D0" w14:textId="3A1E86F3" w:rsidR="009D7BCE" w:rsidRDefault="00513093" w:rsidP="00513093">
      <w:pPr>
        <w:spacing w:line="480" w:lineRule="auto"/>
        <w:rPr>
          <w:rFonts w:ascii="Times New Roman" w:hAnsi="Times New Roman" w:cs="Times New Roman"/>
        </w:rPr>
      </w:pPr>
      <w:r>
        <w:rPr>
          <w:rFonts w:ascii="Times New Roman" w:hAnsi="Times New Roman" w:cs="Times New Roman"/>
        </w:rPr>
        <w:t xml:space="preserve">Mass die-offs of fish, </w:t>
      </w:r>
      <w:r w:rsidR="0025254A">
        <w:rPr>
          <w:rFonts w:ascii="Times New Roman" w:hAnsi="Times New Roman" w:cs="Times New Roman"/>
        </w:rPr>
        <w:t xml:space="preserve">or </w:t>
      </w:r>
      <w:proofErr w:type="spellStart"/>
      <w:r w:rsidR="0025254A">
        <w:rPr>
          <w:rFonts w:ascii="Times New Roman" w:hAnsi="Times New Roman" w:cs="Times New Roman"/>
        </w:rPr>
        <w:t>fishkills</w:t>
      </w:r>
      <w:proofErr w:type="spellEnd"/>
      <w:r>
        <w:rPr>
          <w:rFonts w:ascii="Times New Roman" w:hAnsi="Times New Roman" w:cs="Times New Roman"/>
        </w:rPr>
        <w:t>,</w:t>
      </w:r>
      <w:r w:rsidR="00BE2CB5">
        <w:rPr>
          <w:rFonts w:ascii="Times New Roman" w:hAnsi="Times New Roman" w:cs="Times New Roman"/>
        </w:rPr>
        <w:t xml:space="preserve"> </w:t>
      </w:r>
      <w:r>
        <w:rPr>
          <w:rFonts w:ascii="Times New Roman" w:hAnsi="Times New Roman" w:cs="Times New Roman"/>
        </w:rPr>
        <w:t>have</w:t>
      </w:r>
      <w:r w:rsidR="00BE2CB5">
        <w:rPr>
          <w:rFonts w:ascii="Times New Roman" w:hAnsi="Times New Roman" w:cs="Times New Roman"/>
        </w:rPr>
        <w:t xml:space="preserve"> </w:t>
      </w:r>
      <w:r>
        <w:rPr>
          <w:rFonts w:ascii="Times New Roman" w:hAnsi="Times New Roman" w:cs="Times New Roman"/>
        </w:rPr>
        <w:t>increased</w:t>
      </w:r>
      <w:r w:rsidR="00BE2CB5">
        <w:rPr>
          <w:rFonts w:ascii="Times New Roman" w:hAnsi="Times New Roman" w:cs="Times New Roman"/>
        </w:rPr>
        <w:t xml:space="preserve"> in frequency and intensity</w:t>
      </w:r>
      <w:r>
        <w:rPr>
          <w:rFonts w:ascii="Times New Roman" w:hAnsi="Times New Roman" w:cs="Times New Roman"/>
        </w:rPr>
        <w:t xml:space="preserve"> concurrent with </w:t>
      </w:r>
      <w:r w:rsidR="00BC1264">
        <w:rPr>
          <w:rFonts w:ascii="Times New Roman" w:hAnsi="Times New Roman" w:cs="Times New Roman"/>
        </w:rPr>
        <w:t>increased thermal conditions and variability</w:t>
      </w:r>
      <w:r w:rsidR="00BE2CB5">
        <w:rPr>
          <w:rFonts w:ascii="Times New Roman" w:hAnsi="Times New Roman" w:cs="Times New Roman"/>
        </w:rPr>
        <w:t xml:space="preserve">. </w:t>
      </w:r>
      <w:proofErr w:type="spellStart"/>
      <w:r w:rsidR="00BC1264">
        <w:rPr>
          <w:rFonts w:ascii="Times New Roman" w:hAnsi="Times New Roman" w:cs="Times New Roman"/>
        </w:rPr>
        <w:t>Fishkills</w:t>
      </w:r>
      <w:proofErr w:type="spellEnd"/>
      <w:r w:rsidR="00BE2CB5">
        <w:rPr>
          <w:rFonts w:ascii="Times New Roman" w:hAnsi="Times New Roman" w:cs="Times New Roman"/>
        </w:rPr>
        <w:t xml:space="preserve"> are </w:t>
      </w:r>
      <w:r>
        <w:rPr>
          <w:rFonts w:ascii="Times New Roman" w:hAnsi="Times New Roman" w:cs="Times New Roman"/>
        </w:rPr>
        <w:t xml:space="preserve">often caused </w:t>
      </w:r>
      <w:r w:rsidR="00BC1264">
        <w:rPr>
          <w:rFonts w:ascii="Times New Roman" w:hAnsi="Times New Roman" w:cs="Times New Roman"/>
        </w:rPr>
        <w:t>the direct and indirect effects of</w:t>
      </w:r>
      <w:r>
        <w:rPr>
          <w:rFonts w:ascii="Times New Roman" w:hAnsi="Times New Roman" w:cs="Times New Roman"/>
        </w:rPr>
        <w:t xml:space="preserve"> extreme thermal conditions</w:t>
      </w:r>
      <w:r w:rsidR="00BC1264">
        <w:rPr>
          <w:rFonts w:ascii="Times New Roman" w:hAnsi="Times New Roman" w:cs="Times New Roman"/>
        </w:rPr>
        <w:t xml:space="preserve">, </w:t>
      </w:r>
      <w:r>
        <w:rPr>
          <w:rFonts w:ascii="Times New Roman" w:hAnsi="Times New Roman" w:cs="Times New Roman"/>
        </w:rPr>
        <w:t xml:space="preserve">and previous models </w:t>
      </w:r>
      <w:r w:rsidR="00BC1264">
        <w:rPr>
          <w:rFonts w:ascii="Times New Roman" w:hAnsi="Times New Roman" w:cs="Times New Roman"/>
        </w:rPr>
        <w:t xml:space="preserve">in neighboring landscapes </w:t>
      </w:r>
      <w:r>
        <w:rPr>
          <w:rFonts w:ascii="Times New Roman" w:hAnsi="Times New Roman" w:cs="Times New Roman"/>
        </w:rPr>
        <w:t xml:space="preserve">have suggested that air and water temperature metrics are significant explanatory factors. We </w:t>
      </w:r>
      <w:r w:rsidR="00BC1264">
        <w:rPr>
          <w:rFonts w:ascii="Times New Roman" w:hAnsi="Times New Roman" w:cs="Times New Roman"/>
        </w:rPr>
        <w:t>compiled</w:t>
      </w:r>
      <w:r>
        <w:rPr>
          <w:rFonts w:ascii="Times New Roman" w:hAnsi="Times New Roman" w:cs="Times New Roman"/>
        </w:rPr>
        <w:t xml:space="preserve"> fishkill records across the north-central United States (2003-2013) and compared the occurrence of </w:t>
      </w:r>
      <w:proofErr w:type="spellStart"/>
      <w:r>
        <w:rPr>
          <w:rFonts w:ascii="Times New Roman" w:hAnsi="Times New Roman" w:cs="Times New Roman"/>
        </w:rPr>
        <w:t>summerkills</w:t>
      </w:r>
      <w:proofErr w:type="spellEnd"/>
      <w:r>
        <w:rPr>
          <w:rFonts w:ascii="Times New Roman" w:hAnsi="Times New Roman" w:cs="Times New Roman"/>
        </w:rPr>
        <w:t xml:space="preserve"> with </w:t>
      </w:r>
      <w:r w:rsidR="00BC1264">
        <w:rPr>
          <w:rFonts w:ascii="Times New Roman" w:hAnsi="Times New Roman" w:cs="Times New Roman"/>
        </w:rPr>
        <w:t xml:space="preserve">local </w:t>
      </w:r>
      <w:r>
        <w:rPr>
          <w:rFonts w:ascii="Times New Roman" w:hAnsi="Times New Roman" w:cs="Times New Roman"/>
        </w:rPr>
        <w:t xml:space="preserve">air and waterbody-specific water temperature estimates. We found that mean air temperature was a better predictor than mean surface temperature. </w:t>
      </w:r>
      <w:r w:rsidR="00BC1264">
        <w:rPr>
          <w:rFonts w:ascii="Times New Roman" w:hAnsi="Times New Roman" w:cs="Times New Roman"/>
        </w:rPr>
        <w:t xml:space="preserve">We used these </w:t>
      </w:r>
      <w:proofErr w:type="spellStart"/>
      <w:r w:rsidR="00BC1264">
        <w:rPr>
          <w:rFonts w:ascii="Times New Roman" w:hAnsi="Times New Roman" w:cs="Times New Roman"/>
        </w:rPr>
        <w:t>predicions</w:t>
      </w:r>
      <w:proofErr w:type="spellEnd"/>
      <w:r w:rsidR="00BC1264">
        <w:rPr>
          <w:rFonts w:ascii="Times New Roman" w:hAnsi="Times New Roman" w:cs="Times New Roman"/>
        </w:rPr>
        <w:t xml:space="preserve"> to estimate f</w:t>
      </w:r>
      <w:r>
        <w:rPr>
          <w:rFonts w:ascii="Times New Roman" w:hAnsi="Times New Roman" w:cs="Times New Roman"/>
        </w:rPr>
        <w:t xml:space="preserve">uture </w:t>
      </w:r>
      <w:proofErr w:type="spellStart"/>
      <w:r>
        <w:rPr>
          <w:rFonts w:ascii="Times New Roman" w:hAnsi="Times New Roman" w:cs="Times New Roman"/>
        </w:rPr>
        <w:t>fishkills</w:t>
      </w:r>
      <w:proofErr w:type="spellEnd"/>
      <w:r w:rsidR="00BC1264">
        <w:rPr>
          <w:rFonts w:ascii="Times New Roman" w:hAnsi="Times New Roman" w:cs="Times New Roman"/>
        </w:rPr>
        <w:t>, which</w:t>
      </w:r>
      <w:r>
        <w:rPr>
          <w:rFonts w:ascii="Times New Roman" w:hAnsi="Times New Roman" w:cs="Times New Roman"/>
        </w:rPr>
        <w:t xml:space="preserve"> are expected to increase in frequency under RCP 8.5. This is important because modelled air temperature data are more widely available than water temperature data, furthering the potential to predict these events. Good for basic and applied. </w:t>
      </w:r>
    </w:p>
    <w:p w14:paraId="2417142E" w14:textId="77777777" w:rsidR="00513093" w:rsidRPr="002D075E" w:rsidRDefault="00513093" w:rsidP="00513093">
      <w:pPr>
        <w:spacing w:line="480" w:lineRule="auto"/>
        <w:rPr>
          <w:rFonts w:ascii="Times New Roman" w:hAnsi="Times New Roman" w:cs="Times New Roman"/>
        </w:rPr>
      </w:pPr>
    </w:p>
    <w:p w14:paraId="6B48E1C0" w14:textId="393DC3E9" w:rsidR="009D7BCE" w:rsidRPr="002D075E" w:rsidRDefault="009D7BCE" w:rsidP="002D075E">
      <w:pPr>
        <w:spacing w:line="480" w:lineRule="auto"/>
        <w:rPr>
          <w:rFonts w:ascii="Times New Roman" w:hAnsi="Times New Roman" w:cs="Times New Roman"/>
          <w:b/>
          <w:bCs/>
        </w:rPr>
      </w:pPr>
      <w:r w:rsidRPr="002D075E">
        <w:rPr>
          <w:rFonts w:ascii="Times New Roman" w:hAnsi="Times New Roman" w:cs="Times New Roman"/>
          <w:b/>
          <w:bCs/>
        </w:rPr>
        <w:lastRenderedPageBreak/>
        <w:t>Introduction</w:t>
      </w:r>
      <w:r w:rsidR="00925AED">
        <w:rPr>
          <w:rFonts w:ascii="Times New Roman" w:hAnsi="Times New Roman" w:cs="Times New Roman"/>
          <w:b/>
          <w:bCs/>
        </w:rPr>
        <w:t xml:space="preserve"> 1 (bigger picture</w:t>
      </w:r>
      <w:r w:rsidR="00A4264F">
        <w:rPr>
          <w:rFonts w:ascii="Times New Roman" w:hAnsi="Times New Roman" w:cs="Times New Roman"/>
          <w:b/>
          <w:bCs/>
        </w:rPr>
        <w:t>, I like 2 better</w:t>
      </w:r>
      <w:r w:rsidR="00925AED">
        <w:rPr>
          <w:rFonts w:ascii="Times New Roman" w:hAnsi="Times New Roman" w:cs="Times New Roman"/>
          <w:b/>
          <w:bCs/>
        </w:rPr>
        <w:t>)</w:t>
      </w:r>
    </w:p>
    <w:p w14:paraId="7AAA13A0" w14:textId="026A974D" w:rsidR="0027510F" w:rsidRDefault="005B79FB" w:rsidP="0027510F">
      <w:pPr>
        <w:spacing w:line="480" w:lineRule="auto"/>
        <w:rPr>
          <w:rFonts w:ascii="Times New Roman" w:hAnsi="Times New Roman" w:cs="Times New Roman"/>
        </w:rPr>
      </w:pPr>
      <w:r w:rsidRPr="002D075E">
        <w:rPr>
          <w:rFonts w:ascii="Times New Roman" w:hAnsi="Times New Roman" w:cs="Times New Roman"/>
        </w:rPr>
        <w:t xml:space="preserve">Many extreme climatic and biological events have been increasing in frequency and intensity </w:t>
      </w:r>
      <w:r>
        <w:rPr>
          <w:rFonts w:ascii="Times New Roman" w:hAnsi="Times New Roman" w:cs="Times New Roman"/>
        </w:rPr>
        <w:t>around the world</w:t>
      </w:r>
      <w:r w:rsidRPr="002D075E">
        <w:rPr>
          <w:rFonts w:ascii="Times New Roman" w:hAnsi="Times New Roman" w:cs="Times New Roman"/>
        </w:rPr>
        <w:t xml:space="preserve"> (Mitchell et al., 2006; </w:t>
      </w:r>
      <w:proofErr w:type="spellStart"/>
      <w:r w:rsidRPr="002D075E">
        <w:rPr>
          <w:rFonts w:ascii="Times New Roman" w:hAnsi="Times New Roman" w:cs="Times New Roman"/>
        </w:rPr>
        <w:t>Rahmstorf</w:t>
      </w:r>
      <w:proofErr w:type="spellEnd"/>
      <w:r w:rsidRPr="002D075E">
        <w:rPr>
          <w:rFonts w:ascii="Times New Roman" w:hAnsi="Times New Roman" w:cs="Times New Roman"/>
        </w:rPr>
        <w:t xml:space="preserve"> and </w:t>
      </w:r>
      <w:proofErr w:type="spellStart"/>
      <w:r w:rsidRPr="002D075E">
        <w:rPr>
          <w:rFonts w:ascii="Times New Roman" w:hAnsi="Times New Roman" w:cs="Times New Roman"/>
        </w:rPr>
        <w:t>Coumou</w:t>
      </w:r>
      <w:proofErr w:type="spellEnd"/>
      <w:r w:rsidRPr="002D075E">
        <w:rPr>
          <w:rFonts w:ascii="Times New Roman" w:hAnsi="Times New Roman" w:cs="Times New Roman"/>
        </w:rPr>
        <w:t xml:space="preserve">, 2011; Fey et al., 2015). </w:t>
      </w:r>
      <w:r w:rsidR="0027510F">
        <w:rPr>
          <w:rFonts w:ascii="Times New Roman" w:hAnsi="Times New Roman" w:cs="Times New Roman"/>
        </w:rPr>
        <w:t>E</w:t>
      </w:r>
      <w:r>
        <w:rPr>
          <w:rFonts w:ascii="Times New Roman" w:hAnsi="Times New Roman" w:cs="Times New Roman"/>
        </w:rPr>
        <w:t xml:space="preserve">xtreme </w:t>
      </w:r>
      <w:r w:rsidRPr="002D075E">
        <w:rPr>
          <w:rFonts w:ascii="Times New Roman" w:hAnsi="Times New Roman" w:cs="Times New Roman"/>
        </w:rPr>
        <w:t xml:space="preserve">events may </w:t>
      </w:r>
      <w:commentRangeStart w:id="0"/>
      <w:r w:rsidRPr="002D075E">
        <w:rPr>
          <w:rFonts w:ascii="Times New Roman" w:hAnsi="Times New Roman" w:cs="Times New Roman"/>
        </w:rPr>
        <w:t xml:space="preserve">substantially affect biological communities </w:t>
      </w:r>
      <w:commentRangeEnd w:id="0"/>
      <w:r>
        <w:rPr>
          <w:rStyle w:val="CommentReference"/>
        </w:rPr>
        <w:commentReference w:id="0"/>
      </w:r>
      <w:r w:rsidRPr="002D075E">
        <w:rPr>
          <w:rFonts w:ascii="Times New Roman" w:hAnsi="Times New Roman" w:cs="Times New Roman"/>
        </w:rPr>
        <w:t xml:space="preserve">(Jentsch et al., 2007; Jentsch and </w:t>
      </w:r>
      <w:proofErr w:type="spellStart"/>
      <w:r w:rsidRPr="002D075E">
        <w:rPr>
          <w:rFonts w:ascii="Times New Roman" w:hAnsi="Times New Roman" w:cs="Times New Roman"/>
        </w:rPr>
        <w:t>Beierkuhnlein</w:t>
      </w:r>
      <w:proofErr w:type="spellEnd"/>
      <w:r w:rsidRPr="002D075E">
        <w:rPr>
          <w:rFonts w:ascii="Times New Roman" w:hAnsi="Times New Roman" w:cs="Times New Roman"/>
        </w:rPr>
        <w:t xml:space="preserve">, 2008; Bailey and van de Pol, 2016) </w:t>
      </w:r>
      <w:r w:rsidR="0027510F">
        <w:rPr>
          <w:rFonts w:ascii="Times New Roman" w:hAnsi="Times New Roman" w:cs="Times New Roman"/>
        </w:rPr>
        <w:t xml:space="preserve">and their occurrence </w:t>
      </w:r>
      <w:r>
        <w:rPr>
          <w:rFonts w:ascii="Times New Roman" w:hAnsi="Times New Roman" w:cs="Times New Roman"/>
        </w:rPr>
        <w:t xml:space="preserve">be a major factor influencing the </w:t>
      </w:r>
      <w:r w:rsidRPr="002D075E">
        <w:rPr>
          <w:rFonts w:ascii="Times New Roman" w:hAnsi="Times New Roman" w:cs="Times New Roman"/>
        </w:rPr>
        <w:t>persistence of populations (</w:t>
      </w:r>
      <w:proofErr w:type="spellStart"/>
      <w:r w:rsidRPr="002D075E">
        <w:rPr>
          <w:rFonts w:ascii="Times New Roman" w:hAnsi="Times New Roman" w:cs="Times New Roman"/>
        </w:rPr>
        <w:t>Mangel</w:t>
      </w:r>
      <w:proofErr w:type="spellEnd"/>
      <w:r w:rsidRPr="002D075E">
        <w:rPr>
          <w:rFonts w:ascii="Times New Roman" w:hAnsi="Times New Roman" w:cs="Times New Roman"/>
        </w:rPr>
        <w:t xml:space="preserve"> and Tier 1994). However, the relative infrequency and unpredictability of </w:t>
      </w:r>
      <w:r w:rsidR="0027510F">
        <w:rPr>
          <w:rFonts w:ascii="Times New Roman" w:hAnsi="Times New Roman" w:cs="Times New Roman"/>
        </w:rPr>
        <w:t>extreme</w:t>
      </w:r>
      <w:r w:rsidRPr="002D075E">
        <w:rPr>
          <w:rFonts w:ascii="Times New Roman" w:hAnsi="Times New Roman" w:cs="Times New Roman"/>
        </w:rPr>
        <w:t xml:space="preserve"> events often impedes the collection of detailed biological and environmental data prior to, during, and immediately after these events (Bailey and van de Pol, 2016; </w:t>
      </w:r>
      <w:proofErr w:type="spellStart"/>
      <w:r w:rsidRPr="002D075E">
        <w:rPr>
          <w:rFonts w:ascii="Times New Roman" w:hAnsi="Times New Roman" w:cs="Times New Roman"/>
        </w:rPr>
        <w:t>Altwegg</w:t>
      </w:r>
      <w:proofErr w:type="spellEnd"/>
      <w:r w:rsidRPr="002D075E">
        <w:rPr>
          <w:rFonts w:ascii="Times New Roman" w:hAnsi="Times New Roman" w:cs="Times New Roman"/>
        </w:rPr>
        <w:t xml:space="preserve"> et al., 2017). To circumvent these inherent logistical challenges, long-term biological and environmental data </w:t>
      </w:r>
      <w:r>
        <w:rPr>
          <w:rFonts w:ascii="Times New Roman" w:hAnsi="Times New Roman" w:cs="Times New Roman"/>
        </w:rPr>
        <w:t>have been</w:t>
      </w:r>
      <w:r w:rsidRPr="002D075E">
        <w:rPr>
          <w:rFonts w:ascii="Times New Roman" w:hAnsi="Times New Roman" w:cs="Times New Roman"/>
        </w:rPr>
        <w:t xml:space="preserve"> </w:t>
      </w:r>
      <w:r w:rsidR="00BC1264">
        <w:rPr>
          <w:rFonts w:ascii="Times New Roman" w:hAnsi="Times New Roman" w:cs="Times New Roman"/>
        </w:rPr>
        <w:t xml:space="preserve">increasingly </w:t>
      </w:r>
      <w:r w:rsidRPr="002D075E">
        <w:rPr>
          <w:rFonts w:ascii="Times New Roman" w:hAnsi="Times New Roman" w:cs="Times New Roman"/>
        </w:rPr>
        <w:t xml:space="preserve">used to predict </w:t>
      </w:r>
      <w:r>
        <w:rPr>
          <w:rFonts w:ascii="Times New Roman" w:hAnsi="Times New Roman" w:cs="Times New Roman"/>
        </w:rPr>
        <w:t xml:space="preserve">the frequency </w:t>
      </w:r>
      <w:r w:rsidR="00BC1264">
        <w:rPr>
          <w:rFonts w:ascii="Times New Roman" w:hAnsi="Times New Roman" w:cs="Times New Roman"/>
        </w:rPr>
        <w:t xml:space="preserve">and intensity </w:t>
      </w:r>
      <w:r>
        <w:rPr>
          <w:rFonts w:ascii="Times New Roman" w:hAnsi="Times New Roman" w:cs="Times New Roman"/>
        </w:rPr>
        <w:t xml:space="preserve">of future </w:t>
      </w:r>
      <w:r w:rsidRPr="002D075E">
        <w:rPr>
          <w:rFonts w:ascii="Times New Roman" w:hAnsi="Times New Roman" w:cs="Times New Roman"/>
        </w:rPr>
        <w:t xml:space="preserve">extreme events (McKechnie and Wolf, 2010; Phelps et al., 2019; Till et al., 2019). </w:t>
      </w:r>
    </w:p>
    <w:p w14:paraId="08D77AA6" w14:textId="5372EAE4" w:rsidR="005B79FB" w:rsidRPr="002D075E" w:rsidRDefault="005B79FB" w:rsidP="00BC1264">
      <w:pPr>
        <w:spacing w:line="480" w:lineRule="auto"/>
        <w:ind w:firstLine="720"/>
        <w:rPr>
          <w:rFonts w:ascii="Times New Roman" w:hAnsi="Times New Roman" w:cs="Times New Roman"/>
        </w:rPr>
      </w:pPr>
      <w:r w:rsidRPr="002D075E">
        <w:rPr>
          <w:rFonts w:ascii="Times New Roman" w:hAnsi="Times New Roman" w:cs="Times New Roman"/>
        </w:rPr>
        <w:t xml:space="preserve">One type of extreme biological event that has been increasing in frequency and intensity concurrent with </w:t>
      </w:r>
      <w:r w:rsidR="00BC1264">
        <w:rPr>
          <w:rFonts w:ascii="Times New Roman" w:hAnsi="Times New Roman" w:cs="Times New Roman"/>
        </w:rPr>
        <w:t xml:space="preserve">increases in the mean and </w:t>
      </w:r>
      <w:r w:rsidRPr="002D075E">
        <w:rPr>
          <w:rFonts w:ascii="Times New Roman" w:hAnsi="Times New Roman" w:cs="Times New Roman"/>
        </w:rPr>
        <w:t xml:space="preserve">variability </w:t>
      </w:r>
      <w:r w:rsidR="00BC1264">
        <w:rPr>
          <w:rFonts w:ascii="Times New Roman" w:hAnsi="Times New Roman" w:cs="Times New Roman"/>
        </w:rPr>
        <w:t xml:space="preserve">of thermal conditions </w:t>
      </w:r>
      <w:r w:rsidRPr="002D075E">
        <w:rPr>
          <w:rFonts w:ascii="Times New Roman" w:hAnsi="Times New Roman" w:cs="Times New Roman"/>
        </w:rPr>
        <w:t>is the mass die-off of fish</w:t>
      </w:r>
      <w:r>
        <w:rPr>
          <w:rFonts w:ascii="Times New Roman" w:hAnsi="Times New Roman" w:cs="Times New Roman"/>
        </w:rPr>
        <w:t xml:space="preserve"> </w:t>
      </w:r>
      <w:r w:rsidRPr="002D075E">
        <w:rPr>
          <w:rFonts w:ascii="Times New Roman" w:hAnsi="Times New Roman" w:cs="Times New Roman"/>
        </w:rPr>
        <w:t>(Fey et al., 2015; Buckley and Huey, 2016; Anderson, 2017)</w:t>
      </w:r>
      <w:r>
        <w:rPr>
          <w:rFonts w:ascii="Times New Roman" w:hAnsi="Times New Roman" w:cs="Times New Roman"/>
        </w:rPr>
        <w:t xml:space="preserve">, which are often referred to as </w:t>
      </w:r>
      <w:proofErr w:type="spellStart"/>
      <w:r>
        <w:rPr>
          <w:rFonts w:ascii="Times New Roman" w:hAnsi="Times New Roman" w:cs="Times New Roman"/>
        </w:rPr>
        <w:t>fishkills</w:t>
      </w:r>
      <w:proofErr w:type="spellEnd"/>
      <w:r>
        <w:rPr>
          <w:rFonts w:ascii="Times New Roman" w:hAnsi="Times New Roman" w:cs="Times New Roman"/>
        </w:rPr>
        <w:t xml:space="preserve"> </w:t>
      </w:r>
      <w:r w:rsidRPr="002D075E">
        <w:rPr>
          <w:rFonts w:ascii="Times New Roman" w:hAnsi="Times New Roman" w:cs="Times New Roman"/>
        </w:rPr>
        <w:t>(</w:t>
      </w:r>
      <w:r>
        <w:rPr>
          <w:rFonts w:ascii="Times New Roman" w:hAnsi="Times New Roman" w:cs="Times New Roman"/>
        </w:rPr>
        <w:t>La and Cooke, 2001</w:t>
      </w:r>
      <w:r w:rsidRPr="002D075E">
        <w:rPr>
          <w:rFonts w:ascii="Times New Roman" w:hAnsi="Times New Roman" w:cs="Times New Roman"/>
        </w:rPr>
        <w:t xml:space="preserve">). </w:t>
      </w:r>
      <w:r w:rsidR="00BC1264">
        <w:rPr>
          <w:rFonts w:ascii="Times New Roman" w:hAnsi="Times New Roman" w:cs="Times New Roman"/>
        </w:rPr>
        <w:t xml:space="preserve">Although </w:t>
      </w:r>
      <w:proofErr w:type="spellStart"/>
      <w:r w:rsidR="00BC1264">
        <w:rPr>
          <w:rFonts w:ascii="Times New Roman" w:hAnsi="Times New Roman" w:cs="Times New Roman"/>
        </w:rPr>
        <w:t>f</w:t>
      </w:r>
      <w:r>
        <w:rPr>
          <w:rFonts w:ascii="Times New Roman" w:hAnsi="Times New Roman" w:cs="Times New Roman"/>
        </w:rPr>
        <w:t>ishkills</w:t>
      </w:r>
      <w:proofErr w:type="spellEnd"/>
      <w:r>
        <w:rPr>
          <w:rFonts w:ascii="Times New Roman" w:hAnsi="Times New Roman" w:cs="Times New Roman"/>
        </w:rPr>
        <w:t xml:space="preserve"> may be caused be a suite of environmental conditions</w:t>
      </w:r>
      <w:r w:rsidR="00A40AFE">
        <w:rPr>
          <w:rFonts w:ascii="Times New Roman" w:hAnsi="Times New Roman" w:cs="Times New Roman"/>
        </w:rPr>
        <w:t xml:space="preserve">, many </w:t>
      </w:r>
      <w:r w:rsidR="00BC1264">
        <w:rPr>
          <w:rFonts w:ascii="Times New Roman" w:hAnsi="Times New Roman" w:cs="Times New Roman"/>
        </w:rPr>
        <w:t xml:space="preserve">are caused by the direct and indirect effects of </w:t>
      </w:r>
      <w:r>
        <w:rPr>
          <w:rFonts w:ascii="Times New Roman" w:hAnsi="Times New Roman" w:cs="Times New Roman"/>
        </w:rPr>
        <w:t>extreme thermal conditions</w:t>
      </w:r>
      <w:r w:rsidR="00A40AFE">
        <w:rPr>
          <w:rFonts w:ascii="Times New Roman" w:hAnsi="Times New Roman" w:cs="Times New Roman"/>
        </w:rPr>
        <w:t xml:space="preserve"> </w:t>
      </w:r>
      <w:r>
        <w:rPr>
          <w:rFonts w:ascii="Times New Roman" w:hAnsi="Times New Roman" w:cs="Times New Roman"/>
        </w:rPr>
        <w:t xml:space="preserve">(Fey et al., 2015). </w:t>
      </w:r>
      <w:r w:rsidRPr="00027875">
        <w:rPr>
          <w:rFonts w:ascii="Times New Roman" w:hAnsi="Times New Roman" w:cs="Times New Roman"/>
        </w:rPr>
        <w:t xml:space="preserve">Recent studies about </w:t>
      </w:r>
      <w:proofErr w:type="spellStart"/>
      <w:r w:rsidR="00BC1264">
        <w:rPr>
          <w:rFonts w:ascii="Times New Roman" w:hAnsi="Times New Roman" w:cs="Times New Roman"/>
        </w:rPr>
        <w:t>fishkills</w:t>
      </w:r>
      <w:proofErr w:type="spellEnd"/>
      <w:r w:rsidRPr="00027875">
        <w:rPr>
          <w:rFonts w:ascii="Times New Roman" w:hAnsi="Times New Roman" w:cs="Times New Roman"/>
        </w:rPr>
        <w:t xml:space="preserve"> in the north-central United States have suggested that nighttime land surface temperature (Phelps et al., 2019) and mean water surface temperature (Till et al., 2019) are </w:t>
      </w:r>
      <w:r w:rsidR="00BC1264">
        <w:rPr>
          <w:rFonts w:ascii="Times New Roman" w:hAnsi="Times New Roman" w:cs="Times New Roman"/>
        </w:rPr>
        <w:t>significant</w:t>
      </w:r>
      <w:r w:rsidRPr="00027875">
        <w:rPr>
          <w:rFonts w:ascii="Times New Roman" w:hAnsi="Times New Roman" w:cs="Times New Roman"/>
        </w:rPr>
        <w:t xml:space="preserve"> explanatory factors</w:t>
      </w:r>
      <w:r w:rsidR="00BC1264">
        <w:rPr>
          <w:rFonts w:ascii="Times New Roman" w:hAnsi="Times New Roman" w:cs="Times New Roman"/>
        </w:rPr>
        <w:t xml:space="preserve"> for the occurrence of these extreme events. </w:t>
      </w:r>
      <w:r w:rsidRPr="00027875">
        <w:rPr>
          <w:rFonts w:ascii="Times New Roman" w:hAnsi="Times New Roman" w:cs="Times New Roman"/>
        </w:rPr>
        <w:t>While</w:t>
      </w:r>
      <w:r w:rsidRPr="002D075E">
        <w:rPr>
          <w:rFonts w:ascii="Times New Roman" w:hAnsi="Times New Roman" w:cs="Times New Roman"/>
        </w:rPr>
        <w:t xml:space="preserve"> both </w:t>
      </w:r>
      <w:r w:rsidR="00BC1264">
        <w:rPr>
          <w:rFonts w:ascii="Times New Roman" w:hAnsi="Times New Roman" w:cs="Times New Roman"/>
        </w:rPr>
        <w:t>studies suggest</w:t>
      </w:r>
      <w:r w:rsidRPr="002D075E">
        <w:rPr>
          <w:rFonts w:ascii="Times New Roman" w:hAnsi="Times New Roman" w:cs="Times New Roman"/>
        </w:rPr>
        <w:t xml:space="preserve"> that regional </w:t>
      </w:r>
      <w:proofErr w:type="spellStart"/>
      <w:r w:rsidR="00BC1264">
        <w:rPr>
          <w:rFonts w:ascii="Times New Roman" w:hAnsi="Times New Roman" w:cs="Times New Roman"/>
        </w:rPr>
        <w:t>fishkills</w:t>
      </w:r>
      <w:proofErr w:type="spellEnd"/>
      <w:r w:rsidR="00BC1264">
        <w:rPr>
          <w:rFonts w:ascii="Times New Roman" w:hAnsi="Times New Roman" w:cs="Times New Roman"/>
        </w:rPr>
        <w:t xml:space="preserve"> may be caused by </w:t>
      </w:r>
      <w:r w:rsidR="00BC1264" w:rsidRPr="002D075E">
        <w:rPr>
          <w:rFonts w:ascii="Times New Roman" w:hAnsi="Times New Roman" w:cs="Times New Roman"/>
        </w:rPr>
        <w:t>thermal</w:t>
      </w:r>
      <w:r w:rsidRPr="002D075E">
        <w:rPr>
          <w:rFonts w:ascii="Times New Roman" w:hAnsi="Times New Roman" w:cs="Times New Roman"/>
        </w:rPr>
        <w:t xml:space="preserve">, air and water temperatures do not exhibit a linear relationship (van Vliet et al., 2013; O’Reilly et al., 2015). </w:t>
      </w:r>
      <w:r>
        <w:rPr>
          <w:rFonts w:ascii="Times New Roman" w:hAnsi="Times New Roman" w:cs="Times New Roman"/>
        </w:rPr>
        <w:t>For example</w:t>
      </w:r>
      <w:r w:rsidRPr="002D075E">
        <w:rPr>
          <w:rFonts w:ascii="Times New Roman" w:hAnsi="Times New Roman" w:cs="Times New Roman"/>
        </w:rPr>
        <w:t xml:space="preserve">, </w:t>
      </w:r>
      <w:r>
        <w:rPr>
          <w:rFonts w:ascii="Times New Roman" w:hAnsi="Times New Roman" w:cs="Times New Roman"/>
        </w:rPr>
        <w:t>recent</w:t>
      </w:r>
      <w:r w:rsidRPr="002D075E">
        <w:rPr>
          <w:rFonts w:ascii="Times New Roman" w:hAnsi="Times New Roman" w:cs="Times New Roman"/>
        </w:rPr>
        <w:t xml:space="preserve"> analys</w:t>
      </w:r>
      <w:r>
        <w:rPr>
          <w:rFonts w:ascii="Times New Roman" w:hAnsi="Times New Roman" w:cs="Times New Roman"/>
        </w:rPr>
        <w:t>e</w:t>
      </w:r>
      <w:r w:rsidRPr="002D075E">
        <w:rPr>
          <w:rFonts w:ascii="Times New Roman" w:hAnsi="Times New Roman" w:cs="Times New Roman"/>
        </w:rPr>
        <w:t>s of global freshwater lake surface temperatures suggested that ice-</w:t>
      </w:r>
      <w:r w:rsidRPr="002D075E">
        <w:rPr>
          <w:rFonts w:ascii="Times New Roman" w:hAnsi="Times New Roman" w:cs="Times New Roman"/>
        </w:rPr>
        <w:lastRenderedPageBreak/>
        <w:t>covered lakes, such as those in the north</w:t>
      </w:r>
      <w:r w:rsidRPr="00027875">
        <w:rPr>
          <w:rFonts w:ascii="Times New Roman" w:hAnsi="Times New Roman" w:cs="Times New Roman"/>
        </w:rPr>
        <w:t xml:space="preserve">-central United States, are warming at a faster rate than local air temperatures (O’Reilly et al., 2015). </w:t>
      </w:r>
      <w:r w:rsidR="00BC1264">
        <w:rPr>
          <w:rFonts w:ascii="Times New Roman" w:hAnsi="Times New Roman" w:cs="Times New Roman"/>
        </w:rPr>
        <w:t xml:space="preserve">In addition, more about lakes and stuff. </w:t>
      </w:r>
      <w:r>
        <w:rPr>
          <w:rFonts w:ascii="Times New Roman" w:hAnsi="Times New Roman" w:cs="Times New Roman"/>
        </w:rPr>
        <w:t>B</w:t>
      </w:r>
      <w:r w:rsidRPr="00027875">
        <w:rPr>
          <w:rFonts w:ascii="Times New Roman" w:hAnsi="Times New Roman" w:cs="Times New Roman"/>
        </w:rPr>
        <w:t>ecause air temperature data is more widely available than water temperature data in many parts of the world (Source), determining whether air temperature is a suitable environmental predictor of these may enhance our ability to understand when and where these events may occur on a global scale.</w:t>
      </w:r>
    </w:p>
    <w:p w14:paraId="2BCD50E6" w14:textId="34A3FDB7" w:rsidR="00BC1264" w:rsidRPr="002D075E" w:rsidRDefault="00BC1264" w:rsidP="00BC1264">
      <w:pPr>
        <w:spacing w:line="480" w:lineRule="auto"/>
        <w:ind w:firstLine="720"/>
        <w:rPr>
          <w:rFonts w:ascii="Times New Roman" w:hAnsi="Times New Roman" w:cs="Times New Roman"/>
        </w:rPr>
      </w:pPr>
      <w:r>
        <w:rPr>
          <w:rFonts w:ascii="Times New Roman" w:hAnsi="Times New Roman" w:cs="Times New Roman"/>
        </w:rPr>
        <w:t>W</w:t>
      </w:r>
      <w:r w:rsidRPr="002D075E">
        <w:rPr>
          <w:rFonts w:ascii="Times New Roman" w:hAnsi="Times New Roman" w:cs="Times New Roman"/>
        </w:rPr>
        <w:t xml:space="preserve">e </w:t>
      </w:r>
      <w:r>
        <w:rPr>
          <w:rFonts w:ascii="Times New Roman" w:hAnsi="Times New Roman" w:cs="Times New Roman"/>
        </w:rPr>
        <w:t>compiled</w:t>
      </w:r>
      <w:r w:rsidRPr="002D075E">
        <w:rPr>
          <w:rFonts w:ascii="Times New Roman" w:hAnsi="Times New Roman" w:cs="Times New Roman"/>
        </w:rPr>
        <w:t xml:space="preserve"> </w:t>
      </w:r>
      <w:r>
        <w:rPr>
          <w:rFonts w:ascii="Times New Roman" w:hAnsi="Times New Roman" w:cs="Times New Roman"/>
        </w:rPr>
        <w:t xml:space="preserve">fishkill events </w:t>
      </w:r>
      <w:r w:rsidRPr="002D075E">
        <w:rPr>
          <w:rFonts w:ascii="Times New Roman" w:hAnsi="Times New Roman" w:cs="Times New Roman"/>
        </w:rPr>
        <w:t xml:space="preserve">(2003-2014) </w:t>
      </w:r>
      <w:r>
        <w:rPr>
          <w:rFonts w:ascii="Times New Roman" w:hAnsi="Times New Roman" w:cs="Times New Roman"/>
        </w:rPr>
        <w:t xml:space="preserve">from </w:t>
      </w:r>
      <w:r w:rsidRPr="002D075E">
        <w:rPr>
          <w:rFonts w:ascii="Times New Roman" w:hAnsi="Times New Roman" w:cs="Times New Roman"/>
        </w:rPr>
        <w:t>Minnesota (Phelps et al., 2019) and Wisconsin (Till et al., 2019)</w:t>
      </w:r>
      <w:r>
        <w:rPr>
          <w:rFonts w:ascii="Times New Roman" w:hAnsi="Times New Roman" w:cs="Times New Roman"/>
        </w:rPr>
        <w:t xml:space="preserve"> with </w:t>
      </w:r>
      <w:r w:rsidRPr="002D075E">
        <w:rPr>
          <w:rFonts w:ascii="Times New Roman" w:hAnsi="Times New Roman" w:cs="Times New Roman"/>
        </w:rPr>
        <w:t xml:space="preserve">concurrent air </w:t>
      </w:r>
      <w:r>
        <w:rPr>
          <w:rFonts w:ascii="Times New Roman" w:hAnsi="Times New Roman" w:cs="Times New Roman"/>
        </w:rPr>
        <w:t xml:space="preserve">(PRISM Climate Group, Oregon State University) </w:t>
      </w:r>
      <w:r w:rsidRPr="002D075E">
        <w:rPr>
          <w:rFonts w:ascii="Times New Roman" w:hAnsi="Times New Roman" w:cs="Times New Roman"/>
        </w:rPr>
        <w:t xml:space="preserve">and water temperature </w:t>
      </w:r>
      <w:r>
        <w:rPr>
          <w:rFonts w:ascii="Times New Roman" w:hAnsi="Times New Roman" w:cs="Times New Roman"/>
        </w:rPr>
        <w:t>estimates (Winslow et al., 2017) for waterbodies across both states</w:t>
      </w:r>
      <w:r w:rsidRPr="002D075E">
        <w:rPr>
          <w:rFonts w:ascii="Times New Roman" w:hAnsi="Times New Roman" w:cs="Times New Roman"/>
        </w:rPr>
        <w:t xml:space="preserve">. </w:t>
      </w:r>
      <w:r>
        <w:rPr>
          <w:rFonts w:ascii="Times New Roman" w:hAnsi="Times New Roman" w:cs="Times New Roman"/>
        </w:rPr>
        <w:t xml:space="preserve">We created several sets of models using non-penalized logistic regressions and penalized lasso and ridge </w:t>
      </w:r>
      <w:proofErr w:type="gramStart"/>
      <w:r>
        <w:rPr>
          <w:rFonts w:ascii="Times New Roman" w:hAnsi="Times New Roman" w:cs="Times New Roman"/>
        </w:rPr>
        <w:t>regressions, and</w:t>
      </w:r>
      <w:proofErr w:type="gramEnd"/>
      <w:r>
        <w:rPr>
          <w:rFonts w:ascii="Times New Roman" w:hAnsi="Times New Roman" w:cs="Times New Roman"/>
        </w:rPr>
        <w:t xml:space="preserve"> used these models to predict the occurrence of </w:t>
      </w:r>
      <w:proofErr w:type="spellStart"/>
      <w:r>
        <w:rPr>
          <w:rFonts w:ascii="Times New Roman" w:hAnsi="Times New Roman" w:cs="Times New Roman"/>
        </w:rPr>
        <w:t>fishkills</w:t>
      </w:r>
      <w:proofErr w:type="spellEnd"/>
      <w:r>
        <w:rPr>
          <w:rFonts w:ascii="Times New Roman" w:hAnsi="Times New Roman" w:cs="Times New Roman"/>
        </w:rPr>
        <w:t xml:space="preserve"> in</w:t>
      </w:r>
      <w:r w:rsidRPr="002D075E">
        <w:rPr>
          <w:rFonts w:ascii="Times New Roman" w:hAnsi="Times New Roman" w:cs="Times New Roman"/>
        </w:rPr>
        <w:t xml:space="preserve"> the mid- and late 21</w:t>
      </w:r>
      <w:r w:rsidRPr="002D075E">
        <w:rPr>
          <w:rFonts w:ascii="Times New Roman" w:hAnsi="Times New Roman" w:cs="Times New Roman"/>
          <w:vertAlign w:val="superscript"/>
        </w:rPr>
        <w:t>st</w:t>
      </w:r>
      <w:r w:rsidRPr="002D075E">
        <w:rPr>
          <w:rFonts w:ascii="Times New Roman" w:hAnsi="Times New Roman" w:cs="Times New Roman"/>
        </w:rPr>
        <w:t xml:space="preserve"> century (2041-2059; 2081-2099) under RCP 85 projections</w:t>
      </w:r>
      <w:r>
        <w:rPr>
          <w:rFonts w:ascii="Times New Roman" w:hAnsi="Times New Roman" w:cs="Times New Roman"/>
        </w:rPr>
        <w:t>. This will help both basic and applied research.</w:t>
      </w:r>
    </w:p>
    <w:p w14:paraId="3E75E42C" w14:textId="77777777" w:rsidR="00513093" w:rsidRDefault="00513093" w:rsidP="00A86F07">
      <w:pPr>
        <w:spacing w:line="480" w:lineRule="auto"/>
        <w:rPr>
          <w:rFonts w:ascii="Times New Roman" w:hAnsi="Times New Roman" w:cs="Times New Roman"/>
        </w:rPr>
      </w:pPr>
    </w:p>
    <w:p w14:paraId="11340C2C" w14:textId="67979D2E" w:rsidR="00D03C89" w:rsidRPr="00513093" w:rsidRDefault="00925AED" w:rsidP="00A86F07">
      <w:pPr>
        <w:spacing w:line="480" w:lineRule="auto"/>
        <w:rPr>
          <w:rFonts w:ascii="Times New Roman" w:hAnsi="Times New Roman" w:cs="Times New Roman"/>
          <w:b/>
          <w:bCs/>
        </w:rPr>
      </w:pPr>
      <w:r w:rsidRPr="00513093">
        <w:rPr>
          <w:rFonts w:ascii="Times New Roman" w:hAnsi="Times New Roman" w:cs="Times New Roman"/>
          <w:b/>
          <w:bCs/>
        </w:rPr>
        <w:t>Introduction 2 (</w:t>
      </w:r>
      <w:r w:rsidR="00513093" w:rsidRPr="00513093">
        <w:rPr>
          <w:rFonts w:ascii="Times New Roman" w:hAnsi="Times New Roman" w:cs="Times New Roman"/>
          <w:b/>
          <w:bCs/>
        </w:rPr>
        <w:t xml:space="preserve">focus on </w:t>
      </w:r>
      <w:proofErr w:type="spellStart"/>
      <w:r w:rsidR="00513093" w:rsidRPr="00513093">
        <w:rPr>
          <w:rFonts w:ascii="Times New Roman" w:hAnsi="Times New Roman" w:cs="Times New Roman"/>
          <w:b/>
          <w:bCs/>
        </w:rPr>
        <w:t>fishkills</w:t>
      </w:r>
      <w:proofErr w:type="spellEnd"/>
      <w:r w:rsidR="00513093" w:rsidRPr="00513093">
        <w:rPr>
          <w:rFonts w:ascii="Times New Roman" w:hAnsi="Times New Roman" w:cs="Times New Roman"/>
          <w:b/>
          <w:bCs/>
        </w:rPr>
        <w:t>)</w:t>
      </w:r>
    </w:p>
    <w:p w14:paraId="057E830C" w14:textId="77777777" w:rsidR="002C0555" w:rsidRDefault="004905A3" w:rsidP="002C0555">
      <w:pPr>
        <w:spacing w:line="480" w:lineRule="auto"/>
        <w:rPr>
          <w:rFonts w:ascii="Times New Roman" w:hAnsi="Times New Roman" w:cs="Times New Roman"/>
        </w:rPr>
      </w:pPr>
      <w:r>
        <w:rPr>
          <w:rFonts w:ascii="Times New Roman" w:hAnsi="Times New Roman" w:cs="Times New Roman"/>
        </w:rPr>
        <w:t>Recent increases in the</w:t>
      </w:r>
      <w:r w:rsidR="00A4264F">
        <w:rPr>
          <w:rFonts w:ascii="Times New Roman" w:hAnsi="Times New Roman" w:cs="Times New Roman"/>
        </w:rPr>
        <w:t xml:space="preserve"> frequency and intensity of</w:t>
      </w:r>
      <w:r w:rsidR="001A3D66">
        <w:rPr>
          <w:rFonts w:ascii="Times New Roman" w:hAnsi="Times New Roman" w:cs="Times New Roman"/>
        </w:rPr>
        <w:t xml:space="preserve"> heatwaves </w:t>
      </w:r>
      <w:r w:rsidR="005D115F">
        <w:rPr>
          <w:rFonts w:ascii="Times New Roman" w:hAnsi="Times New Roman" w:cs="Times New Roman"/>
        </w:rPr>
        <w:t xml:space="preserve">and </w:t>
      </w:r>
      <w:r w:rsidR="00552A19">
        <w:rPr>
          <w:rFonts w:ascii="Times New Roman" w:hAnsi="Times New Roman" w:cs="Times New Roman"/>
        </w:rPr>
        <w:t>other extreme</w:t>
      </w:r>
      <w:r w:rsidR="005D115F">
        <w:rPr>
          <w:rFonts w:ascii="Times New Roman" w:hAnsi="Times New Roman" w:cs="Times New Roman"/>
        </w:rPr>
        <w:t xml:space="preserve"> thermal conditions</w:t>
      </w:r>
      <w:r w:rsidR="00A4264F">
        <w:rPr>
          <w:rFonts w:ascii="Times New Roman" w:hAnsi="Times New Roman" w:cs="Times New Roman"/>
        </w:rPr>
        <w:t xml:space="preserve"> </w:t>
      </w:r>
      <w:r w:rsidR="001A3D66">
        <w:rPr>
          <w:rFonts w:ascii="Times New Roman" w:hAnsi="Times New Roman" w:cs="Times New Roman"/>
        </w:rPr>
        <w:t xml:space="preserve">(Mitchell et al., 2006; </w:t>
      </w:r>
      <w:proofErr w:type="spellStart"/>
      <w:r w:rsidR="001A3D66" w:rsidRPr="002D075E">
        <w:rPr>
          <w:rFonts w:ascii="Times New Roman" w:hAnsi="Times New Roman" w:cs="Times New Roman"/>
        </w:rPr>
        <w:t>Rahmstorf</w:t>
      </w:r>
      <w:proofErr w:type="spellEnd"/>
      <w:r w:rsidR="001A3D66" w:rsidRPr="002D075E">
        <w:rPr>
          <w:rFonts w:ascii="Times New Roman" w:hAnsi="Times New Roman" w:cs="Times New Roman"/>
        </w:rPr>
        <w:t xml:space="preserve"> and </w:t>
      </w:r>
      <w:proofErr w:type="spellStart"/>
      <w:r w:rsidR="001A3D66" w:rsidRPr="002D075E">
        <w:rPr>
          <w:rFonts w:ascii="Times New Roman" w:hAnsi="Times New Roman" w:cs="Times New Roman"/>
        </w:rPr>
        <w:t>Coumou</w:t>
      </w:r>
      <w:proofErr w:type="spellEnd"/>
      <w:r w:rsidR="001A3D66" w:rsidRPr="002D075E">
        <w:rPr>
          <w:rFonts w:ascii="Times New Roman" w:hAnsi="Times New Roman" w:cs="Times New Roman"/>
        </w:rPr>
        <w:t>, 2011</w:t>
      </w:r>
      <w:r w:rsidR="001A3D66">
        <w:rPr>
          <w:rFonts w:ascii="Times New Roman" w:hAnsi="Times New Roman" w:cs="Times New Roman"/>
        </w:rPr>
        <w:t>; Kirkpatrick and Lewis, 2020)</w:t>
      </w:r>
      <w:r w:rsidR="00A4264F">
        <w:rPr>
          <w:rFonts w:ascii="Times New Roman" w:hAnsi="Times New Roman" w:cs="Times New Roman"/>
        </w:rPr>
        <w:t xml:space="preserve"> </w:t>
      </w:r>
      <w:r>
        <w:rPr>
          <w:rFonts w:ascii="Times New Roman" w:hAnsi="Times New Roman" w:cs="Times New Roman"/>
        </w:rPr>
        <w:t>have</w:t>
      </w:r>
      <w:r w:rsidR="00A4264F">
        <w:rPr>
          <w:rFonts w:ascii="Times New Roman" w:hAnsi="Times New Roman" w:cs="Times New Roman"/>
        </w:rPr>
        <w:t xml:space="preserve"> coincided with </w:t>
      </w:r>
      <w:r w:rsidR="002C0555">
        <w:rPr>
          <w:rFonts w:ascii="Times New Roman" w:hAnsi="Times New Roman" w:cs="Times New Roman"/>
        </w:rPr>
        <w:t xml:space="preserve">heat-induced mass mortality events (Fey et al., 2015). These mass die-offs often occur in in aquatic environments because they may generate compounding, deleterious environmental conditions such as extreme thermal conditions, hypoxia, and harmful algal blooms (Source). These extreme events may profoundly affect </w:t>
      </w:r>
      <w:r w:rsidR="002C0555" w:rsidRPr="002C0555">
        <w:rPr>
          <w:rFonts w:ascii="Times New Roman" w:hAnsi="Times New Roman" w:cs="Times New Roman"/>
          <w:b/>
          <w:bCs/>
        </w:rPr>
        <w:t>community structure</w:t>
      </w:r>
      <w:r w:rsidR="002C0555">
        <w:rPr>
          <w:rFonts w:ascii="Times New Roman" w:hAnsi="Times New Roman" w:cs="Times New Roman"/>
        </w:rPr>
        <w:t xml:space="preserve"> (Source), and their occurrence be a major factor influencing the </w:t>
      </w:r>
      <w:r w:rsidR="002C0555" w:rsidRPr="002D075E">
        <w:rPr>
          <w:rFonts w:ascii="Times New Roman" w:hAnsi="Times New Roman" w:cs="Times New Roman"/>
        </w:rPr>
        <w:t>persistence of populations (</w:t>
      </w:r>
      <w:proofErr w:type="spellStart"/>
      <w:r w:rsidR="002C0555" w:rsidRPr="002D075E">
        <w:rPr>
          <w:rFonts w:ascii="Times New Roman" w:hAnsi="Times New Roman" w:cs="Times New Roman"/>
        </w:rPr>
        <w:t>Mangel</w:t>
      </w:r>
      <w:proofErr w:type="spellEnd"/>
      <w:r w:rsidR="002C0555" w:rsidRPr="002D075E">
        <w:rPr>
          <w:rFonts w:ascii="Times New Roman" w:hAnsi="Times New Roman" w:cs="Times New Roman"/>
        </w:rPr>
        <w:t xml:space="preserve"> and Tier 1994).</w:t>
      </w:r>
    </w:p>
    <w:p w14:paraId="0A06650A" w14:textId="77777777" w:rsidR="002C0555" w:rsidRDefault="002C0555" w:rsidP="002C0555">
      <w:pPr>
        <w:spacing w:line="480" w:lineRule="auto"/>
        <w:rPr>
          <w:rFonts w:ascii="Times New Roman" w:hAnsi="Times New Roman" w:cs="Times New Roman"/>
        </w:rPr>
      </w:pPr>
    </w:p>
    <w:p w14:paraId="7458193A" w14:textId="617614BC" w:rsidR="002C0555" w:rsidRDefault="002C0555" w:rsidP="002C0555">
      <w:pPr>
        <w:spacing w:line="480" w:lineRule="auto"/>
        <w:ind w:firstLine="720"/>
        <w:rPr>
          <w:rFonts w:ascii="Times New Roman" w:hAnsi="Times New Roman" w:cs="Times New Roman"/>
        </w:rPr>
      </w:pPr>
      <w:r w:rsidRPr="002D075E">
        <w:rPr>
          <w:rFonts w:ascii="Times New Roman" w:hAnsi="Times New Roman" w:cs="Times New Roman"/>
        </w:rPr>
        <w:lastRenderedPageBreak/>
        <w:t xml:space="preserve">However, the relative infrequency and unpredictability of </w:t>
      </w:r>
      <w:r>
        <w:rPr>
          <w:rFonts w:ascii="Times New Roman" w:hAnsi="Times New Roman" w:cs="Times New Roman"/>
        </w:rPr>
        <w:t>extreme</w:t>
      </w:r>
      <w:r w:rsidRPr="002D075E">
        <w:rPr>
          <w:rFonts w:ascii="Times New Roman" w:hAnsi="Times New Roman" w:cs="Times New Roman"/>
        </w:rPr>
        <w:t xml:space="preserve"> </w:t>
      </w:r>
      <w:r>
        <w:rPr>
          <w:rFonts w:ascii="Times New Roman" w:hAnsi="Times New Roman" w:cs="Times New Roman"/>
        </w:rPr>
        <w:t xml:space="preserve">biological </w:t>
      </w:r>
      <w:r w:rsidRPr="002D075E">
        <w:rPr>
          <w:rFonts w:ascii="Times New Roman" w:hAnsi="Times New Roman" w:cs="Times New Roman"/>
        </w:rPr>
        <w:t>events</w:t>
      </w:r>
      <w:r>
        <w:rPr>
          <w:rFonts w:ascii="Times New Roman" w:hAnsi="Times New Roman" w:cs="Times New Roman"/>
        </w:rPr>
        <w:t>, such as mass mortality events,</w:t>
      </w:r>
      <w:r w:rsidRPr="002D075E">
        <w:rPr>
          <w:rFonts w:ascii="Times New Roman" w:hAnsi="Times New Roman" w:cs="Times New Roman"/>
        </w:rPr>
        <w:t xml:space="preserve"> often impedes the collection of detailed biological and environmental data prior to, during, and immediately after these events (Bailey and van de Pol, 2016; </w:t>
      </w:r>
      <w:proofErr w:type="spellStart"/>
      <w:r w:rsidRPr="002D075E">
        <w:rPr>
          <w:rFonts w:ascii="Times New Roman" w:hAnsi="Times New Roman" w:cs="Times New Roman"/>
        </w:rPr>
        <w:t>Altwegg</w:t>
      </w:r>
      <w:proofErr w:type="spellEnd"/>
      <w:r w:rsidRPr="002D075E">
        <w:rPr>
          <w:rFonts w:ascii="Times New Roman" w:hAnsi="Times New Roman" w:cs="Times New Roman"/>
        </w:rPr>
        <w:t xml:space="preserve"> et al., 2017). To circumvent these inherent logistical challenges, long-term biological and environmental data </w:t>
      </w:r>
      <w:r>
        <w:rPr>
          <w:rFonts w:ascii="Times New Roman" w:hAnsi="Times New Roman" w:cs="Times New Roman"/>
        </w:rPr>
        <w:t>have been</w:t>
      </w:r>
      <w:r w:rsidRPr="002D075E">
        <w:rPr>
          <w:rFonts w:ascii="Times New Roman" w:hAnsi="Times New Roman" w:cs="Times New Roman"/>
        </w:rPr>
        <w:t xml:space="preserve"> </w:t>
      </w:r>
      <w:r>
        <w:rPr>
          <w:rFonts w:ascii="Times New Roman" w:hAnsi="Times New Roman" w:cs="Times New Roman"/>
        </w:rPr>
        <w:t xml:space="preserve">increasingly </w:t>
      </w:r>
      <w:r w:rsidRPr="002D075E">
        <w:rPr>
          <w:rFonts w:ascii="Times New Roman" w:hAnsi="Times New Roman" w:cs="Times New Roman"/>
        </w:rPr>
        <w:t xml:space="preserve">used to predict </w:t>
      </w:r>
      <w:r>
        <w:rPr>
          <w:rFonts w:ascii="Times New Roman" w:hAnsi="Times New Roman" w:cs="Times New Roman"/>
        </w:rPr>
        <w:t xml:space="preserve">the frequency and intensity of future </w:t>
      </w:r>
      <w:r w:rsidRPr="002D075E">
        <w:rPr>
          <w:rFonts w:ascii="Times New Roman" w:hAnsi="Times New Roman" w:cs="Times New Roman"/>
        </w:rPr>
        <w:t xml:space="preserve">extreme events (McKechnie and Wolf, 2010; Phelps et al., 2019; Till et al., 2019). </w:t>
      </w:r>
    </w:p>
    <w:p w14:paraId="3AC0E6AD" w14:textId="490BE25C" w:rsidR="004905A3" w:rsidRDefault="00A4264F" w:rsidP="004905A3">
      <w:pPr>
        <w:spacing w:line="480" w:lineRule="auto"/>
        <w:rPr>
          <w:rFonts w:ascii="Times New Roman" w:hAnsi="Times New Roman" w:cs="Times New Roman"/>
        </w:rPr>
      </w:pPr>
      <w:r>
        <w:rPr>
          <w:rFonts w:ascii="Times New Roman" w:hAnsi="Times New Roman" w:cs="Times New Roman"/>
        </w:rPr>
        <w:t>In particular, e</w:t>
      </w:r>
      <w:r w:rsidR="00A86F07">
        <w:rPr>
          <w:rFonts w:ascii="Times New Roman" w:hAnsi="Times New Roman" w:cs="Times New Roman"/>
        </w:rPr>
        <w:t>xtreme thermal conditions</w:t>
      </w:r>
      <w:r w:rsidR="008F5288">
        <w:rPr>
          <w:rFonts w:ascii="Times New Roman" w:hAnsi="Times New Roman" w:cs="Times New Roman"/>
          <w:b/>
          <w:bCs/>
        </w:rPr>
        <w:t xml:space="preserve"> </w:t>
      </w:r>
      <w:r w:rsidR="00713E43">
        <w:rPr>
          <w:rFonts w:ascii="Times New Roman" w:hAnsi="Times New Roman" w:cs="Times New Roman"/>
          <w:b/>
          <w:bCs/>
        </w:rPr>
        <w:t xml:space="preserve">may </w:t>
      </w:r>
      <w:r w:rsidR="005D115F" w:rsidRPr="002D3AB1">
        <w:rPr>
          <w:rFonts w:ascii="Times New Roman" w:hAnsi="Times New Roman" w:cs="Times New Roman"/>
          <w:b/>
          <w:bCs/>
        </w:rPr>
        <w:t>profoundly affect</w:t>
      </w:r>
      <w:r w:rsidR="005D115F">
        <w:rPr>
          <w:rFonts w:ascii="Times New Roman" w:hAnsi="Times New Roman" w:cs="Times New Roman"/>
        </w:rPr>
        <w:t xml:space="preserve"> </w:t>
      </w:r>
      <w:r w:rsidR="000D4EE4">
        <w:rPr>
          <w:rFonts w:ascii="Times New Roman" w:hAnsi="Times New Roman" w:cs="Times New Roman"/>
        </w:rPr>
        <w:t>lentic</w:t>
      </w:r>
      <w:r w:rsidR="00552A19">
        <w:rPr>
          <w:rFonts w:ascii="Times New Roman" w:hAnsi="Times New Roman" w:cs="Times New Roman"/>
        </w:rPr>
        <w:t xml:space="preserve"> </w:t>
      </w:r>
      <w:r w:rsidR="000D4EE4">
        <w:rPr>
          <w:rFonts w:ascii="Times New Roman" w:hAnsi="Times New Roman" w:cs="Times New Roman"/>
        </w:rPr>
        <w:t>communities</w:t>
      </w:r>
      <w:r w:rsidR="00A86F07" w:rsidRPr="00A86F07">
        <w:rPr>
          <w:rFonts w:ascii="Times New Roman" w:hAnsi="Times New Roman" w:cs="Times New Roman"/>
        </w:rPr>
        <w:t xml:space="preserve"> </w:t>
      </w:r>
      <w:r w:rsidR="002D3AB1">
        <w:rPr>
          <w:rFonts w:ascii="Times New Roman" w:hAnsi="Times New Roman" w:cs="Times New Roman"/>
        </w:rPr>
        <w:t>by</w:t>
      </w:r>
      <w:r w:rsidR="00B11FC4">
        <w:rPr>
          <w:rFonts w:ascii="Times New Roman" w:hAnsi="Times New Roman" w:cs="Times New Roman"/>
        </w:rPr>
        <w:t xml:space="preserve"> </w:t>
      </w:r>
      <w:r w:rsidR="001D424E">
        <w:rPr>
          <w:rFonts w:ascii="Times New Roman" w:hAnsi="Times New Roman" w:cs="Times New Roman"/>
        </w:rPr>
        <w:t>causing hypoxia</w:t>
      </w:r>
      <w:r>
        <w:rPr>
          <w:rFonts w:ascii="Times New Roman" w:hAnsi="Times New Roman" w:cs="Times New Roman"/>
        </w:rPr>
        <w:t xml:space="preserve">, </w:t>
      </w:r>
      <w:r w:rsidR="001D424E">
        <w:rPr>
          <w:rFonts w:ascii="Times New Roman" w:hAnsi="Times New Roman" w:cs="Times New Roman"/>
        </w:rPr>
        <w:t>i</w:t>
      </w:r>
      <w:r w:rsidR="0027510F">
        <w:rPr>
          <w:rFonts w:ascii="Times New Roman" w:hAnsi="Times New Roman" w:cs="Times New Roman"/>
        </w:rPr>
        <w:t xml:space="preserve">nducing </w:t>
      </w:r>
      <w:r w:rsidR="00B11FC4">
        <w:rPr>
          <w:rFonts w:ascii="Times New Roman" w:hAnsi="Times New Roman" w:cs="Times New Roman"/>
        </w:rPr>
        <w:t>thermal stress</w:t>
      </w:r>
      <w:r w:rsidR="00097DD1">
        <w:rPr>
          <w:rFonts w:ascii="Times New Roman" w:hAnsi="Times New Roman" w:cs="Times New Roman"/>
        </w:rPr>
        <w:t xml:space="preserve">, </w:t>
      </w:r>
      <w:r>
        <w:rPr>
          <w:rFonts w:ascii="Times New Roman" w:hAnsi="Times New Roman" w:cs="Times New Roman"/>
        </w:rPr>
        <w:t>and occasionally resulting in mass mortality events of organisms with relatively low thermal tolerances, such as freshwater fish (Source).</w:t>
      </w:r>
    </w:p>
    <w:p w14:paraId="057E098F" w14:textId="32269A61" w:rsidR="001D424E" w:rsidRPr="00B30015" w:rsidRDefault="00A4264F" w:rsidP="00B30015">
      <w:pPr>
        <w:spacing w:line="480" w:lineRule="auto"/>
        <w:ind w:firstLine="720"/>
        <w:rPr>
          <w:rFonts w:ascii="Times New Roman" w:hAnsi="Times New Roman" w:cs="Times New Roman"/>
        </w:rPr>
      </w:pPr>
      <w:r>
        <w:rPr>
          <w:rFonts w:ascii="Times New Roman" w:hAnsi="Times New Roman" w:cs="Times New Roman"/>
        </w:rPr>
        <w:t xml:space="preserve">Mass mortality events of fish, or </w:t>
      </w:r>
      <w:proofErr w:type="spellStart"/>
      <w:r>
        <w:rPr>
          <w:rFonts w:ascii="Times New Roman" w:hAnsi="Times New Roman" w:cs="Times New Roman"/>
        </w:rPr>
        <w:t>fishkills</w:t>
      </w:r>
      <w:proofErr w:type="spellEnd"/>
      <w:r>
        <w:rPr>
          <w:rFonts w:ascii="Times New Roman" w:hAnsi="Times New Roman" w:cs="Times New Roman"/>
        </w:rPr>
        <w:t xml:space="preserve">, often occur in </w:t>
      </w:r>
      <w:r w:rsidR="004905A3">
        <w:rPr>
          <w:rFonts w:ascii="Times New Roman" w:hAnsi="Times New Roman" w:cs="Times New Roman"/>
        </w:rPr>
        <w:t xml:space="preserve">lakes and other waterbodies that experience drastic thermal changes (Source). Importantly, most global freshwater lakes are relatively small (Cael and </w:t>
      </w:r>
      <w:proofErr w:type="spellStart"/>
      <w:r w:rsidR="004905A3">
        <w:rPr>
          <w:rFonts w:ascii="Times New Roman" w:hAnsi="Times New Roman" w:cs="Times New Roman"/>
        </w:rPr>
        <w:t>Seekell</w:t>
      </w:r>
      <w:proofErr w:type="spellEnd"/>
      <w:r w:rsidR="004905A3">
        <w:rPr>
          <w:rFonts w:ascii="Times New Roman" w:hAnsi="Times New Roman" w:cs="Times New Roman"/>
        </w:rPr>
        <w:t>, 2016) and occur in northern temperate climates (</w:t>
      </w:r>
      <w:proofErr w:type="spellStart"/>
      <w:r w:rsidR="004905A3">
        <w:rPr>
          <w:rFonts w:ascii="Times New Roman" w:hAnsi="Times New Roman" w:cs="Times New Roman"/>
        </w:rPr>
        <w:t>Verpoorter</w:t>
      </w:r>
      <w:proofErr w:type="spellEnd"/>
      <w:r w:rsidR="004905A3">
        <w:rPr>
          <w:rFonts w:ascii="Times New Roman" w:hAnsi="Times New Roman" w:cs="Times New Roman"/>
        </w:rPr>
        <w:t xml:space="preserve"> et al., 2014). Models of northern temperate lakes predict an earlier onset of stratification, increased summer temperatures, and increased intensity and duration of stratification, which might be lethal </w:t>
      </w:r>
      <w:r w:rsidR="004905A3" w:rsidRPr="00B30015">
        <w:rPr>
          <w:rFonts w:ascii="Times New Roman" w:hAnsi="Times New Roman" w:cs="Times New Roman"/>
        </w:rPr>
        <w:t xml:space="preserve">to fish (De </w:t>
      </w:r>
      <w:proofErr w:type="spellStart"/>
      <w:r w:rsidR="004905A3" w:rsidRPr="00B30015">
        <w:rPr>
          <w:rFonts w:ascii="Times New Roman" w:hAnsi="Times New Roman" w:cs="Times New Roman"/>
        </w:rPr>
        <w:t>Stasio</w:t>
      </w:r>
      <w:proofErr w:type="spellEnd"/>
      <w:r w:rsidR="004905A3" w:rsidRPr="00B30015">
        <w:rPr>
          <w:rFonts w:ascii="Times New Roman" w:hAnsi="Times New Roman" w:cs="Times New Roman"/>
        </w:rPr>
        <w:t xml:space="preserve"> Jr., et al. 1996).</w:t>
      </w:r>
      <w:r w:rsidR="001D424E" w:rsidRPr="00B30015">
        <w:rPr>
          <w:rFonts w:ascii="Times New Roman" w:hAnsi="Times New Roman" w:cs="Times New Roman"/>
        </w:rPr>
        <w:t xml:space="preserve"> Freshwater fish are predominantly affected by these events, </w:t>
      </w:r>
      <w:r w:rsidR="00B30015" w:rsidRPr="00B30015">
        <w:rPr>
          <w:rFonts w:ascii="Times New Roman" w:hAnsi="Times New Roman" w:cs="Times New Roman"/>
        </w:rPr>
        <w:t>which are often referred to as</w:t>
      </w:r>
      <w:r w:rsidR="00B11FC4" w:rsidRPr="00B30015">
        <w:rPr>
          <w:rFonts w:ascii="Times New Roman" w:hAnsi="Times New Roman" w:cs="Times New Roman"/>
        </w:rPr>
        <w:t xml:space="preserve"> </w:t>
      </w:r>
      <w:proofErr w:type="spellStart"/>
      <w:r w:rsidR="00B11FC4" w:rsidRPr="00B30015">
        <w:rPr>
          <w:rFonts w:ascii="Times New Roman" w:hAnsi="Times New Roman" w:cs="Times New Roman"/>
        </w:rPr>
        <w:t>fishkills</w:t>
      </w:r>
      <w:proofErr w:type="spellEnd"/>
      <w:r w:rsidR="00B11FC4" w:rsidRPr="00B30015">
        <w:rPr>
          <w:rFonts w:ascii="Times New Roman" w:hAnsi="Times New Roman" w:cs="Times New Roman"/>
        </w:rPr>
        <w:t xml:space="preserve"> (</w:t>
      </w:r>
      <w:r w:rsidR="0058477C" w:rsidRPr="00B30015">
        <w:rPr>
          <w:rFonts w:ascii="Times New Roman" w:hAnsi="Times New Roman" w:cs="Times New Roman"/>
        </w:rPr>
        <w:t>Fey et al., 2015; Buckley and Huey, 2016; Anderson, 2017</w:t>
      </w:r>
      <w:r w:rsidR="00713E43" w:rsidRPr="00B30015">
        <w:rPr>
          <w:rFonts w:ascii="Times New Roman" w:hAnsi="Times New Roman" w:cs="Times New Roman"/>
        </w:rPr>
        <w:t xml:space="preserve">). </w:t>
      </w:r>
    </w:p>
    <w:p w14:paraId="4F417855" w14:textId="77777777" w:rsidR="001D424E" w:rsidRPr="002D075E" w:rsidRDefault="001D424E" w:rsidP="001D424E">
      <w:pPr>
        <w:spacing w:line="480" w:lineRule="auto"/>
        <w:ind w:firstLine="720"/>
        <w:rPr>
          <w:rFonts w:ascii="Times New Roman" w:hAnsi="Times New Roman" w:cs="Times New Roman"/>
        </w:rPr>
      </w:pPr>
      <w:r w:rsidRPr="00B30015">
        <w:rPr>
          <w:rFonts w:ascii="Times New Roman" w:hAnsi="Times New Roman" w:cs="Times New Roman"/>
        </w:rPr>
        <w:t>One type of extreme</w:t>
      </w:r>
      <w:r w:rsidRPr="002D075E">
        <w:rPr>
          <w:rFonts w:ascii="Times New Roman" w:hAnsi="Times New Roman" w:cs="Times New Roman"/>
        </w:rPr>
        <w:t xml:space="preserve"> biological event that has been increasing in frequency and intensity concurrent with increased environmental variability </w:t>
      </w:r>
      <w:r>
        <w:rPr>
          <w:rFonts w:ascii="Times New Roman" w:hAnsi="Times New Roman" w:cs="Times New Roman"/>
        </w:rPr>
        <w:t>are mass die-offs</w:t>
      </w:r>
      <w:r w:rsidRPr="002D075E">
        <w:rPr>
          <w:rFonts w:ascii="Times New Roman" w:hAnsi="Times New Roman" w:cs="Times New Roman"/>
        </w:rPr>
        <w:t xml:space="preserve"> of freshwater fish</w:t>
      </w:r>
      <w:r>
        <w:rPr>
          <w:rFonts w:ascii="Times New Roman" w:hAnsi="Times New Roman" w:cs="Times New Roman"/>
        </w:rPr>
        <w:t xml:space="preserve"> </w:t>
      </w:r>
      <w:r w:rsidRPr="002D075E">
        <w:rPr>
          <w:rFonts w:ascii="Times New Roman" w:hAnsi="Times New Roman" w:cs="Times New Roman"/>
        </w:rPr>
        <w:t>(Fey et al., 2015; Buckley and Huey, 2016; Anderson, 2017)</w:t>
      </w:r>
      <w:r>
        <w:rPr>
          <w:rFonts w:ascii="Times New Roman" w:hAnsi="Times New Roman" w:cs="Times New Roman"/>
        </w:rPr>
        <w:t xml:space="preserve">, which are often referred to as </w:t>
      </w:r>
      <w:proofErr w:type="spellStart"/>
      <w:r>
        <w:rPr>
          <w:rFonts w:ascii="Times New Roman" w:hAnsi="Times New Roman" w:cs="Times New Roman"/>
        </w:rPr>
        <w:t>fishkills</w:t>
      </w:r>
      <w:proofErr w:type="spellEnd"/>
      <w:r>
        <w:rPr>
          <w:rFonts w:ascii="Times New Roman" w:hAnsi="Times New Roman" w:cs="Times New Roman"/>
        </w:rPr>
        <w:t xml:space="preserve"> (La and Cooke, 2001)</w:t>
      </w:r>
      <w:r w:rsidRPr="002D075E">
        <w:rPr>
          <w:rFonts w:ascii="Times New Roman" w:hAnsi="Times New Roman" w:cs="Times New Roman"/>
        </w:rPr>
        <w:t xml:space="preserve">. </w:t>
      </w:r>
      <w:r>
        <w:rPr>
          <w:rFonts w:ascii="Times New Roman" w:hAnsi="Times New Roman" w:cs="Times New Roman"/>
        </w:rPr>
        <w:t xml:space="preserve">Although </w:t>
      </w:r>
      <w:proofErr w:type="spellStart"/>
      <w:r>
        <w:rPr>
          <w:rFonts w:ascii="Times New Roman" w:hAnsi="Times New Roman" w:cs="Times New Roman"/>
        </w:rPr>
        <w:t>fishkills</w:t>
      </w:r>
      <w:proofErr w:type="spellEnd"/>
      <w:r>
        <w:rPr>
          <w:rFonts w:ascii="Times New Roman" w:hAnsi="Times New Roman" w:cs="Times New Roman"/>
        </w:rPr>
        <w:t xml:space="preserve"> may be caused by a suite of environmental factors (Source), extreme thermal conditions and associated oxygen stress have been major causes of these events over the past century (Fey et al., 2015). </w:t>
      </w:r>
      <w:r w:rsidRPr="000F63D6">
        <w:rPr>
          <w:rFonts w:ascii="Times New Roman" w:hAnsi="Times New Roman" w:cs="Times New Roman"/>
          <w:b/>
          <w:bCs/>
        </w:rPr>
        <w:t xml:space="preserve">These events often happen in northern </w:t>
      </w:r>
      <w:r w:rsidRPr="000F63D6">
        <w:rPr>
          <w:rFonts w:ascii="Times New Roman" w:hAnsi="Times New Roman" w:cs="Times New Roman"/>
          <w:b/>
          <w:bCs/>
        </w:rPr>
        <w:lastRenderedPageBreak/>
        <w:t xml:space="preserve">temperate lakes due </w:t>
      </w:r>
      <w:proofErr w:type="spellStart"/>
      <w:r w:rsidRPr="000F63D6">
        <w:rPr>
          <w:rFonts w:ascii="Times New Roman" w:hAnsi="Times New Roman" w:cs="Times New Roman"/>
          <w:b/>
          <w:bCs/>
        </w:rPr>
        <w:t>t</w:t>
      </w:r>
      <w:proofErr w:type="spellEnd"/>
      <w:r w:rsidRPr="000F63D6">
        <w:rPr>
          <w:rFonts w:ascii="Times New Roman" w:hAnsi="Times New Roman" w:cs="Times New Roman"/>
          <w:b/>
          <w:bCs/>
        </w:rPr>
        <w:t xml:space="preserve"> changing temperatures.</w:t>
      </w:r>
      <w:r>
        <w:rPr>
          <w:rFonts w:ascii="Times New Roman" w:hAnsi="Times New Roman" w:cs="Times New Roman"/>
        </w:rPr>
        <w:t xml:space="preserve"> Recent</w:t>
      </w:r>
      <w:r w:rsidRPr="00027875">
        <w:rPr>
          <w:rFonts w:ascii="Times New Roman" w:hAnsi="Times New Roman" w:cs="Times New Roman"/>
        </w:rPr>
        <w:t xml:space="preserve"> </w:t>
      </w:r>
      <w:r>
        <w:rPr>
          <w:rFonts w:ascii="Times New Roman" w:hAnsi="Times New Roman" w:cs="Times New Roman"/>
        </w:rPr>
        <w:t>studies</w:t>
      </w:r>
      <w:r w:rsidRPr="00027875">
        <w:rPr>
          <w:rFonts w:ascii="Times New Roman" w:hAnsi="Times New Roman" w:cs="Times New Roman"/>
        </w:rPr>
        <w:t xml:space="preserve"> </w:t>
      </w:r>
      <w:r>
        <w:rPr>
          <w:rFonts w:ascii="Times New Roman" w:hAnsi="Times New Roman" w:cs="Times New Roman"/>
        </w:rPr>
        <w:t xml:space="preserve">have compiled records of </w:t>
      </w:r>
      <w:proofErr w:type="spellStart"/>
      <w:r>
        <w:rPr>
          <w:rFonts w:ascii="Times New Roman" w:hAnsi="Times New Roman" w:cs="Times New Roman"/>
        </w:rPr>
        <w:t>fishkills</w:t>
      </w:r>
      <w:proofErr w:type="spellEnd"/>
      <w:r w:rsidRPr="00027875">
        <w:rPr>
          <w:rFonts w:ascii="Times New Roman" w:hAnsi="Times New Roman" w:cs="Times New Roman"/>
        </w:rPr>
        <w:t xml:space="preserve"> in </w:t>
      </w:r>
      <w:r>
        <w:rPr>
          <w:rFonts w:ascii="Times New Roman" w:hAnsi="Times New Roman" w:cs="Times New Roman"/>
        </w:rPr>
        <w:t>neighboring regions of the north</w:t>
      </w:r>
      <w:r w:rsidRPr="00027875">
        <w:rPr>
          <w:rFonts w:ascii="Times New Roman" w:hAnsi="Times New Roman" w:cs="Times New Roman"/>
        </w:rPr>
        <w:t xml:space="preserve">-central United States </w:t>
      </w:r>
      <w:r>
        <w:rPr>
          <w:rFonts w:ascii="Times New Roman" w:hAnsi="Times New Roman" w:cs="Times New Roman"/>
        </w:rPr>
        <w:t xml:space="preserve">and </w:t>
      </w:r>
      <w:r w:rsidRPr="00027875">
        <w:rPr>
          <w:rFonts w:ascii="Times New Roman" w:hAnsi="Times New Roman" w:cs="Times New Roman"/>
        </w:rPr>
        <w:t xml:space="preserve">suggested that </w:t>
      </w:r>
      <w:r>
        <w:rPr>
          <w:rFonts w:ascii="Times New Roman" w:hAnsi="Times New Roman" w:cs="Times New Roman"/>
        </w:rPr>
        <w:t>air (Phelps et al., 2019) and water (Till et al., 2019) thermal extremes have significant explanatory power</w:t>
      </w:r>
      <w:r w:rsidRPr="00027875">
        <w:rPr>
          <w:rFonts w:ascii="Times New Roman" w:hAnsi="Times New Roman" w:cs="Times New Roman"/>
        </w:rPr>
        <w:t>.</w:t>
      </w:r>
      <w:r>
        <w:rPr>
          <w:rFonts w:ascii="Times New Roman" w:hAnsi="Times New Roman" w:cs="Times New Roman"/>
        </w:rPr>
        <w:t xml:space="preserve"> However,</w:t>
      </w:r>
      <w:r w:rsidRPr="002D075E">
        <w:rPr>
          <w:rFonts w:ascii="Times New Roman" w:hAnsi="Times New Roman" w:cs="Times New Roman"/>
        </w:rPr>
        <w:t xml:space="preserve"> air and water temperatures do not exhibit a linear relationship (van Vliet et al., 2013; O’Reilly et al., 2015)</w:t>
      </w:r>
      <w:r>
        <w:rPr>
          <w:rFonts w:ascii="Times New Roman" w:hAnsi="Times New Roman" w:cs="Times New Roman"/>
        </w:rPr>
        <w:t xml:space="preserve"> and </w:t>
      </w:r>
      <w:r w:rsidRPr="002D075E">
        <w:rPr>
          <w:rFonts w:ascii="Times New Roman" w:hAnsi="Times New Roman" w:cs="Times New Roman"/>
        </w:rPr>
        <w:t>ice-covered lakes, such as those in the north</w:t>
      </w:r>
      <w:r w:rsidRPr="00027875">
        <w:rPr>
          <w:rFonts w:ascii="Times New Roman" w:hAnsi="Times New Roman" w:cs="Times New Roman"/>
        </w:rPr>
        <w:t xml:space="preserve">-central United States, are warming at a faster rate than local air temperatures (O’Reilly et al., 2015). </w:t>
      </w:r>
      <w:r>
        <w:rPr>
          <w:rFonts w:ascii="Times New Roman" w:hAnsi="Times New Roman" w:cs="Times New Roman"/>
        </w:rPr>
        <w:t>B</w:t>
      </w:r>
      <w:r w:rsidRPr="00027875">
        <w:rPr>
          <w:rFonts w:ascii="Times New Roman" w:hAnsi="Times New Roman" w:cs="Times New Roman"/>
        </w:rPr>
        <w:t xml:space="preserve">ecause air temperature data is </w:t>
      </w:r>
      <w:r>
        <w:rPr>
          <w:rFonts w:ascii="Times New Roman" w:hAnsi="Times New Roman" w:cs="Times New Roman"/>
        </w:rPr>
        <w:t>more accessible</w:t>
      </w:r>
      <w:r w:rsidRPr="00027875">
        <w:rPr>
          <w:rFonts w:ascii="Times New Roman" w:hAnsi="Times New Roman" w:cs="Times New Roman"/>
        </w:rPr>
        <w:t xml:space="preserve"> than water temperature data in many parts of the world (Source), determining </w:t>
      </w:r>
      <w:r>
        <w:rPr>
          <w:rFonts w:ascii="Times New Roman" w:hAnsi="Times New Roman" w:cs="Times New Roman"/>
        </w:rPr>
        <w:t>which thermal measurements may provide more reliable explanatory power will benefit basic and applied research about these emerging extreme events.</w:t>
      </w:r>
    </w:p>
    <w:p w14:paraId="55A78C62" w14:textId="77777777" w:rsidR="001D424E" w:rsidRPr="0058477C" w:rsidRDefault="00DB3FC5" w:rsidP="001D424E">
      <w:pPr>
        <w:spacing w:line="480" w:lineRule="auto"/>
        <w:ind w:firstLine="720"/>
        <w:rPr>
          <w:rFonts w:ascii="Times New Roman" w:hAnsi="Times New Roman" w:cs="Times New Roman"/>
        </w:rPr>
      </w:pPr>
      <w:r>
        <w:rPr>
          <w:rFonts w:ascii="Times New Roman" w:hAnsi="Times New Roman" w:cs="Times New Roman"/>
        </w:rPr>
        <w:t>Previous m</w:t>
      </w:r>
      <w:r w:rsidR="00A52232">
        <w:rPr>
          <w:rFonts w:ascii="Times New Roman" w:hAnsi="Times New Roman" w:cs="Times New Roman"/>
        </w:rPr>
        <w:t xml:space="preserve">odels about </w:t>
      </w:r>
      <w:proofErr w:type="spellStart"/>
      <w:r w:rsidR="00A52232">
        <w:rPr>
          <w:rFonts w:ascii="Times New Roman" w:hAnsi="Times New Roman" w:cs="Times New Roman"/>
        </w:rPr>
        <w:t>fishkills</w:t>
      </w:r>
      <w:proofErr w:type="spellEnd"/>
      <w:r w:rsidR="00A52232">
        <w:rPr>
          <w:rFonts w:ascii="Times New Roman" w:hAnsi="Times New Roman" w:cs="Times New Roman"/>
        </w:rPr>
        <w:t xml:space="preserve"> in northern temperate climates caused by thermal extremes have suggested </w:t>
      </w:r>
      <w:r w:rsidR="008F5288">
        <w:rPr>
          <w:rFonts w:ascii="Times New Roman" w:hAnsi="Times New Roman" w:cs="Times New Roman"/>
        </w:rPr>
        <w:t xml:space="preserve">that </w:t>
      </w:r>
      <w:r w:rsidR="00A52232">
        <w:rPr>
          <w:rFonts w:ascii="Times New Roman" w:hAnsi="Times New Roman" w:cs="Times New Roman"/>
        </w:rPr>
        <w:t xml:space="preserve">air </w:t>
      </w:r>
      <w:r w:rsidR="008F5288">
        <w:rPr>
          <w:rFonts w:ascii="Times New Roman" w:hAnsi="Times New Roman" w:cs="Times New Roman"/>
        </w:rPr>
        <w:t>or</w:t>
      </w:r>
      <w:r w:rsidR="00A52232">
        <w:rPr>
          <w:rFonts w:ascii="Times New Roman" w:hAnsi="Times New Roman" w:cs="Times New Roman"/>
        </w:rPr>
        <w:t xml:space="preserve"> water thermal </w:t>
      </w:r>
      <w:r w:rsidR="008F5288">
        <w:rPr>
          <w:rFonts w:ascii="Times New Roman" w:hAnsi="Times New Roman" w:cs="Times New Roman"/>
        </w:rPr>
        <w:t>extremes</w:t>
      </w:r>
      <w:r w:rsidR="00A52232">
        <w:rPr>
          <w:rFonts w:ascii="Times New Roman" w:hAnsi="Times New Roman" w:cs="Times New Roman"/>
        </w:rPr>
        <w:t xml:space="preserve"> are significant explanatory variables for the occurrence of these events</w:t>
      </w:r>
      <w:r w:rsidR="008F5288">
        <w:rPr>
          <w:rFonts w:ascii="Times New Roman" w:hAnsi="Times New Roman" w:cs="Times New Roman"/>
        </w:rPr>
        <w:t xml:space="preserve"> (Phelps et al., 2019; Till et al., 2019). </w:t>
      </w:r>
      <w:r w:rsidR="001D424E">
        <w:rPr>
          <w:rFonts w:ascii="Times New Roman" w:hAnsi="Times New Roman" w:cs="Times New Roman"/>
        </w:rPr>
        <w:t>However,</w:t>
      </w:r>
      <w:r w:rsidR="001D424E" w:rsidRPr="002D075E">
        <w:rPr>
          <w:rFonts w:ascii="Times New Roman" w:hAnsi="Times New Roman" w:cs="Times New Roman"/>
        </w:rPr>
        <w:t xml:space="preserve"> air and water temperatures do not exhibit a linear relationship (van Vliet et al., 2013; O’Reilly et al., 2015)</w:t>
      </w:r>
      <w:r w:rsidR="001D424E">
        <w:rPr>
          <w:rFonts w:ascii="Times New Roman" w:hAnsi="Times New Roman" w:cs="Times New Roman"/>
        </w:rPr>
        <w:t xml:space="preserve"> and </w:t>
      </w:r>
      <w:r w:rsidR="001D424E" w:rsidRPr="002D075E">
        <w:rPr>
          <w:rFonts w:ascii="Times New Roman" w:hAnsi="Times New Roman" w:cs="Times New Roman"/>
        </w:rPr>
        <w:t>ice-covered lakes, such as those in the north</w:t>
      </w:r>
      <w:r w:rsidR="001D424E" w:rsidRPr="00027875">
        <w:rPr>
          <w:rFonts w:ascii="Times New Roman" w:hAnsi="Times New Roman" w:cs="Times New Roman"/>
        </w:rPr>
        <w:t>-central United States, are warming at a faster rate than local air temperatures (O’Reilly et al., 2015).</w:t>
      </w:r>
    </w:p>
    <w:p w14:paraId="49541BBB" w14:textId="4C5E7702" w:rsidR="00667B5F" w:rsidRPr="002D075E" w:rsidRDefault="000F63D6" w:rsidP="000F63D6">
      <w:pPr>
        <w:spacing w:line="480" w:lineRule="auto"/>
        <w:ind w:firstLine="720"/>
        <w:rPr>
          <w:rFonts w:ascii="Times New Roman" w:hAnsi="Times New Roman" w:cs="Times New Roman"/>
        </w:rPr>
      </w:pPr>
      <w:r>
        <w:rPr>
          <w:rFonts w:ascii="Times New Roman" w:hAnsi="Times New Roman" w:cs="Times New Roman"/>
        </w:rPr>
        <w:t>W</w:t>
      </w:r>
      <w:r w:rsidR="00667B5F" w:rsidRPr="002D075E">
        <w:rPr>
          <w:rFonts w:ascii="Times New Roman" w:hAnsi="Times New Roman" w:cs="Times New Roman"/>
        </w:rPr>
        <w:t xml:space="preserve">e </w:t>
      </w:r>
      <w:r w:rsidR="00CA1E12">
        <w:rPr>
          <w:rFonts w:ascii="Times New Roman" w:hAnsi="Times New Roman" w:cs="Times New Roman"/>
        </w:rPr>
        <w:t>compiled</w:t>
      </w:r>
      <w:r w:rsidR="00667B5F" w:rsidRPr="002D075E">
        <w:rPr>
          <w:rFonts w:ascii="Times New Roman" w:hAnsi="Times New Roman" w:cs="Times New Roman"/>
        </w:rPr>
        <w:t xml:space="preserve"> </w:t>
      </w:r>
      <w:r>
        <w:rPr>
          <w:rFonts w:ascii="Times New Roman" w:hAnsi="Times New Roman" w:cs="Times New Roman"/>
        </w:rPr>
        <w:t xml:space="preserve">fishkill events </w:t>
      </w:r>
      <w:r w:rsidR="00667B5F" w:rsidRPr="002D075E">
        <w:rPr>
          <w:rFonts w:ascii="Times New Roman" w:hAnsi="Times New Roman" w:cs="Times New Roman"/>
        </w:rPr>
        <w:t xml:space="preserve">(2003-2014) </w:t>
      </w:r>
      <w:r>
        <w:rPr>
          <w:rFonts w:ascii="Times New Roman" w:hAnsi="Times New Roman" w:cs="Times New Roman"/>
        </w:rPr>
        <w:t xml:space="preserve">from </w:t>
      </w:r>
      <w:r w:rsidR="00667B5F" w:rsidRPr="002D075E">
        <w:rPr>
          <w:rFonts w:ascii="Times New Roman" w:hAnsi="Times New Roman" w:cs="Times New Roman"/>
        </w:rPr>
        <w:t>Minnesota (Phelps et al., 2019) and Wisconsin (Till et al., 2019)</w:t>
      </w:r>
      <w:r w:rsidR="00CA1E12">
        <w:rPr>
          <w:rFonts w:ascii="Times New Roman" w:hAnsi="Times New Roman" w:cs="Times New Roman"/>
        </w:rPr>
        <w:t xml:space="preserve">, and </w:t>
      </w:r>
      <w:r w:rsidR="00667B5F" w:rsidRPr="002D075E">
        <w:rPr>
          <w:rFonts w:ascii="Times New Roman" w:hAnsi="Times New Roman" w:cs="Times New Roman"/>
        </w:rPr>
        <w:t xml:space="preserve">concurrent air </w:t>
      </w:r>
      <w:r>
        <w:rPr>
          <w:rFonts w:ascii="Times New Roman" w:hAnsi="Times New Roman" w:cs="Times New Roman"/>
        </w:rPr>
        <w:t>(</w:t>
      </w:r>
      <w:r w:rsidR="009A7F75">
        <w:rPr>
          <w:rFonts w:ascii="Times New Roman" w:hAnsi="Times New Roman" w:cs="Times New Roman"/>
        </w:rPr>
        <w:t>PRISM Climate Group</w:t>
      </w:r>
      <w:r>
        <w:rPr>
          <w:rFonts w:ascii="Times New Roman" w:hAnsi="Times New Roman" w:cs="Times New Roman"/>
        </w:rPr>
        <w:t xml:space="preserve">) </w:t>
      </w:r>
      <w:r w:rsidR="00667B5F" w:rsidRPr="002D075E">
        <w:rPr>
          <w:rFonts w:ascii="Times New Roman" w:hAnsi="Times New Roman" w:cs="Times New Roman"/>
        </w:rPr>
        <w:t xml:space="preserve">and water temperature </w:t>
      </w:r>
      <w:r>
        <w:rPr>
          <w:rFonts w:ascii="Times New Roman" w:hAnsi="Times New Roman" w:cs="Times New Roman"/>
        </w:rPr>
        <w:t xml:space="preserve">(Winslow et al., 2017) </w:t>
      </w:r>
      <w:r w:rsidR="00667B5F" w:rsidRPr="002D075E">
        <w:rPr>
          <w:rFonts w:ascii="Times New Roman" w:hAnsi="Times New Roman" w:cs="Times New Roman"/>
        </w:rPr>
        <w:t>estimates</w:t>
      </w:r>
      <w:r w:rsidR="00CA1E12">
        <w:rPr>
          <w:rFonts w:ascii="Times New Roman" w:hAnsi="Times New Roman" w:cs="Times New Roman"/>
        </w:rPr>
        <w:t xml:space="preserve"> for waterbodies across both states</w:t>
      </w:r>
      <w:r w:rsidR="00667B5F" w:rsidRPr="002D075E">
        <w:rPr>
          <w:rFonts w:ascii="Times New Roman" w:hAnsi="Times New Roman" w:cs="Times New Roman"/>
        </w:rPr>
        <w:t xml:space="preserve">. </w:t>
      </w:r>
      <w:r w:rsidR="009A7F75">
        <w:rPr>
          <w:rFonts w:ascii="Times New Roman" w:hAnsi="Times New Roman" w:cs="Times New Roman"/>
        </w:rPr>
        <w:t>We then used future air (Source) and water temperature (Source) estimates to</w:t>
      </w:r>
      <w:r w:rsidR="00667B5F" w:rsidRPr="002D075E">
        <w:rPr>
          <w:rFonts w:ascii="Times New Roman" w:hAnsi="Times New Roman" w:cs="Times New Roman"/>
        </w:rPr>
        <w:t xml:space="preserve"> </w:t>
      </w:r>
      <w:r w:rsidR="009A7F75">
        <w:rPr>
          <w:rFonts w:ascii="Times New Roman" w:hAnsi="Times New Roman" w:cs="Times New Roman"/>
        </w:rPr>
        <w:t>model fishkill events in</w:t>
      </w:r>
      <w:r w:rsidR="00667B5F" w:rsidRPr="002D075E">
        <w:rPr>
          <w:rFonts w:ascii="Times New Roman" w:hAnsi="Times New Roman" w:cs="Times New Roman"/>
        </w:rPr>
        <w:t xml:space="preserve"> the mid- and late</w:t>
      </w:r>
      <w:r w:rsidR="00EC64C0" w:rsidRPr="002D075E">
        <w:rPr>
          <w:rFonts w:ascii="Times New Roman" w:hAnsi="Times New Roman" w:cs="Times New Roman"/>
        </w:rPr>
        <w:t xml:space="preserve"> </w:t>
      </w:r>
      <w:r w:rsidR="00667B5F" w:rsidRPr="002D075E">
        <w:rPr>
          <w:rFonts w:ascii="Times New Roman" w:hAnsi="Times New Roman" w:cs="Times New Roman"/>
        </w:rPr>
        <w:t>21</w:t>
      </w:r>
      <w:r w:rsidR="00667B5F" w:rsidRPr="002D075E">
        <w:rPr>
          <w:rFonts w:ascii="Times New Roman" w:hAnsi="Times New Roman" w:cs="Times New Roman"/>
          <w:vertAlign w:val="superscript"/>
        </w:rPr>
        <w:t>st</w:t>
      </w:r>
      <w:r w:rsidR="00667B5F" w:rsidRPr="002D075E">
        <w:rPr>
          <w:rFonts w:ascii="Times New Roman" w:hAnsi="Times New Roman" w:cs="Times New Roman"/>
        </w:rPr>
        <w:t xml:space="preserve"> century (2041-2059; 2081-2099) under RCP 85 projections</w:t>
      </w:r>
      <w:r w:rsidR="009A7F75">
        <w:rPr>
          <w:rFonts w:ascii="Times New Roman" w:hAnsi="Times New Roman" w:cs="Times New Roman"/>
        </w:rPr>
        <w:t xml:space="preserve">. </w:t>
      </w:r>
    </w:p>
    <w:p w14:paraId="2EEBA624" w14:textId="66336B73" w:rsidR="00667B5F" w:rsidRDefault="00667B5F" w:rsidP="002D075E">
      <w:pPr>
        <w:spacing w:line="480" w:lineRule="auto"/>
        <w:rPr>
          <w:rFonts w:ascii="Times New Roman" w:hAnsi="Times New Roman" w:cs="Times New Roman"/>
        </w:rPr>
      </w:pPr>
    </w:p>
    <w:p w14:paraId="5DAE167C" w14:textId="7AA1689D" w:rsidR="002C0555" w:rsidRDefault="002C0555" w:rsidP="002D075E">
      <w:pPr>
        <w:spacing w:line="480" w:lineRule="auto"/>
        <w:rPr>
          <w:rFonts w:ascii="Times New Roman" w:hAnsi="Times New Roman" w:cs="Times New Roman"/>
        </w:rPr>
      </w:pPr>
    </w:p>
    <w:p w14:paraId="6AA60E69" w14:textId="77777777" w:rsidR="002C0555" w:rsidRDefault="002C0555" w:rsidP="002C0555">
      <w:pPr>
        <w:spacing w:line="480" w:lineRule="auto"/>
        <w:rPr>
          <w:rFonts w:ascii="Times New Roman" w:hAnsi="Times New Roman" w:cs="Times New Roman"/>
        </w:rPr>
      </w:pPr>
    </w:p>
    <w:p w14:paraId="7F83B858" w14:textId="77777777" w:rsidR="002C0555" w:rsidRDefault="002C0555" w:rsidP="002C0555">
      <w:pPr>
        <w:spacing w:line="480" w:lineRule="auto"/>
        <w:rPr>
          <w:rFonts w:ascii="Times New Roman" w:hAnsi="Times New Roman" w:cs="Times New Roman"/>
        </w:rPr>
      </w:pPr>
    </w:p>
    <w:p w14:paraId="7B43FEE0" w14:textId="77777777" w:rsidR="002C0555" w:rsidRDefault="002C0555" w:rsidP="002C0555">
      <w:pPr>
        <w:spacing w:line="480" w:lineRule="auto"/>
        <w:rPr>
          <w:rFonts w:ascii="Times New Roman" w:hAnsi="Times New Roman" w:cs="Times New Roman"/>
        </w:rPr>
      </w:pPr>
      <w:r>
        <w:rPr>
          <w:rFonts w:ascii="Times New Roman" w:hAnsi="Times New Roman" w:cs="Times New Roman"/>
        </w:rPr>
        <w:t xml:space="preserve">extreme thermal conditions, hypoxia, </w:t>
      </w:r>
      <w:proofErr w:type="gramStart"/>
      <w:r>
        <w:rPr>
          <w:rFonts w:ascii="Times New Roman" w:hAnsi="Times New Roman" w:cs="Times New Roman"/>
        </w:rPr>
        <w:t>and  (</w:t>
      </w:r>
      <w:proofErr w:type="gramEnd"/>
      <w:r>
        <w:rPr>
          <w:rFonts w:ascii="Times New Roman" w:hAnsi="Times New Roman" w:cs="Times New Roman"/>
        </w:rPr>
        <w:t xml:space="preserve">Source). </w:t>
      </w:r>
    </w:p>
    <w:p w14:paraId="7A95E1C4" w14:textId="77777777" w:rsidR="002C0555" w:rsidRDefault="002C0555" w:rsidP="002C0555">
      <w:pPr>
        <w:spacing w:line="480" w:lineRule="auto"/>
        <w:rPr>
          <w:rFonts w:ascii="Times New Roman" w:hAnsi="Times New Roman" w:cs="Times New Roman"/>
        </w:rPr>
      </w:pPr>
    </w:p>
    <w:p w14:paraId="630308EC" w14:textId="77777777" w:rsidR="002C0555" w:rsidRDefault="002C0555" w:rsidP="002C0555">
      <w:pPr>
        <w:spacing w:line="480" w:lineRule="auto"/>
        <w:rPr>
          <w:rFonts w:ascii="Times New Roman" w:hAnsi="Times New Roman" w:cs="Times New Roman"/>
        </w:rPr>
      </w:pPr>
      <w:r>
        <w:rPr>
          <w:rFonts w:ascii="Times New Roman" w:hAnsi="Times New Roman" w:cs="Times New Roman"/>
        </w:rPr>
        <w:t>(Source). In particular, heat-induced mortality events</w:t>
      </w:r>
    </w:p>
    <w:p w14:paraId="067A3528" w14:textId="77777777" w:rsidR="002C0555" w:rsidRDefault="002C0555" w:rsidP="002C0555">
      <w:pPr>
        <w:spacing w:line="480" w:lineRule="auto"/>
        <w:rPr>
          <w:rFonts w:ascii="Times New Roman" w:hAnsi="Times New Roman" w:cs="Times New Roman"/>
        </w:rPr>
      </w:pPr>
    </w:p>
    <w:p w14:paraId="1955F6D5" w14:textId="77777777" w:rsidR="002C0555" w:rsidRDefault="002C0555" w:rsidP="002C0555">
      <w:pPr>
        <w:spacing w:line="480" w:lineRule="auto"/>
        <w:rPr>
          <w:rFonts w:ascii="Times New Roman" w:hAnsi="Times New Roman" w:cs="Times New Roman"/>
        </w:rPr>
      </w:pPr>
      <w:r>
        <w:rPr>
          <w:rFonts w:ascii="Times New Roman" w:hAnsi="Times New Roman" w:cs="Times New Roman"/>
        </w:rPr>
        <w:t xml:space="preserve">The coincidence of these extreme climatic and biological events may profoundly affect </w:t>
      </w:r>
      <w:r w:rsidRPr="002C0555">
        <w:rPr>
          <w:rFonts w:ascii="Times New Roman" w:hAnsi="Times New Roman" w:cs="Times New Roman"/>
          <w:b/>
          <w:bCs/>
        </w:rPr>
        <w:t>community structure</w:t>
      </w:r>
      <w:r>
        <w:rPr>
          <w:rFonts w:ascii="Times New Roman" w:hAnsi="Times New Roman" w:cs="Times New Roman"/>
        </w:rPr>
        <w:t xml:space="preserve"> (Source), and the occurrence of such events be a major factor influencing the </w:t>
      </w:r>
      <w:r w:rsidRPr="002D075E">
        <w:rPr>
          <w:rFonts w:ascii="Times New Roman" w:hAnsi="Times New Roman" w:cs="Times New Roman"/>
        </w:rPr>
        <w:t>persistence of populations (</w:t>
      </w:r>
      <w:proofErr w:type="spellStart"/>
      <w:r w:rsidRPr="002D075E">
        <w:rPr>
          <w:rFonts w:ascii="Times New Roman" w:hAnsi="Times New Roman" w:cs="Times New Roman"/>
        </w:rPr>
        <w:t>Mangel</w:t>
      </w:r>
      <w:proofErr w:type="spellEnd"/>
      <w:r w:rsidRPr="002D075E">
        <w:rPr>
          <w:rFonts w:ascii="Times New Roman" w:hAnsi="Times New Roman" w:cs="Times New Roman"/>
        </w:rPr>
        <w:t xml:space="preserve"> and Tier 1994).</w:t>
      </w:r>
      <w:r>
        <w:rPr>
          <w:rFonts w:ascii="Times New Roman" w:hAnsi="Times New Roman" w:cs="Times New Roman"/>
        </w:rPr>
        <w:t xml:space="preserve"> </w:t>
      </w:r>
    </w:p>
    <w:p w14:paraId="11EAFECE" w14:textId="77777777" w:rsidR="002C0555" w:rsidRDefault="002C0555" w:rsidP="002C0555">
      <w:pPr>
        <w:spacing w:line="480" w:lineRule="auto"/>
        <w:rPr>
          <w:rFonts w:ascii="Times New Roman" w:hAnsi="Times New Roman" w:cs="Times New Roman"/>
        </w:rPr>
      </w:pPr>
    </w:p>
    <w:p w14:paraId="7F3DEBDD" w14:textId="77777777" w:rsidR="002C0555" w:rsidRDefault="002C0555" w:rsidP="002C0555">
      <w:pPr>
        <w:spacing w:line="480" w:lineRule="auto"/>
        <w:rPr>
          <w:rFonts w:ascii="Times New Roman" w:hAnsi="Times New Roman" w:cs="Times New Roman"/>
        </w:rPr>
      </w:pPr>
    </w:p>
    <w:p w14:paraId="058E84FC" w14:textId="77777777" w:rsidR="002C0555" w:rsidRDefault="002C0555" w:rsidP="002C0555">
      <w:pPr>
        <w:spacing w:line="480" w:lineRule="auto"/>
        <w:rPr>
          <w:rFonts w:ascii="Times New Roman" w:hAnsi="Times New Roman" w:cs="Times New Roman"/>
        </w:rPr>
      </w:pPr>
    </w:p>
    <w:p w14:paraId="47906939" w14:textId="77777777" w:rsidR="002C0555" w:rsidRDefault="002C0555" w:rsidP="002C0555">
      <w:pPr>
        <w:spacing w:line="480" w:lineRule="auto"/>
        <w:rPr>
          <w:rFonts w:ascii="Times New Roman" w:hAnsi="Times New Roman" w:cs="Times New Roman"/>
        </w:rPr>
      </w:pPr>
      <w:r w:rsidRPr="002D075E">
        <w:rPr>
          <w:rFonts w:ascii="Times New Roman" w:hAnsi="Times New Roman" w:cs="Times New Roman"/>
        </w:rPr>
        <w:t xml:space="preserve">However, the relative infrequency and unpredictability of </w:t>
      </w:r>
      <w:r>
        <w:rPr>
          <w:rFonts w:ascii="Times New Roman" w:hAnsi="Times New Roman" w:cs="Times New Roman"/>
        </w:rPr>
        <w:t>extreme</w:t>
      </w:r>
      <w:r w:rsidRPr="002D075E">
        <w:rPr>
          <w:rFonts w:ascii="Times New Roman" w:hAnsi="Times New Roman" w:cs="Times New Roman"/>
        </w:rPr>
        <w:t xml:space="preserve"> </w:t>
      </w:r>
      <w:r>
        <w:rPr>
          <w:rFonts w:ascii="Times New Roman" w:hAnsi="Times New Roman" w:cs="Times New Roman"/>
        </w:rPr>
        <w:t xml:space="preserve">biological </w:t>
      </w:r>
      <w:r w:rsidRPr="002D075E">
        <w:rPr>
          <w:rFonts w:ascii="Times New Roman" w:hAnsi="Times New Roman" w:cs="Times New Roman"/>
        </w:rPr>
        <w:t>events</w:t>
      </w:r>
      <w:r>
        <w:rPr>
          <w:rFonts w:ascii="Times New Roman" w:hAnsi="Times New Roman" w:cs="Times New Roman"/>
        </w:rPr>
        <w:t>, such as mass mortality events,</w:t>
      </w:r>
      <w:r w:rsidRPr="002D075E">
        <w:rPr>
          <w:rFonts w:ascii="Times New Roman" w:hAnsi="Times New Roman" w:cs="Times New Roman"/>
        </w:rPr>
        <w:t xml:space="preserve"> often impedes the collection of detailed biological and environmental data prior to, during, and immediately after these events (Bailey and van de Pol, 2016; </w:t>
      </w:r>
      <w:proofErr w:type="spellStart"/>
      <w:r w:rsidRPr="002D075E">
        <w:rPr>
          <w:rFonts w:ascii="Times New Roman" w:hAnsi="Times New Roman" w:cs="Times New Roman"/>
        </w:rPr>
        <w:t>Altwegg</w:t>
      </w:r>
      <w:proofErr w:type="spellEnd"/>
      <w:r w:rsidRPr="002D075E">
        <w:rPr>
          <w:rFonts w:ascii="Times New Roman" w:hAnsi="Times New Roman" w:cs="Times New Roman"/>
        </w:rPr>
        <w:t xml:space="preserve"> et al., 2017). To circumvent these inherent logistical challenges, long-term biological and environmental data </w:t>
      </w:r>
      <w:r>
        <w:rPr>
          <w:rFonts w:ascii="Times New Roman" w:hAnsi="Times New Roman" w:cs="Times New Roman"/>
        </w:rPr>
        <w:t>have been</w:t>
      </w:r>
      <w:r w:rsidRPr="002D075E">
        <w:rPr>
          <w:rFonts w:ascii="Times New Roman" w:hAnsi="Times New Roman" w:cs="Times New Roman"/>
        </w:rPr>
        <w:t xml:space="preserve"> </w:t>
      </w:r>
      <w:r>
        <w:rPr>
          <w:rFonts w:ascii="Times New Roman" w:hAnsi="Times New Roman" w:cs="Times New Roman"/>
        </w:rPr>
        <w:t xml:space="preserve">increasingly </w:t>
      </w:r>
      <w:r w:rsidRPr="002D075E">
        <w:rPr>
          <w:rFonts w:ascii="Times New Roman" w:hAnsi="Times New Roman" w:cs="Times New Roman"/>
        </w:rPr>
        <w:t xml:space="preserve">used to predict </w:t>
      </w:r>
      <w:r>
        <w:rPr>
          <w:rFonts w:ascii="Times New Roman" w:hAnsi="Times New Roman" w:cs="Times New Roman"/>
        </w:rPr>
        <w:t xml:space="preserve">the frequency and intensity of future </w:t>
      </w:r>
      <w:r w:rsidRPr="002D075E">
        <w:rPr>
          <w:rFonts w:ascii="Times New Roman" w:hAnsi="Times New Roman" w:cs="Times New Roman"/>
        </w:rPr>
        <w:t xml:space="preserve">extreme events (McKechnie and Wolf, 2010; Phelps et al., 2019; Till et al., 2019). </w:t>
      </w:r>
    </w:p>
    <w:p w14:paraId="0A2199F5" w14:textId="77777777" w:rsidR="002C0555" w:rsidRDefault="002C0555" w:rsidP="002C0555">
      <w:pPr>
        <w:spacing w:line="480" w:lineRule="auto"/>
        <w:rPr>
          <w:rFonts w:ascii="Times New Roman" w:hAnsi="Times New Roman" w:cs="Times New Roman"/>
        </w:rPr>
      </w:pPr>
    </w:p>
    <w:p w14:paraId="461C1535" w14:textId="77777777" w:rsidR="002C0555" w:rsidRDefault="002C0555" w:rsidP="002C0555">
      <w:pPr>
        <w:spacing w:line="480" w:lineRule="auto"/>
        <w:rPr>
          <w:rFonts w:ascii="Times New Roman" w:hAnsi="Times New Roman" w:cs="Times New Roman"/>
        </w:rPr>
      </w:pPr>
    </w:p>
    <w:p w14:paraId="3E667DDA" w14:textId="77777777" w:rsidR="002C0555" w:rsidRDefault="002C0555" w:rsidP="002C0555">
      <w:pPr>
        <w:spacing w:line="480" w:lineRule="auto"/>
        <w:rPr>
          <w:rFonts w:ascii="Times New Roman" w:hAnsi="Times New Roman" w:cs="Times New Roman"/>
        </w:rPr>
      </w:pPr>
    </w:p>
    <w:p w14:paraId="7CF6E7BD" w14:textId="77777777" w:rsidR="002C0555" w:rsidRDefault="002C0555" w:rsidP="002C0555">
      <w:pPr>
        <w:spacing w:line="480" w:lineRule="auto"/>
        <w:rPr>
          <w:rFonts w:ascii="Times New Roman" w:hAnsi="Times New Roman" w:cs="Times New Roman"/>
        </w:rPr>
      </w:pPr>
      <w:r w:rsidRPr="002D075E">
        <w:rPr>
          <w:rFonts w:ascii="Times New Roman" w:hAnsi="Times New Roman" w:cs="Times New Roman"/>
        </w:rPr>
        <w:t xml:space="preserve">Many extreme climatic and biological events have been increasing in frequency and intensity </w:t>
      </w:r>
      <w:r>
        <w:rPr>
          <w:rFonts w:ascii="Times New Roman" w:hAnsi="Times New Roman" w:cs="Times New Roman"/>
        </w:rPr>
        <w:t>around the world</w:t>
      </w:r>
      <w:r w:rsidRPr="002D075E">
        <w:rPr>
          <w:rFonts w:ascii="Times New Roman" w:hAnsi="Times New Roman" w:cs="Times New Roman"/>
        </w:rPr>
        <w:t xml:space="preserve"> (Mitchell et al., 2006; </w:t>
      </w:r>
      <w:proofErr w:type="spellStart"/>
      <w:r w:rsidRPr="002D075E">
        <w:rPr>
          <w:rFonts w:ascii="Times New Roman" w:hAnsi="Times New Roman" w:cs="Times New Roman"/>
        </w:rPr>
        <w:t>Rahmstorf</w:t>
      </w:r>
      <w:proofErr w:type="spellEnd"/>
      <w:r w:rsidRPr="002D075E">
        <w:rPr>
          <w:rFonts w:ascii="Times New Roman" w:hAnsi="Times New Roman" w:cs="Times New Roman"/>
        </w:rPr>
        <w:t xml:space="preserve"> and </w:t>
      </w:r>
      <w:proofErr w:type="spellStart"/>
      <w:r w:rsidRPr="002D075E">
        <w:rPr>
          <w:rFonts w:ascii="Times New Roman" w:hAnsi="Times New Roman" w:cs="Times New Roman"/>
        </w:rPr>
        <w:t>Coumou</w:t>
      </w:r>
      <w:proofErr w:type="spellEnd"/>
      <w:r w:rsidRPr="002D075E">
        <w:rPr>
          <w:rFonts w:ascii="Times New Roman" w:hAnsi="Times New Roman" w:cs="Times New Roman"/>
        </w:rPr>
        <w:t xml:space="preserve">, 2011; Fey et al., 2015). </w:t>
      </w:r>
      <w:r>
        <w:rPr>
          <w:rFonts w:ascii="Times New Roman" w:hAnsi="Times New Roman" w:cs="Times New Roman"/>
        </w:rPr>
        <w:t xml:space="preserve">Extreme </w:t>
      </w:r>
      <w:r w:rsidRPr="002D075E">
        <w:rPr>
          <w:rFonts w:ascii="Times New Roman" w:hAnsi="Times New Roman" w:cs="Times New Roman"/>
        </w:rPr>
        <w:t xml:space="preserve">events may </w:t>
      </w:r>
      <w:commentRangeStart w:id="1"/>
      <w:r w:rsidRPr="002D075E">
        <w:rPr>
          <w:rFonts w:ascii="Times New Roman" w:hAnsi="Times New Roman" w:cs="Times New Roman"/>
        </w:rPr>
        <w:t xml:space="preserve">substantially affect biological communities </w:t>
      </w:r>
      <w:commentRangeEnd w:id="1"/>
      <w:r>
        <w:rPr>
          <w:rStyle w:val="CommentReference"/>
        </w:rPr>
        <w:commentReference w:id="1"/>
      </w:r>
      <w:r w:rsidRPr="002D075E">
        <w:rPr>
          <w:rFonts w:ascii="Times New Roman" w:hAnsi="Times New Roman" w:cs="Times New Roman"/>
        </w:rPr>
        <w:t xml:space="preserve">(Jentsch et al., 2007; Jentsch </w:t>
      </w:r>
      <w:r w:rsidRPr="002D075E">
        <w:rPr>
          <w:rFonts w:ascii="Times New Roman" w:hAnsi="Times New Roman" w:cs="Times New Roman"/>
        </w:rPr>
        <w:lastRenderedPageBreak/>
        <w:t xml:space="preserve">and </w:t>
      </w:r>
      <w:proofErr w:type="spellStart"/>
      <w:r w:rsidRPr="002D075E">
        <w:rPr>
          <w:rFonts w:ascii="Times New Roman" w:hAnsi="Times New Roman" w:cs="Times New Roman"/>
        </w:rPr>
        <w:t>Beierkuhnlein</w:t>
      </w:r>
      <w:proofErr w:type="spellEnd"/>
      <w:r w:rsidRPr="002D075E">
        <w:rPr>
          <w:rFonts w:ascii="Times New Roman" w:hAnsi="Times New Roman" w:cs="Times New Roman"/>
        </w:rPr>
        <w:t xml:space="preserve">, 2008; Bailey and van de Pol, 2016) </w:t>
      </w:r>
      <w:r>
        <w:rPr>
          <w:rFonts w:ascii="Times New Roman" w:hAnsi="Times New Roman" w:cs="Times New Roman"/>
        </w:rPr>
        <w:t xml:space="preserve">and their occurrence be a major factor influencing the </w:t>
      </w:r>
      <w:r w:rsidRPr="002D075E">
        <w:rPr>
          <w:rFonts w:ascii="Times New Roman" w:hAnsi="Times New Roman" w:cs="Times New Roman"/>
        </w:rPr>
        <w:t>persistence of populations (</w:t>
      </w:r>
      <w:proofErr w:type="spellStart"/>
      <w:r w:rsidRPr="002D075E">
        <w:rPr>
          <w:rFonts w:ascii="Times New Roman" w:hAnsi="Times New Roman" w:cs="Times New Roman"/>
        </w:rPr>
        <w:t>Mangel</w:t>
      </w:r>
      <w:proofErr w:type="spellEnd"/>
      <w:r w:rsidRPr="002D075E">
        <w:rPr>
          <w:rFonts w:ascii="Times New Roman" w:hAnsi="Times New Roman" w:cs="Times New Roman"/>
        </w:rPr>
        <w:t xml:space="preserve"> and Tier 1994). </w:t>
      </w:r>
    </w:p>
    <w:p w14:paraId="27252BCE" w14:textId="77777777" w:rsidR="002C0555" w:rsidRDefault="002C0555" w:rsidP="002C0555">
      <w:pPr>
        <w:spacing w:line="480" w:lineRule="auto"/>
        <w:rPr>
          <w:rFonts w:ascii="Times New Roman" w:hAnsi="Times New Roman" w:cs="Times New Roman"/>
        </w:rPr>
      </w:pPr>
    </w:p>
    <w:p w14:paraId="1D373983" w14:textId="77777777" w:rsidR="002C0555" w:rsidRPr="002D075E" w:rsidRDefault="002C0555" w:rsidP="002D075E">
      <w:pPr>
        <w:spacing w:line="480" w:lineRule="auto"/>
        <w:rPr>
          <w:rFonts w:ascii="Times New Roman" w:hAnsi="Times New Roman" w:cs="Times New Roman"/>
        </w:rPr>
      </w:pPr>
    </w:p>
    <w:p w14:paraId="50818581" w14:textId="55937F2B" w:rsidR="009D7BCE" w:rsidRPr="002D075E" w:rsidRDefault="009D7BCE" w:rsidP="002D075E">
      <w:pPr>
        <w:spacing w:line="480" w:lineRule="auto"/>
        <w:rPr>
          <w:rFonts w:ascii="Times New Roman" w:hAnsi="Times New Roman" w:cs="Times New Roman"/>
          <w:b/>
          <w:bCs/>
        </w:rPr>
      </w:pPr>
      <w:r w:rsidRPr="002D075E">
        <w:rPr>
          <w:rFonts w:ascii="Times New Roman" w:hAnsi="Times New Roman" w:cs="Times New Roman"/>
          <w:b/>
          <w:bCs/>
        </w:rPr>
        <w:t>Materials and Methods</w:t>
      </w:r>
    </w:p>
    <w:p w14:paraId="3A0174C9" w14:textId="72D1B40F" w:rsidR="00DB6619" w:rsidRPr="00DB6619" w:rsidRDefault="00857BEB" w:rsidP="00DB6619">
      <w:pPr>
        <w:spacing w:line="480" w:lineRule="auto"/>
        <w:rPr>
          <w:rFonts w:ascii="Times New Roman" w:hAnsi="Times New Roman" w:cs="Times New Roman"/>
          <w:i/>
          <w:iCs/>
        </w:rPr>
      </w:pPr>
      <w:proofErr w:type="spellStart"/>
      <w:r>
        <w:rPr>
          <w:rFonts w:ascii="Times New Roman" w:hAnsi="Times New Roman" w:cs="Times New Roman"/>
          <w:i/>
          <w:iCs/>
        </w:rPr>
        <w:t>Fishkills</w:t>
      </w:r>
      <w:proofErr w:type="spellEnd"/>
    </w:p>
    <w:p w14:paraId="7BDFF645" w14:textId="1CF96EFC" w:rsidR="00425B70" w:rsidRPr="003D5804" w:rsidRDefault="00533F8A" w:rsidP="00BF232A">
      <w:pPr>
        <w:spacing w:line="480" w:lineRule="auto"/>
        <w:rPr>
          <w:rFonts w:ascii="Times New Roman" w:hAnsi="Times New Roman" w:cs="Times New Roman"/>
        </w:rPr>
      </w:pPr>
      <w:r w:rsidRPr="002D075E">
        <w:rPr>
          <w:rFonts w:ascii="Times New Roman" w:hAnsi="Times New Roman" w:cs="Times New Roman"/>
        </w:rPr>
        <w:t xml:space="preserve">We compiled </w:t>
      </w:r>
      <w:r w:rsidR="003F0317">
        <w:rPr>
          <w:rFonts w:ascii="Times New Roman" w:hAnsi="Times New Roman" w:cs="Times New Roman"/>
        </w:rPr>
        <w:t>records</w:t>
      </w:r>
      <w:r w:rsidRPr="002D075E">
        <w:rPr>
          <w:rFonts w:ascii="Times New Roman" w:hAnsi="Times New Roman" w:cs="Times New Roman"/>
        </w:rPr>
        <w:t xml:space="preserve"> </w:t>
      </w:r>
      <w:r w:rsidR="00305E00" w:rsidRPr="002D075E">
        <w:rPr>
          <w:rFonts w:ascii="Times New Roman" w:hAnsi="Times New Roman" w:cs="Times New Roman"/>
        </w:rPr>
        <w:t xml:space="preserve">of </w:t>
      </w:r>
      <w:proofErr w:type="spellStart"/>
      <w:r w:rsidR="009A7F75">
        <w:rPr>
          <w:rFonts w:ascii="Times New Roman" w:hAnsi="Times New Roman" w:cs="Times New Roman"/>
        </w:rPr>
        <w:t>fishkills</w:t>
      </w:r>
      <w:proofErr w:type="spellEnd"/>
      <w:r w:rsidR="00305E00" w:rsidRPr="002D075E">
        <w:rPr>
          <w:rFonts w:ascii="Times New Roman" w:hAnsi="Times New Roman" w:cs="Times New Roman"/>
        </w:rPr>
        <w:t xml:space="preserve"> (2003-2013) that occurred in </w:t>
      </w:r>
      <w:r w:rsidR="00B30015" w:rsidRPr="00B30015">
        <w:rPr>
          <w:rFonts w:ascii="Times New Roman" w:hAnsi="Times New Roman" w:cs="Times New Roman"/>
          <w:b/>
          <w:bCs/>
        </w:rPr>
        <w:t>X</w:t>
      </w:r>
      <w:r w:rsidR="00B30015">
        <w:rPr>
          <w:rFonts w:ascii="Times New Roman" w:hAnsi="Times New Roman" w:cs="Times New Roman"/>
        </w:rPr>
        <w:t xml:space="preserve"> </w:t>
      </w:r>
      <w:r w:rsidR="00305E00" w:rsidRPr="002D075E">
        <w:rPr>
          <w:rFonts w:ascii="Times New Roman" w:hAnsi="Times New Roman" w:cs="Times New Roman"/>
        </w:rPr>
        <w:t xml:space="preserve">waterbodies </w:t>
      </w:r>
      <w:r w:rsidR="00670AAF">
        <w:rPr>
          <w:rFonts w:ascii="Times New Roman" w:hAnsi="Times New Roman" w:cs="Times New Roman"/>
        </w:rPr>
        <w:t>across</w:t>
      </w:r>
      <w:r w:rsidR="00305E00" w:rsidRPr="002D075E">
        <w:rPr>
          <w:rFonts w:ascii="Times New Roman" w:hAnsi="Times New Roman" w:cs="Times New Roman"/>
        </w:rPr>
        <w:t xml:space="preserve"> </w:t>
      </w:r>
      <w:r w:rsidR="005701DF" w:rsidRPr="002D075E">
        <w:rPr>
          <w:rFonts w:ascii="Times New Roman" w:hAnsi="Times New Roman" w:cs="Times New Roman"/>
        </w:rPr>
        <w:t xml:space="preserve">Minnesota </w:t>
      </w:r>
      <w:r w:rsidR="00147C72">
        <w:rPr>
          <w:rFonts w:ascii="Times New Roman" w:hAnsi="Times New Roman" w:cs="Times New Roman"/>
        </w:rPr>
        <w:t>(</w:t>
      </w:r>
      <w:r w:rsidR="005701DF" w:rsidRPr="002D075E">
        <w:rPr>
          <w:rFonts w:ascii="Times New Roman" w:hAnsi="Times New Roman" w:cs="Times New Roman"/>
        </w:rPr>
        <w:t xml:space="preserve">Phelps et al. 2019) and Wisconsin (Till et al. 2019). </w:t>
      </w:r>
      <w:r w:rsidR="00147C72">
        <w:rPr>
          <w:rFonts w:ascii="Times New Roman" w:hAnsi="Times New Roman" w:cs="Times New Roman"/>
        </w:rPr>
        <w:t>Fishkill</w:t>
      </w:r>
      <w:r w:rsidR="005701DF" w:rsidRPr="00101253">
        <w:rPr>
          <w:rFonts w:ascii="Times New Roman" w:hAnsi="Times New Roman" w:cs="Times New Roman"/>
        </w:rPr>
        <w:t xml:space="preserve"> </w:t>
      </w:r>
      <w:r w:rsidR="003F0317">
        <w:rPr>
          <w:rFonts w:ascii="Times New Roman" w:hAnsi="Times New Roman" w:cs="Times New Roman"/>
        </w:rPr>
        <w:t>records</w:t>
      </w:r>
      <w:r w:rsidR="005701DF" w:rsidRPr="00101253">
        <w:rPr>
          <w:rFonts w:ascii="Times New Roman" w:hAnsi="Times New Roman" w:cs="Times New Roman"/>
        </w:rPr>
        <w:t xml:space="preserve"> </w:t>
      </w:r>
      <w:r w:rsidR="00147C72">
        <w:rPr>
          <w:rFonts w:ascii="Times New Roman" w:hAnsi="Times New Roman" w:cs="Times New Roman"/>
        </w:rPr>
        <w:t xml:space="preserve">for Minnesota </w:t>
      </w:r>
      <w:r w:rsidR="00BE7C3B" w:rsidRPr="00101253">
        <w:rPr>
          <w:rFonts w:ascii="Times New Roman" w:hAnsi="Times New Roman" w:cs="Times New Roman"/>
        </w:rPr>
        <w:t>(</w:t>
      </w:r>
      <w:r w:rsidR="00BE7C3B" w:rsidRPr="00101253">
        <w:rPr>
          <w:rFonts w:ascii="Times New Roman" w:hAnsi="Times New Roman" w:cs="Times New Roman"/>
          <w:i/>
          <w:iCs/>
        </w:rPr>
        <w:t>n</w:t>
      </w:r>
      <w:r w:rsidR="00BE7C3B" w:rsidRPr="00101253">
        <w:rPr>
          <w:rFonts w:ascii="Times New Roman" w:hAnsi="Times New Roman" w:cs="Times New Roman"/>
        </w:rPr>
        <w:t xml:space="preserve"> = </w:t>
      </w:r>
      <w:r w:rsidR="00CF6CE6" w:rsidRPr="00101253">
        <w:rPr>
          <w:rFonts w:ascii="Times New Roman" w:hAnsi="Times New Roman" w:cs="Times New Roman"/>
        </w:rPr>
        <w:t>164</w:t>
      </w:r>
      <w:r w:rsidR="00BE7C3B" w:rsidRPr="00101253">
        <w:rPr>
          <w:rFonts w:ascii="Times New Roman" w:hAnsi="Times New Roman" w:cs="Times New Roman"/>
        </w:rPr>
        <w:t xml:space="preserve">) </w:t>
      </w:r>
      <w:r w:rsidR="005701DF" w:rsidRPr="00101253">
        <w:rPr>
          <w:rFonts w:ascii="Times New Roman" w:hAnsi="Times New Roman" w:cs="Times New Roman"/>
        </w:rPr>
        <w:t xml:space="preserve">were obtained from the Minnesota Department of Natural Resources (MNDNR) </w:t>
      </w:r>
      <w:r w:rsidR="00274CAD" w:rsidRPr="00101253">
        <w:rPr>
          <w:rFonts w:ascii="Times New Roman" w:hAnsi="Times New Roman" w:cs="Times New Roman"/>
        </w:rPr>
        <w:t>P</w:t>
      </w:r>
      <w:r w:rsidR="005701DF" w:rsidRPr="00101253">
        <w:rPr>
          <w:rFonts w:ascii="Times New Roman" w:hAnsi="Times New Roman" w:cs="Times New Roman"/>
        </w:rPr>
        <w:t xml:space="preserve">athology </w:t>
      </w:r>
      <w:r w:rsidR="00274CAD" w:rsidRPr="00101253">
        <w:rPr>
          <w:rFonts w:ascii="Times New Roman" w:hAnsi="Times New Roman" w:cs="Times New Roman"/>
        </w:rPr>
        <w:t>L</w:t>
      </w:r>
      <w:r w:rsidR="005701DF" w:rsidRPr="00101253">
        <w:rPr>
          <w:rFonts w:ascii="Times New Roman" w:hAnsi="Times New Roman" w:cs="Times New Roman"/>
        </w:rPr>
        <w:t>aboratory</w:t>
      </w:r>
      <w:r w:rsidR="009A7F75" w:rsidRPr="00101253">
        <w:rPr>
          <w:rFonts w:ascii="Times New Roman" w:hAnsi="Times New Roman" w:cs="Times New Roman"/>
        </w:rPr>
        <w:t xml:space="preserve"> and </w:t>
      </w:r>
      <w:r w:rsidR="005701DF" w:rsidRPr="00101253">
        <w:rPr>
          <w:rFonts w:ascii="Times New Roman" w:hAnsi="Times New Roman" w:cs="Times New Roman"/>
        </w:rPr>
        <w:t xml:space="preserve">staff reports </w:t>
      </w:r>
      <w:r w:rsidR="00BE7C3B" w:rsidRPr="00101253">
        <w:rPr>
          <w:rFonts w:ascii="Times New Roman" w:hAnsi="Times New Roman" w:cs="Times New Roman"/>
        </w:rPr>
        <w:t>(Phelps et al. 2019</w:t>
      </w:r>
      <w:r w:rsidR="00147C72">
        <w:rPr>
          <w:rFonts w:ascii="Times New Roman" w:hAnsi="Times New Roman" w:cs="Times New Roman"/>
        </w:rPr>
        <w:t xml:space="preserve">). Fishkill </w:t>
      </w:r>
      <w:r w:rsidR="003F0317">
        <w:rPr>
          <w:rFonts w:ascii="Times New Roman" w:hAnsi="Times New Roman" w:cs="Times New Roman"/>
        </w:rPr>
        <w:t>records</w:t>
      </w:r>
      <w:r w:rsidR="003F0317" w:rsidRPr="00101253">
        <w:rPr>
          <w:rFonts w:ascii="Times New Roman" w:hAnsi="Times New Roman" w:cs="Times New Roman"/>
        </w:rPr>
        <w:t xml:space="preserve"> </w:t>
      </w:r>
      <w:r w:rsidR="00147C72">
        <w:rPr>
          <w:rFonts w:ascii="Times New Roman" w:hAnsi="Times New Roman" w:cs="Times New Roman"/>
        </w:rPr>
        <w:t xml:space="preserve">for </w:t>
      </w:r>
      <w:r w:rsidR="00274CAD" w:rsidRPr="00101253">
        <w:rPr>
          <w:rFonts w:ascii="Times New Roman" w:hAnsi="Times New Roman" w:cs="Times New Roman"/>
        </w:rPr>
        <w:t>W</w:t>
      </w:r>
      <w:r w:rsidR="00EF2971" w:rsidRPr="00101253">
        <w:rPr>
          <w:rFonts w:ascii="Times New Roman" w:hAnsi="Times New Roman" w:cs="Times New Roman"/>
        </w:rPr>
        <w:t xml:space="preserve">isconsin </w:t>
      </w:r>
      <w:r w:rsidR="00BE7C3B" w:rsidRPr="00101253">
        <w:rPr>
          <w:rFonts w:ascii="Times New Roman" w:hAnsi="Times New Roman" w:cs="Times New Roman"/>
        </w:rPr>
        <w:t>(</w:t>
      </w:r>
      <w:r w:rsidR="00BE7C3B" w:rsidRPr="00101253">
        <w:rPr>
          <w:rFonts w:ascii="Times New Roman" w:hAnsi="Times New Roman" w:cs="Times New Roman"/>
          <w:i/>
          <w:iCs/>
        </w:rPr>
        <w:t>n</w:t>
      </w:r>
      <w:r w:rsidR="00BE7C3B" w:rsidRPr="00101253">
        <w:rPr>
          <w:rFonts w:ascii="Times New Roman" w:hAnsi="Times New Roman" w:cs="Times New Roman"/>
        </w:rPr>
        <w:t xml:space="preserve"> = </w:t>
      </w:r>
      <w:r w:rsidR="00101253" w:rsidRPr="00101253">
        <w:rPr>
          <w:rFonts w:ascii="Times New Roman" w:hAnsi="Times New Roman" w:cs="Times New Roman"/>
        </w:rPr>
        <w:t>359</w:t>
      </w:r>
      <w:r w:rsidR="00BE7C3B" w:rsidRPr="00101253">
        <w:rPr>
          <w:rFonts w:ascii="Times New Roman" w:hAnsi="Times New Roman" w:cs="Times New Roman"/>
        </w:rPr>
        <w:t xml:space="preserve">) </w:t>
      </w:r>
      <w:r w:rsidR="00EF2971" w:rsidRPr="00101253">
        <w:rPr>
          <w:rFonts w:ascii="Times New Roman" w:hAnsi="Times New Roman" w:cs="Times New Roman"/>
        </w:rPr>
        <w:t>were obtained</w:t>
      </w:r>
      <w:r w:rsidR="00EF2971" w:rsidRPr="002D075E">
        <w:rPr>
          <w:rFonts w:ascii="Times New Roman" w:hAnsi="Times New Roman" w:cs="Times New Roman"/>
        </w:rPr>
        <w:t xml:space="preserve"> from the Wisconsin Department of Natural Resources (WDNR)</w:t>
      </w:r>
      <w:r w:rsidR="00305E00" w:rsidRPr="002D075E">
        <w:rPr>
          <w:rFonts w:ascii="Times New Roman" w:hAnsi="Times New Roman" w:cs="Times New Roman"/>
        </w:rPr>
        <w:t xml:space="preserve"> and </w:t>
      </w:r>
      <w:r w:rsidR="00274CAD" w:rsidRPr="002D075E">
        <w:rPr>
          <w:rFonts w:ascii="Times New Roman" w:hAnsi="Times New Roman" w:cs="Times New Roman"/>
        </w:rPr>
        <w:t>citizen observations</w:t>
      </w:r>
      <w:r w:rsidR="00BE7C3B" w:rsidRPr="002D075E">
        <w:rPr>
          <w:rFonts w:ascii="Times New Roman" w:hAnsi="Times New Roman" w:cs="Times New Roman"/>
        </w:rPr>
        <w:t xml:space="preserve"> (Till et al. 2019)</w:t>
      </w:r>
      <w:r w:rsidR="00EF2971" w:rsidRPr="002D075E">
        <w:rPr>
          <w:rFonts w:ascii="Times New Roman" w:hAnsi="Times New Roman" w:cs="Times New Roman"/>
        </w:rPr>
        <w:t>.</w:t>
      </w:r>
      <w:r w:rsidR="0047151A" w:rsidRPr="002D075E">
        <w:rPr>
          <w:rFonts w:ascii="Times New Roman" w:hAnsi="Times New Roman" w:cs="Times New Roman"/>
        </w:rPr>
        <w:t xml:space="preserve"> </w:t>
      </w:r>
      <w:r w:rsidR="00BF232A">
        <w:rPr>
          <w:rFonts w:ascii="Times New Roman" w:hAnsi="Times New Roman" w:cs="Times New Roman"/>
        </w:rPr>
        <w:t>We used</w:t>
      </w:r>
      <w:r w:rsidR="00A67391" w:rsidRPr="002D075E">
        <w:rPr>
          <w:rFonts w:ascii="Times New Roman" w:hAnsi="Times New Roman" w:cs="Times New Roman"/>
        </w:rPr>
        <w:t xml:space="preserve"> the </w:t>
      </w:r>
      <w:proofErr w:type="spellStart"/>
      <w:r w:rsidR="00A67391" w:rsidRPr="002D075E">
        <w:rPr>
          <w:rFonts w:ascii="Times New Roman" w:hAnsi="Times New Roman" w:cs="Times New Roman"/>
          <w:i/>
          <w:iCs/>
        </w:rPr>
        <w:t>rgeos</w:t>
      </w:r>
      <w:proofErr w:type="spellEnd"/>
      <w:r w:rsidR="00A67391" w:rsidRPr="002D075E">
        <w:rPr>
          <w:rFonts w:ascii="Times New Roman" w:hAnsi="Times New Roman" w:cs="Times New Roman"/>
        </w:rPr>
        <w:t xml:space="preserve"> package (</w:t>
      </w:r>
      <w:proofErr w:type="spellStart"/>
      <w:r w:rsidR="00A67391">
        <w:rPr>
          <w:rFonts w:ascii="Times New Roman" w:hAnsi="Times New Roman" w:cs="Times New Roman"/>
        </w:rPr>
        <w:t>Bivand</w:t>
      </w:r>
      <w:proofErr w:type="spellEnd"/>
      <w:r w:rsidR="00A67391">
        <w:rPr>
          <w:rFonts w:ascii="Times New Roman" w:hAnsi="Times New Roman" w:cs="Times New Roman"/>
        </w:rPr>
        <w:t xml:space="preserve"> and </w:t>
      </w:r>
      <w:proofErr w:type="spellStart"/>
      <w:r w:rsidR="00A67391">
        <w:rPr>
          <w:rFonts w:ascii="Times New Roman" w:hAnsi="Times New Roman" w:cs="Times New Roman"/>
        </w:rPr>
        <w:t>Rundel</w:t>
      </w:r>
      <w:proofErr w:type="spellEnd"/>
      <w:r w:rsidR="00A67391">
        <w:rPr>
          <w:rFonts w:ascii="Times New Roman" w:hAnsi="Times New Roman" w:cs="Times New Roman"/>
        </w:rPr>
        <w:t>, 2020</w:t>
      </w:r>
      <w:r w:rsidR="00A67391" w:rsidRPr="002D075E">
        <w:rPr>
          <w:rFonts w:ascii="Times New Roman" w:hAnsi="Times New Roman" w:cs="Times New Roman"/>
        </w:rPr>
        <w:t xml:space="preserve">) to associate each </w:t>
      </w:r>
      <w:r w:rsidR="00A67391">
        <w:rPr>
          <w:rFonts w:ascii="Times New Roman" w:hAnsi="Times New Roman" w:cs="Times New Roman"/>
        </w:rPr>
        <w:t xml:space="preserve">fishkill </w:t>
      </w:r>
      <w:r w:rsidR="00A67391" w:rsidRPr="002D075E">
        <w:rPr>
          <w:rFonts w:ascii="Times New Roman" w:hAnsi="Times New Roman" w:cs="Times New Roman"/>
        </w:rPr>
        <w:t xml:space="preserve">with the </w:t>
      </w:r>
      <w:r w:rsidR="00A67391">
        <w:rPr>
          <w:rFonts w:ascii="Times New Roman" w:hAnsi="Times New Roman" w:cs="Times New Roman"/>
        </w:rPr>
        <w:t xml:space="preserve">centroid of the </w:t>
      </w:r>
      <w:r w:rsidR="00A67391" w:rsidRPr="002D075E">
        <w:rPr>
          <w:rFonts w:ascii="Times New Roman" w:hAnsi="Times New Roman" w:cs="Times New Roman"/>
        </w:rPr>
        <w:t>nearest waterbody</w:t>
      </w:r>
      <w:r w:rsidR="00A67391">
        <w:rPr>
          <w:rFonts w:ascii="Times New Roman" w:hAnsi="Times New Roman" w:cs="Times New Roman"/>
        </w:rPr>
        <w:t xml:space="preserve"> based on</w:t>
      </w:r>
      <w:r w:rsidR="00A67391" w:rsidRPr="002D075E">
        <w:rPr>
          <w:rFonts w:ascii="Times New Roman" w:hAnsi="Times New Roman" w:cs="Times New Roman"/>
        </w:rPr>
        <w:t xml:space="preserve"> coordinates </w:t>
      </w:r>
      <w:r w:rsidR="00A67391">
        <w:rPr>
          <w:rFonts w:ascii="Times New Roman" w:hAnsi="Times New Roman" w:cs="Times New Roman"/>
        </w:rPr>
        <w:t>from</w:t>
      </w:r>
      <w:r w:rsidR="00A67391" w:rsidRPr="002D075E">
        <w:rPr>
          <w:rFonts w:ascii="Times New Roman" w:hAnsi="Times New Roman" w:cs="Times New Roman"/>
        </w:rPr>
        <w:t xml:space="preserve"> MNDNR and WDNR</w:t>
      </w:r>
      <w:r w:rsidR="00BF232A">
        <w:rPr>
          <w:rFonts w:ascii="Times New Roman" w:hAnsi="Times New Roman" w:cs="Times New Roman"/>
        </w:rPr>
        <w:t>, and manually</w:t>
      </w:r>
      <w:r w:rsidR="00A67391">
        <w:rPr>
          <w:rFonts w:ascii="Times New Roman" w:hAnsi="Times New Roman" w:cs="Times New Roman"/>
        </w:rPr>
        <w:t xml:space="preserve"> verified these associations with the original </w:t>
      </w:r>
      <w:r w:rsidR="00A67391" w:rsidRPr="00DB6619">
        <w:rPr>
          <w:rFonts w:ascii="Times New Roman" w:hAnsi="Times New Roman" w:cs="Times New Roman"/>
        </w:rPr>
        <w:t xml:space="preserve">locality descriptions. </w:t>
      </w:r>
      <w:r w:rsidR="004944E6">
        <w:rPr>
          <w:rFonts w:ascii="Times New Roman" w:hAnsi="Times New Roman" w:cs="Times New Roman"/>
        </w:rPr>
        <w:t>W</w:t>
      </w:r>
      <w:r w:rsidR="00A67391" w:rsidRPr="00DB6619">
        <w:rPr>
          <w:rFonts w:ascii="Times New Roman" w:hAnsi="Times New Roman" w:cs="Times New Roman"/>
        </w:rPr>
        <w:t>aterbodies that were represented by multiple sets of coordinates in the MNDNR and WDNR databases were described by the mean coordinates</w:t>
      </w:r>
      <w:r w:rsidR="00B73949">
        <w:rPr>
          <w:rFonts w:ascii="Times New Roman" w:hAnsi="Times New Roman" w:cs="Times New Roman"/>
        </w:rPr>
        <w:t xml:space="preserve">. </w:t>
      </w:r>
      <w:r w:rsidR="0027510F">
        <w:rPr>
          <w:rFonts w:ascii="Times New Roman" w:hAnsi="Times New Roman" w:cs="Times New Roman"/>
        </w:rPr>
        <w:t>Although</w:t>
      </w:r>
      <w:r w:rsidR="00A67391" w:rsidRPr="00DB6619">
        <w:rPr>
          <w:rFonts w:ascii="Times New Roman" w:hAnsi="Times New Roman" w:cs="Times New Roman"/>
        </w:rPr>
        <w:t xml:space="preserve"> </w:t>
      </w:r>
      <w:r w:rsidR="004944E6">
        <w:rPr>
          <w:rFonts w:ascii="Times New Roman" w:hAnsi="Times New Roman" w:cs="Times New Roman"/>
        </w:rPr>
        <w:t xml:space="preserve">there </w:t>
      </w:r>
      <w:r w:rsidR="00A67391" w:rsidRPr="00DB6619">
        <w:rPr>
          <w:rFonts w:ascii="Times New Roman" w:hAnsi="Times New Roman" w:cs="Times New Roman"/>
        </w:rPr>
        <w:t xml:space="preserve">are recommendations for the number of fish mortalities that constitute </w:t>
      </w:r>
      <w:r w:rsidR="0027510F">
        <w:rPr>
          <w:rFonts w:ascii="Times New Roman" w:hAnsi="Times New Roman" w:cs="Times New Roman"/>
        </w:rPr>
        <w:t xml:space="preserve">a </w:t>
      </w:r>
      <w:r w:rsidR="00A67391" w:rsidRPr="00DB6619">
        <w:rPr>
          <w:rFonts w:ascii="Times New Roman" w:hAnsi="Times New Roman" w:cs="Times New Roman"/>
        </w:rPr>
        <w:t xml:space="preserve">fishkill (&gt;25; La and Cooke 2011), </w:t>
      </w:r>
      <w:r w:rsidR="00735DA6">
        <w:rPr>
          <w:rFonts w:ascii="Times New Roman" w:hAnsi="Times New Roman" w:cs="Times New Roman"/>
        </w:rPr>
        <w:t>w</w:t>
      </w:r>
      <w:r w:rsidR="00735DA6" w:rsidRPr="00DB6619">
        <w:rPr>
          <w:rFonts w:ascii="Times New Roman" w:hAnsi="Times New Roman" w:cs="Times New Roman"/>
        </w:rPr>
        <w:t xml:space="preserve">e </w:t>
      </w:r>
      <w:r w:rsidR="004944E6">
        <w:rPr>
          <w:rFonts w:ascii="Times New Roman" w:hAnsi="Times New Roman" w:cs="Times New Roman"/>
        </w:rPr>
        <w:t>considered</w:t>
      </w:r>
      <w:r w:rsidR="0027510F">
        <w:rPr>
          <w:rFonts w:ascii="Times New Roman" w:hAnsi="Times New Roman" w:cs="Times New Roman"/>
        </w:rPr>
        <w:t xml:space="preserve"> all records </w:t>
      </w:r>
      <w:r w:rsidR="004944E6">
        <w:rPr>
          <w:rFonts w:ascii="Times New Roman" w:hAnsi="Times New Roman" w:cs="Times New Roman"/>
        </w:rPr>
        <w:t>to be</w:t>
      </w:r>
      <w:r w:rsidR="0027510F">
        <w:rPr>
          <w:rFonts w:ascii="Times New Roman" w:hAnsi="Times New Roman" w:cs="Times New Roman"/>
        </w:rPr>
        <w:t xml:space="preserve"> </w:t>
      </w:r>
      <w:proofErr w:type="spellStart"/>
      <w:r w:rsidR="0027510F">
        <w:rPr>
          <w:rFonts w:ascii="Times New Roman" w:hAnsi="Times New Roman" w:cs="Times New Roman"/>
        </w:rPr>
        <w:t>fishkills</w:t>
      </w:r>
      <w:proofErr w:type="spellEnd"/>
      <w:r w:rsidR="0027510F">
        <w:rPr>
          <w:rFonts w:ascii="Times New Roman" w:hAnsi="Times New Roman" w:cs="Times New Roman"/>
        </w:rPr>
        <w:t xml:space="preserve"> because the underlying</w:t>
      </w:r>
      <w:r w:rsidR="00B421FE" w:rsidRPr="00DB6619">
        <w:rPr>
          <w:rFonts w:ascii="Times New Roman" w:hAnsi="Times New Roman" w:cs="Times New Roman"/>
        </w:rPr>
        <w:t xml:space="preserve"> mortality estimates were </w:t>
      </w:r>
      <w:r w:rsidR="00B421FE" w:rsidRPr="003D5804">
        <w:rPr>
          <w:rFonts w:ascii="Times New Roman" w:hAnsi="Times New Roman" w:cs="Times New Roman"/>
        </w:rPr>
        <w:t>primarily derived from brief observations</w:t>
      </w:r>
      <w:r w:rsidR="004944E6">
        <w:rPr>
          <w:rFonts w:ascii="Times New Roman" w:hAnsi="Times New Roman" w:cs="Times New Roman"/>
        </w:rPr>
        <w:t xml:space="preserve"> </w:t>
      </w:r>
      <w:r w:rsidR="00B30015">
        <w:rPr>
          <w:rFonts w:ascii="Times New Roman" w:hAnsi="Times New Roman" w:cs="Times New Roman"/>
        </w:rPr>
        <w:t>yet</w:t>
      </w:r>
      <w:r w:rsidR="0027510F">
        <w:rPr>
          <w:rFonts w:ascii="Times New Roman" w:hAnsi="Times New Roman" w:cs="Times New Roman"/>
        </w:rPr>
        <w:t xml:space="preserve"> </w:t>
      </w:r>
      <w:r w:rsidR="00B30015">
        <w:rPr>
          <w:rFonts w:ascii="Times New Roman" w:hAnsi="Times New Roman" w:cs="Times New Roman"/>
        </w:rPr>
        <w:t xml:space="preserve">fish </w:t>
      </w:r>
      <w:r w:rsidR="0027510F">
        <w:rPr>
          <w:rFonts w:ascii="Times New Roman" w:hAnsi="Times New Roman" w:cs="Times New Roman"/>
        </w:rPr>
        <w:t xml:space="preserve">mortalities </w:t>
      </w:r>
      <w:r w:rsidR="00B30015">
        <w:rPr>
          <w:rFonts w:ascii="Times New Roman" w:hAnsi="Times New Roman" w:cs="Times New Roman"/>
        </w:rPr>
        <w:t xml:space="preserve">from these events may accrue </w:t>
      </w:r>
      <w:r w:rsidR="00A67391" w:rsidRPr="003D5804">
        <w:rPr>
          <w:rFonts w:ascii="Times New Roman" w:hAnsi="Times New Roman" w:cs="Times New Roman"/>
        </w:rPr>
        <w:t xml:space="preserve">over </w:t>
      </w:r>
      <w:r w:rsidR="00BF4359" w:rsidRPr="003D5804">
        <w:rPr>
          <w:rFonts w:ascii="Times New Roman" w:hAnsi="Times New Roman" w:cs="Times New Roman"/>
        </w:rPr>
        <w:t xml:space="preserve">several </w:t>
      </w:r>
      <w:r w:rsidR="00A67391" w:rsidRPr="003D5804">
        <w:rPr>
          <w:rFonts w:ascii="Times New Roman" w:hAnsi="Times New Roman" w:cs="Times New Roman"/>
        </w:rPr>
        <w:t>weeks (</w:t>
      </w:r>
      <w:proofErr w:type="spellStart"/>
      <w:r w:rsidR="00A67391" w:rsidRPr="003D5804">
        <w:rPr>
          <w:rFonts w:ascii="Times New Roman" w:hAnsi="Times New Roman" w:cs="Times New Roman"/>
        </w:rPr>
        <w:t>Mhlanda</w:t>
      </w:r>
      <w:proofErr w:type="spellEnd"/>
      <w:r w:rsidR="00A67391" w:rsidRPr="003D5804">
        <w:rPr>
          <w:rFonts w:ascii="Times New Roman" w:hAnsi="Times New Roman" w:cs="Times New Roman"/>
        </w:rPr>
        <w:t xml:space="preserve"> et al., 2006; Hobbs and McDonald, 2010).</w:t>
      </w:r>
      <w:r w:rsidR="0027510F">
        <w:rPr>
          <w:rFonts w:ascii="Times New Roman" w:hAnsi="Times New Roman" w:cs="Times New Roman"/>
        </w:rPr>
        <w:t xml:space="preserve"> To account </w:t>
      </w:r>
      <w:r w:rsidR="0027510F" w:rsidRPr="00735DA6">
        <w:rPr>
          <w:rFonts w:ascii="Times New Roman" w:hAnsi="Times New Roman" w:cs="Times New Roman"/>
        </w:rPr>
        <w:t xml:space="preserve">for </w:t>
      </w:r>
      <w:r w:rsidR="00ED0A7C">
        <w:rPr>
          <w:rFonts w:ascii="Times New Roman" w:hAnsi="Times New Roman" w:cs="Times New Roman"/>
        </w:rPr>
        <w:t>potential for</w:t>
      </w:r>
      <w:r w:rsidR="0027510F">
        <w:rPr>
          <w:rFonts w:ascii="Times New Roman" w:hAnsi="Times New Roman" w:cs="Times New Roman"/>
        </w:rPr>
        <w:t xml:space="preserve"> multiple</w:t>
      </w:r>
      <w:r w:rsidR="0027510F" w:rsidRPr="00735DA6">
        <w:rPr>
          <w:rFonts w:ascii="Times New Roman" w:hAnsi="Times New Roman" w:cs="Times New Roman"/>
        </w:rPr>
        <w:t xml:space="preserve"> observations of </w:t>
      </w:r>
      <w:r w:rsidR="00B73949">
        <w:rPr>
          <w:rFonts w:ascii="Times New Roman" w:hAnsi="Times New Roman" w:cs="Times New Roman"/>
        </w:rPr>
        <w:t>the</w:t>
      </w:r>
      <w:r w:rsidR="0027510F" w:rsidRPr="00735DA6">
        <w:rPr>
          <w:rFonts w:ascii="Times New Roman" w:hAnsi="Times New Roman" w:cs="Times New Roman"/>
        </w:rPr>
        <w:t xml:space="preserve"> </w:t>
      </w:r>
      <w:r w:rsidR="00B73949">
        <w:rPr>
          <w:rFonts w:ascii="Times New Roman" w:hAnsi="Times New Roman" w:cs="Times New Roman"/>
        </w:rPr>
        <w:t>same</w:t>
      </w:r>
      <w:r w:rsidR="0027510F" w:rsidRPr="00735DA6">
        <w:rPr>
          <w:rFonts w:ascii="Times New Roman" w:hAnsi="Times New Roman" w:cs="Times New Roman"/>
        </w:rPr>
        <w:t xml:space="preserve"> </w:t>
      </w:r>
      <w:r w:rsidR="0027510F">
        <w:rPr>
          <w:rFonts w:ascii="Times New Roman" w:hAnsi="Times New Roman" w:cs="Times New Roman"/>
        </w:rPr>
        <w:t xml:space="preserve">fishkill and to match the temporal resolution of </w:t>
      </w:r>
      <w:r w:rsidR="00B30015">
        <w:rPr>
          <w:rFonts w:ascii="Times New Roman" w:hAnsi="Times New Roman" w:cs="Times New Roman"/>
        </w:rPr>
        <w:t xml:space="preserve">modeled </w:t>
      </w:r>
      <w:r w:rsidR="0027510F">
        <w:rPr>
          <w:rFonts w:ascii="Times New Roman" w:hAnsi="Times New Roman" w:cs="Times New Roman"/>
        </w:rPr>
        <w:t xml:space="preserve">thermal data, we </w:t>
      </w:r>
      <w:r w:rsidR="0027510F" w:rsidRPr="00735DA6">
        <w:rPr>
          <w:rFonts w:ascii="Times New Roman" w:hAnsi="Times New Roman" w:cs="Times New Roman"/>
        </w:rPr>
        <w:t xml:space="preserve">combined </w:t>
      </w:r>
      <w:r w:rsidR="0027510F">
        <w:rPr>
          <w:rFonts w:ascii="Times New Roman" w:hAnsi="Times New Roman" w:cs="Times New Roman"/>
        </w:rPr>
        <w:t xml:space="preserve">all </w:t>
      </w:r>
      <w:r w:rsidR="00B73949">
        <w:rPr>
          <w:rFonts w:ascii="Times New Roman" w:hAnsi="Times New Roman" w:cs="Times New Roman"/>
        </w:rPr>
        <w:t>records</w:t>
      </w:r>
      <w:r w:rsidR="0027510F" w:rsidRPr="00735DA6">
        <w:rPr>
          <w:rFonts w:ascii="Times New Roman" w:hAnsi="Times New Roman" w:cs="Times New Roman"/>
        </w:rPr>
        <w:t xml:space="preserve"> that occurred in the same waterbody</w:t>
      </w:r>
      <w:r w:rsidR="0027510F">
        <w:rPr>
          <w:rFonts w:ascii="Times New Roman" w:hAnsi="Times New Roman" w:cs="Times New Roman"/>
        </w:rPr>
        <w:t xml:space="preserve"> </w:t>
      </w:r>
      <w:r w:rsidR="00425B70">
        <w:rPr>
          <w:rFonts w:ascii="Times New Roman" w:hAnsi="Times New Roman" w:cs="Times New Roman"/>
        </w:rPr>
        <w:t xml:space="preserve">and month </w:t>
      </w:r>
      <w:r w:rsidR="0027510F">
        <w:rPr>
          <w:rFonts w:ascii="Times New Roman" w:hAnsi="Times New Roman" w:cs="Times New Roman"/>
        </w:rPr>
        <w:t xml:space="preserve">into a single </w:t>
      </w:r>
      <w:r w:rsidR="00B73949">
        <w:rPr>
          <w:rFonts w:ascii="Times New Roman" w:hAnsi="Times New Roman" w:cs="Times New Roman"/>
        </w:rPr>
        <w:t>fishkill</w:t>
      </w:r>
      <w:r w:rsidR="0027510F">
        <w:rPr>
          <w:rFonts w:ascii="Times New Roman" w:hAnsi="Times New Roman" w:cs="Times New Roman"/>
        </w:rPr>
        <w:t>.</w:t>
      </w:r>
    </w:p>
    <w:p w14:paraId="06F9A5F8" w14:textId="0D39655A" w:rsidR="0027510F" w:rsidRDefault="00B30015" w:rsidP="00D51CE8">
      <w:pPr>
        <w:spacing w:line="480" w:lineRule="auto"/>
        <w:ind w:firstLine="720"/>
        <w:rPr>
          <w:rFonts w:ascii="Times New Roman" w:hAnsi="Times New Roman" w:cs="Times New Roman"/>
        </w:rPr>
      </w:pPr>
      <w:r>
        <w:rPr>
          <w:rFonts w:ascii="Times New Roman" w:hAnsi="Times New Roman" w:cs="Times New Roman"/>
        </w:rPr>
        <w:lastRenderedPageBreak/>
        <w:t>Although</w:t>
      </w:r>
      <w:r w:rsidR="00C51647">
        <w:rPr>
          <w:rFonts w:ascii="Times New Roman" w:hAnsi="Times New Roman" w:cs="Times New Roman"/>
        </w:rPr>
        <w:t xml:space="preserve"> </w:t>
      </w:r>
      <w:proofErr w:type="spellStart"/>
      <w:r w:rsidR="00C51647">
        <w:rPr>
          <w:rFonts w:ascii="Times New Roman" w:hAnsi="Times New Roman" w:cs="Times New Roman"/>
        </w:rPr>
        <w:t>f</w:t>
      </w:r>
      <w:r w:rsidR="004944E6">
        <w:rPr>
          <w:rFonts w:ascii="Times New Roman" w:hAnsi="Times New Roman" w:cs="Times New Roman"/>
        </w:rPr>
        <w:t>ishkills</w:t>
      </w:r>
      <w:proofErr w:type="spellEnd"/>
      <w:r w:rsidR="00735DA6" w:rsidRPr="003D5804">
        <w:rPr>
          <w:rFonts w:ascii="Times New Roman" w:hAnsi="Times New Roman" w:cs="Times New Roman"/>
        </w:rPr>
        <w:t xml:space="preserve"> </w:t>
      </w:r>
      <w:r>
        <w:rPr>
          <w:rFonts w:ascii="Times New Roman" w:hAnsi="Times New Roman" w:cs="Times New Roman"/>
        </w:rPr>
        <w:t>may be</w:t>
      </w:r>
      <w:r w:rsidR="00735DA6" w:rsidRPr="003D5804">
        <w:rPr>
          <w:rFonts w:ascii="Times New Roman" w:hAnsi="Times New Roman" w:cs="Times New Roman"/>
        </w:rPr>
        <w:t xml:space="preserve"> caused by a variety and combination of environmental stressors (</w:t>
      </w:r>
      <w:proofErr w:type="spellStart"/>
      <w:r w:rsidR="00735DA6" w:rsidRPr="003D5804">
        <w:rPr>
          <w:rFonts w:ascii="Times New Roman" w:hAnsi="Times New Roman" w:cs="Times New Roman"/>
        </w:rPr>
        <w:t>Zscheischler</w:t>
      </w:r>
      <w:proofErr w:type="spellEnd"/>
      <w:r w:rsidR="00735DA6" w:rsidRPr="003D5804">
        <w:rPr>
          <w:rFonts w:ascii="Times New Roman" w:hAnsi="Times New Roman" w:cs="Times New Roman"/>
        </w:rPr>
        <w:t xml:space="preserve"> et al. 2018; </w:t>
      </w:r>
      <w:proofErr w:type="spellStart"/>
      <w:r w:rsidR="00735DA6" w:rsidRPr="003D5804">
        <w:rPr>
          <w:rFonts w:ascii="Times New Roman" w:hAnsi="Times New Roman" w:cs="Times New Roman"/>
        </w:rPr>
        <w:t>Gehman</w:t>
      </w:r>
      <w:proofErr w:type="spellEnd"/>
      <w:r w:rsidR="00735DA6" w:rsidRPr="003D5804">
        <w:rPr>
          <w:rFonts w:ascii="Times New Roman" w:hAnsi="Times New Roman" w:cs="Times New Roman"/>
        </w:rPr>
        <w:t xml:space="preserve"> et</w:t>
      </w:r>
      <w:r w:rsidR="00735DA6" w:rsidRPr="002D075E">
        <w:rPr>
          <w:rFonts w:ascii="Times New Roman" w:hAnsi="Times New Roman" w:cs="Times New Roman"/>
        </w:rPr>
        <w:t xml:space="preserve"> al. 2018)</w:t>
      </w:r>
      <w:r w:rsidR="00C51647">
        <w:rPr>
          <w:rFonts w:ascii="Times New Roman" w:hAnsi="Times New Roman" w:cs="Times New Roman"/>
        </w:rPr>
        <w:t xml:space="preserve">, </w:t>
      </w:r>
      <w:r w:rsidR="00425B70">
        <w:rPr>
          <w:rFonts w:ascii="Times New Roman" w:hAnsi="Times New Roman" w:cs="Times New Roman"/>
        </w:rPr>
        <w:t xml:space="preserve">we </w:t>
      </w:r>
      <w:r w:rsidR="00735DA6">
        <w:rPr>
          <w:rFonts w:ascii="Times New Roman" w:hAnsi="Times New Roman" w:cs="Times New Roman"/>
        </w:rPr>
        <w:t>used the description and diagnos</w:t>
      </w:r>
      <w:r w:rsidR="00C51647">
        <w:rPr>
          <w:rFonts w:ascii="Times New Roman" w:hAnsi="Times New Roman" w:cs="Times New Roman"/>
        </w:rPr>
        <w:t>is</w:t>
      </w:r>
      <w:r w:rsidR="00735DA6">
        <w:rPr>
          <w:rFonts w:ascii="Times New Roman" w:hAnsi="Times New Roman" w:cs="Times New Roman"/>
        </w:rPr>
        <w:t xml:space="preserve"> </w:t>
      </w:r>
      <w:r w:rsidR="00425B70">
        <w:rPr>
          <w:rFonts w:ascii="Times New Roman" w:hAnsi="Times New Roman" w:cs="Times New Roman"/>
        </w:rPr>
        <w:t xml:space="preserve">of each event </w:t>
      </w:r>
      <w:r w:rsidR="00735DA6">
        <w:rPr>
          <w:rFonts w:ascii="Times New Roman" w:hAnsi="Times New Roman" w:cs="Times New Roman"/>
        </w:rPr>
        <w:t xml:space="preserve">to assign </w:t>
      </w:r>
      <w:r w:rsidR="00425B70">
        <w:rPr>
          <w:rFonts w:ascii="Times New Roman" w:hAnsi="Times New Roman" w:cs="Times New Roman"/>
        </w:rPr>
        <w:t>a</w:t>
      </w:r>
      <w:r w:rsidR="003F0317" w:rsidRPr="00DB6619">
        <w:rPr>
          <w:rFonts w:ascii="Times New Roman" w:hAnsi="Times New Roman" w:cs="Times New Roman"/>
        </w:rPr>
        <w:t xml:space="preserve"> major cause</w:t>
      </w:r>
      <w:r w:rsidR="00425B70">
        <w:rPr>
          <w:rFonts w:ascii="Times New Roman" w:hAnsi="Times New Roman" w:cs="Times New Roman"/>
        </w:rPr>
        <w:t xml:space="preserve">: anthropogenic </w:t>
      </w:r>
      <w:r w:rsidR="00E51505" w:rsidRPr="00DB6619">
        <w:rPr>
          <w:rFonts w:ascii="Times New Roman" w:hAnsi="Times New Roman" w:cs="Times New Roman"/>
        </w:rPr>
        <w:t>(</w:t>
      </w:r>
      <w:r w:rsidR="00C951F3" w:rsidRPr="00C951F3">
        <w:rPr>
          <w:rFonts w:ascii="Times New Roman" w:hAnsi="Times New Roman" w:cs="Times New Roman"/>
          <w:i/>
          <w:iCs/>
        </w:rPr>
        <w:t>n</w:t>
      </w:r>
      <w:r w:rsidR="00C951F3">
        <w:rPr>
          <w:rFonts w:ascii="Times New Roman" w:hAnsi="Times New Roman" w:cs="Times New Roman"/>
        </w:rPr>
        <w:t xml:space="preserve"> = </w:t>
      </w:r>
      <w:r w:rsidR="003D5804">
        <w:rPr>
          <w:rFonts w:ascii="Times New Roman" w:hAnsi="Times New Roman" w:cs="Times New Roman"/>
        </w:rPr>
        <w:t>11</w:t>
      </w:r>
      <w:r w:rsidR="003F0317" w:rsidRPr="00DB6619">
        <w:rPr>
          <w:rFonts w:ascii="Times New Roman" w:hAnsi="Times New Roman" w:cs="Times New Roman"/>
        </w:rPr>
        <w:t>), infectious</w:t>
      </w:r>
      <w:r w:rsidR="00E51505" w:rsidRPr="00DB6619">
        <w:rPr>
          <w:rFonts w:ascii="Times New Roman" w:hAnsi="Times New Roman" w:cs="Times New Roman"/>
        </w:rPr>
        <w:t xml:space="preserve"> (</w:t>
      </w:r>
      <w:r w:rsidR="00C951F3" w:rsidRPr="00C951F3">
        <w:rPr>
          <w:rFonts w:ascii="Times New Roman" w:hAnsi="Times New Roman" w:cs="Times New Roman"/>
          <w:i/>
          <w:iCs/>
        </w:rPr>
        <w:t>n</w:t>
      </w:r>
      <w:r w:rsidR="00C951F3">
        <w:rPr>
          <w:rFonts w:ascii="Times New Roman" w:hAnsi="Times New Roman" w:cs="Times New Roman"/>
        </w:rPr>
        <w:t xml:space="preserve"> = </w:t>
      </w:r>
      <w:r w:rsidR="003D5804">
        <w:rPr>
          <w:rFonts w:ascii="Times New Roman" w:hAnsi="Times New Roman" w:cs="Times New Roman"/>
        </w:rPr>
        <w:t>245</w:t>
      </w:r>
      <w:r w:rsidR="00E51505" w:rsidRPr="00DB6619">
        <w:rPr>
          <w:rFonts w:ascii="Times New Roman" w:hAnsi="Times New Roman" w:cs="Times New Roman"/>
        </w:rPr>
        <w:t>)</w:t>
      </w:r>
      <w:r w:rsidR="003F0317" w:rsidRPr="00DB6619">
        <w:rPr>
          <w:rFonts w:ascii="Times New Roman" w:hAnsi="Times New Roman" w:cs="Times New Roman"/>
        </w:rPr>
        <w:t>,</w:t>
      </w:r>
      <w:r w:rsidR="003F0317" w:rsidRPr="00B421FE">
        <w:rPr>
          <w:rFonts w:ascii="Times New Roman" w:hAnsi="Times New Roman" w:cs="Times New Roman"/>
        </w:rPr>
        <w:t xml:space="preserve"> </w:t>
      </w:r>
      <w:commentRangeStart w:id="2"/>
      <w:proofErr w:type="spellStart"/>
      <w:r w:rsidR="00E51505" w:rsidRPr="00B421FE">
        <w:rPr>
          <w:rFonts w:ascii="Times New Roman" w:hAnsi="Times New Roman" w:cs="Times New Roman"/>
        </w:rPr>
        <w:t>summerkill</w:t>
      </w:r>
      <w:proofErr w:type="spellEnd"/>
      <w:r w:rsidR="003F0317" w:rsidRPr="00B421FE">
        <w:rPr>
          <w:rFonts w:ascii="Times New Roman" w:hAnsi="Times New Roman" w:cs="Times New Roman"/>
        </w:rPr>
        <w:t xml:space="preserve"> </w:t>
      </w:r>
      <w:commentRangeEnd w:id="2"/>
      <w:r w:rsidR="004D101C">
        <w:rPr>
          <w:rStyle w:val="CommentReference"/>
        </w:rPr>
        <w:commentReference w:id="2"/>
      </w:r>
      <w:r w:rsidR="003F0317" w:rsidRPr="00B421FE">
        <w:rPr>
          <w:rFonts w:ascii="Times New Roman" w:hAnsi="Times New Roman" w:cs="Times New Roman"/>
        </w:rPr>
        <w:t>(</w:t>
      </w:r>
      <w:r w:rsidR="00C951F3" w:rsidRPr="00C951F3">
        <w:rPr>
          <w:rFonts w:ascii="Times New Roman" w:hAnsi="Times New Roman" w:cs="Times New Roman"/>
          <w:i/>
          <w:iCs/>
        </w:rPr>
        <w:t>n</w:t>
      </w:r>
      <w:r w:rsidR="00C951F3">
        <w:rPr>
          <w:rFonts w:ascii="Times New Roman" w:hAnsi="Times New Roman" w:cs="Times New Roman"/>
        </w:rPr>
        <w:t xml:space="preserve"> = </w:t>
      </w:r>
      <w:r w:rsidR="003D5804">
        <w:rPr>
          <w:rFonts w:ascii="Times New Roman" w:hAnsi="Times New Roman" w:cs="Times New Roman"/>
        </w:rPr>
        <w:t>82</w:t>
      </w:r>
      <w:r w:rsidR="003F0317" w:rsidRPr="00B421FE">
        <w:rPr>
          <w:rFonts w:ascii="Times New Roman" w:hAnsi="Times New Roman" w:cs="Times New Roman"/>
        </w:rPr>
        <w:t xml:space="preserve">), </w:t>
      </w:r>
      <w:r w:rsidR="00E51505" w:rsidRPr="00B421FE">
        <w:rPr>
          <w:rFonts w:ascii="Times New Roman" w:hAnsi="Times New Roman" w:cs="Times New Roman"/>
        </w:rPr>
        <w:t>winterkill</w:t>
      </w:r>
      <w:r w:rsidR="003F0317" w:rsidRPr="00B421FE">
        <w:rPr>
          <w:rFonts w:ascii="Times New Roman" w:hAnsi="Times New Roman" w:cs="Times New Roman"/>
        </w:rPr>
        <w:t xml:space="preserve"> (</w:t>
      </w:r>
      <w:r w:rsidR="00C951F3" w:rsidRPr="00C951F3">
        <w:rPr>
          <w:rFonts w:ascii="Times New Roman" w:hAnsi="Times New Roman" w:cs="Times New Roman"/>
          <w:i/>
          <w:iCs/>
        </w:rPr>
        <w:t>n</w:t>
      </w:r>
      <w:r w:rsidR="00C951F3">
        <w:rPr>
          <w:rFonts w:ascii="Times New Roman" w:hAnsi="Times New Roman" w:cs="Times New Roman"/>
        </w:rPr>
        <w:t xml:space="preserve"> = </w:t>
      </w:r>
      <w:r w:rsidR="003D5804">
        <w:rPr>
          <w:rFonts w:ascii="Times New Roman" w:hAnsi="Times New Roman" w:cs="Times New Roman"/>
        </w:rPr>
        <w:t>97</w:t>
      </w:r>
      <w:r w:rsidR="003F0317" w:rsidRPr="00B421FE">
        <w:rPr>
          <w:rFonts w:ascii="Times New Roman" w:hAnsi="Times New Roman" w:cs="Times New Roman"/>
        </w:rPr>
        <w:t>), or unknown</w:t>
      </w:r>
      <w:r w:rsidR="00C951F3">
        <w:rPr>
          <w:rFonts w:ascii="Times New Roman" w:hAnsi="Times New Roman" w:cs="Times New Roman"/>
        </w:rPr>
        <w:t xml:space="preserve"> (</w:t>
      </w:r>
      <w:r w:rsidR="00C951F3" w:rsidRPr="00C951F3">
        <w:rPr>
          <w:rFonts w:ascii="Times New Roman" w:hAnsi="Times New Roman" w:cs="Times New Roman"/>
          <w:i/>
          <w:iCs/>
        </w:rPr>
        <w:t>n</w:t>
      </w:r>
      <w:r w:rsidR="00C951F3">
        <w:rPr>
          <w:rFonts w:ascii="Times New Roman" w:hAnsi="Times New Roman" w:cs="Times New Roman"/>
        </w:rPr>
        <w:t xml:space="preserve"> = </w:t>
      </w:r>
      <w:r w:rsidR="003D5804">
        <w:rPr>
          <w:rFonts w:ascii="Times New Roman" w:hAnsi="Times New Roman" w:cs="Times New Roman"/>
        </w:rPr>
        <w:t>88</w:t>
      </w:r>
      <w:r w:rsidR="00C951F3">
        <w:rPr>
          <w:rFonts w:ascii="Times New Roman" w:hAnsi="Times New Roman" w:cs="Times New Roman"/>
        </w:rPr>
        <w:t>)</w:t>
      </w:r>
      <w:r w:rsidR="003F0317" w:rsidRPr="00B421FE">
        <w:rPr>
          <w:rFonts w:ascii="Times New Roman" w:hAnsi="Times New Roman" w:cs="Times New Roman"/>
        </w:rPr>
        <w:t xml:space="preserve">. </w:t>
      </w:r>
      <w:r>
        <w:rPr>
          <w:rFonts w:ascii="Times New Roman" w:hAnsi="Times New Roman" w:cs="Times New Roman"/>
        </w:rPr>
        <w:t xml:space="preserve">Because </w:t>
      </w:r>
      <w:proofErr w:type="spellStart"/>
      <w:r>
        <w:rPr>
          <w:rFonts w:ascii="Times New Roman" w:hAnsi="Times New Roman" w:cs="Times New Roman"/>
        </w:rPr>
        <w:t>s</w:t>
      </w:r>
      <w:r w:rsidR="00101253" w:rsidRPr="00B421FE">
        <w:rPr>
          <w:rFonts w:ascii="Times New Roman" w:hAnsi="Times New Roman" w:cs="Times New Roman"/>
        </w:rPr>
        <w:t>ummerkills</w:t>
      </w:r>
      <w:proofErr w:type="spellEnd"/>
      <w:r w:rsidR="00101253" w:rsidRPr="00B421FE">
        <w:rPr>
          <w:rFonts w:ascii="Times New Roman" w:hAnsi="Times New Roman" w:cs="Times New Roman"/>
        </w:rPr>
        <w:t xml:space="preserve"> and winterkills</w:t>
      </w:r>
      <w:r w:rsidR="00C951F3">
        <w:rPr>
          <w:rFonts w:ascii="Times New Roman" w:hAnsi="Times New Roman" w:cs="Times New Roman"/>
        </w:rPr>
        <w:t xml:space="preserve"> </w:t>
      </w:r>
      <w:r w:rsidR="007D7136">
        <w:rPr>
          <w:rFonts w:ascii="Times New Roman" w:hAnsi="Times New Roman" w:cs="Times New Roman"/>
        </w:rPr>
        <w:t>are often caused by</w:t>
      </w:r>
      <w:r w:rsidR="00C951F3">
        <w:rPr>
          <w:rFonts w:ascii="Times New Roman" w:hAnsi="Times New Roman" w:cs="Times New Roman"/>
        </w:rPr>
        <w:t xml:space="preserve"> similar environmental conditions, such as </w:t>
      </w:r>
      <w:r w:rsidR="003D5804">
        <w:rPr>
          <w:rFonts w:ascii="Times New Roman" w:hAnsi="Times New Roman" w:cs="Times New Roman"/>
        </w:rPr>
        <w:t xml:space="preserve">extreme </w:t>
      </w:r>
      <w:r w:rsidR="00C951F3">
        <w:rPr>
          <w:rFonts w:ascii="Times New Roman" w:hAnsi="Times New Roman" w:cs="Times New Roman"/>
        </w:rPr>
        <w:t xml:space="preserve">thermal conditions and </w:t>
      </w:r>
      <w:r w:rsidR="00425B70">
        <w:rPr>
          <w:rFonts w:ascii="Times New Roman" w:hAnsi="Times New Roman" w:cs="Times New Roman"/>
        </w:rPr>
        <w:t>hypoxia</w:t>
      </w:r>
      <w:r w:rsidR="00B73949">
        <w:rPr>
          <w:rFonts w:ascii="Times New Roman" w:hAnsi="Times New Roman" w:cs="Times New Roman"/>
        </w:rPr>
        <w:t xml:space="preserve"> (</w:t>
      </w:r>
      <w:r w:rsidR="00B73949" w:rsidRPr="00B73949">
        <w:rPr>
          <w:rFonts w:ascii="Times New Roman" w:hAnsi="Times New Roman" w:cs="Times New Roman"/>
          <w:b/>
          <w:bCs/>
        </w:rPr>
        <w:t>Source</w:t>
      </w:r>
      <w:r w:rsidR="00B73949">
        <w:rPr>
          <w:rFonts w:ascii="Times New Roman" w:hAnsi="Times New Roman" w:cs="Times New Roman"/>
        </w:rPr>
        <w:t>)</w:t>
      </w:r>
      <w:r w:rsidR="00C951F3">
        <w:rPr>
          <w:rFonts w:ascii="Times New Roman" w:hAnsi="Times New Roman" w:cs="Times New Roman"/>
        </w:rPr>
        <w:t xml:space="preserve">, </w:t>
      </w:r>
      <w:r>
        <w:rPr>
          <w:rFonts w:ascii="Times New Roman" w:hAnsi="Times New Roman" w:cs="Times New Roman"/>
        </w:rPr>
        <w:t xml:space="preserve">these events were also distinguished by </w:t>
      </w:r>
      <w:r w:rsidR="006F3DC4" w:rsidRPr="00B421FE">
        <w:rPr>
          <w:rFonts w:ascii="Times New Roman" w:hAnsi="Times New Roman" w:cs="Times New Roman"/>
        </w:rPr>
        <w:t xml:space="preserve">meteorological </w:t>
      </w:r>
      <w:commentRangeStart w:id="3"/>
      <w:r w:rsidR="006F3DC4" w:rsidRPr="00B421FE">
        <w:rPr>
          <w:rFonts w:ascii="Times New Roman" w:hAnsi="Times New Roman" w:cs="Times New Roman"/>
        </w:rPr>
        <w:t>season</w:t>
      </w:r>
      <w:commentRangeEnd w:id="3"/>
      <w:r w:rsidR="00B73949">
        <w:rPr>
          <w:rStyle w:val="CommentReference"/>
        </w:rPr>
        <w:commentReference w:id="3"/>
      </w:r>
      <w:r w:rsidR="00F01AA7">
        <w:rPr>
          <w:rFonts w:ascii="Times New Roman" w:hAnsi="Times New Roman" w:cs="Times New Roman"/>
        </w:rPr>
        <w:t xml:space="preserve">. Specifically, we restricted </w:t>
      </w:r>
      <w:proofErr w:type="spellStart"/>
      <w:r w:rsidR="00F01AA7">
        <w:rPr>
          <w:rFonts w:ascii="Times New Roman" w:hAnsi="Times New Roman" w:cs="Times New Roman"/>
        </w:rPr>
        <w:t>summerkills</w:t>
      </w:r>
      <w:proofErr w:type="spellEnd"/>
      <w:r w:rsidR="00F01AA7">
        <w:rPr>
          <w:rFonts w:ascii="Times New Roman" w:hAnsi="Times New Roman" w:cs="Times New Roman"/>
        </w:rPr>
        <w:t xml:space="preserve"> to </w:t>
      </w:r>
      <w:proofErr w:type="spellStart"/>
      <w:r w:rsidR="00F01AA7">
        <w:rPr>
          <w:rFonts w:ascii="Times New Roman" w:hAnsi="Times New Roman" w:cs="Times New Roman"/>
        </w:rPr>
        <w:t>fishkills</w:t>
      </w:r>
      <w:proofErr w:type="spellEnd"/>
      <w:r w:rsidR="00F01AA7">
        <w:rPr>
          <w:rFonts w:ascii="Times New Roman" w:hAnsi="Times New Roman" w:cs="Times New Roman"/>
        </w:rPr>
        <w:t xml:space="preserve"> that occurred between June and September, and winterkills to </w:t>
      </w:r>
      <w:proofErr w:type="spellStart"/>
      <w:r w:rsidR="00F01AA7">
        <w:rPr>
          <w:rFonts w:ascii="Times New Roman" w:hAnsi="Times New Roman" w:cs="Times New Roman"/>
        </w:rPr>
        <w:t>fishkills</w:t>
      </w:r>
      <w:proofErr w:type="spellEnd"/>
      <w:r w:rsidR="00F01AA7">
        <w:rPr>
          <w:rFonts w:ascii="Times New Roman" w:hAnsi="Times New Roman" w:cs="Times New Roman"/>
        </w:rPr>
        <w:t xml:space="preserve"> that occurred between November and </w:t>
      </w:r>
      <w:commentRangeStart w:id="4"/>
      <w:r w:rsidR="00F01AA7">
        <w:rPr>
          <w:rFonts w:ascii="Times New Roman" w:hAnsi="Times New Roman" w:cs="Times New Roman"/>
        </w:rPr>
        <w:t>April</w:t>
      </w:r>
      <w:commentRangeEnd w:id="4"/>
      <w:r w:rsidR="00D51CE8">
        <w:rPr>
          <w:rStyle w:val="CommentReference"/>
        </w:rPr>
        <w:commentReference w:id="4"/>
      </w:r>
      <w:r w:rsidR="00F01AA7">
        <w:rPr>
          <w:rFonts w:ascii="Times New Roman" w:hAnsi="Times New Roman" w:cs="Times New Roman"/>
        </w:rPr>
        <w:t>.</w:t>
      </w:r>
      <w:r w:rsidR="00D51CE8">
        <w:rPr>
          <w:rFonts w:ascii="Times New Roman" w:hAnsi="Times New Roman" w:cs="Times New Roman"/>
        </w:rPr>
        <w:t xml:space="preserve"> </w:t>
      </w:r>
      <w:r w:rsidR="003D5804">
        <w:rPr>
          <w:rFonts w:ascii="Times New Roman" w:hAnsi="Times New Roman" w:cs="Times New Roman"/>
        </w:rPr>
        <w:t xml:space="preserve">We </w:t>
      </w:r>
      <w:r>
        <w:rPr>
          <w:rFonts w:ascii="Times New Roman" w:hAnsi="Times New Roman" w:cs="Times New Roman"/>
        </w:rPr>
        <w:t xml:space="preserve">then </w:t>
      </w:r>
      <w:r w:rsidR="00C51647">
        <w:rPr>
          <w:rFonts w:ascii="Times New Roman" w:hAnsi="Times New Roman" w:cs="Times New Roman"/>
        </w:rPr>
        <w:t>classified</w:t>
      </w:r>
      <w:r w:rsidR="003D5804">
        <w:rPr>
          <w:rFonts w:ascii="Times New Roman" w:hAnsi="Times New Roman" w:cs="Times New Roman"/>
        </w:rPr>
        <w:t xml:space="preserve"> </w:t>
      </w:r>
      <w:r w:rsidR="00ED0A7C">
        <w:rPr>
          <w:rFonts w:ascii="Times New Roman" w:hAnsi="Times New Roman" w:cs="Times New Roman"/>
        </w:rPr>
        <w:t xml:space="preserve">observed </w:t>
      </w:r>
      <w:r w:rsidR="003D5804">
        <w:rPr>
          <w:rFonts w:ascii="Times New Roman" w:hAnsi="Times New Roman" w:cs="Times New Roman"/>
        </w:rPr>
        <w:t xml:space="preserve">fish </w:t>
      </w:r>
      <w:r w:rsidR="00B73949">
        <w:rPr>
          <w:rFonts w:ascii="Times New Roman" w:hAnsi="Times New Roman" w:cs="Times New Roman"/>
        </w:rPr>
        <w:t xml:space="preserve">taxa </w:t>
      </w:r>
      <w:r w:rsidR="00C51647">
        <w:rPr>
          <w:rFonts w:ascii="Times New Roman" w:hAnsi="Times New Roman" w:cs="Times New Roman"/>
        </w:rPr>
        <w:t>by</w:t>
      </w:r>
      <w:r w:rsidR="003D5804">
        <w:rPr>
          <w:rFonts w:ascii="Times New Roman" w:hAnsi="Times New Roman" w:cs="Times New Roman"/>
        </w:rPr>
        <w:t xml:space="preserve"> family (</w:t>
      </w:r>
      <w:r w:rsidR="003D5804" w:rsidRPr="007D7136">
        <w:rPr>
          <w:rFonts w:ascii="Times New Roman" w:hAnsi="Times New Roman" w:cs="Times New Roman"/>
          <w:b/>
          <w:bCs/>
        </w:rPr>
        <w:t>Source</w:t>
      </w:r>
      <w:r w:rsidR="003D5804">
        <w:rPr>
          <w:rFonts w:ascii="Times New Roman" w:hAnsi="Times New Roman" w:cs="Times New Roman"/>
        </w:rPr>
        <w:t>)</w:t>
      </w:r>
      <w:r w:rsidR="00C51647">
        <w:rPr>
          <w:rFonts w:ascii="Times New Roman" w:hAnsi="Times New Roman" w:cs="Times New Roman"/>
        </w:rPr>
        <w:t xml:space="preserve"> </w:t>
      </w:r>
      <w:r w:rsidR="00ED0A7C">
        <w:rPr>
          <w:rFonts w:ascii="Times New Roman" w:hAnsi="Times New Roman" w:cs="Times New Roman"/>
        </w:rPr>
        <w:t xml:space="preserve">and </w:t>
      </w:r>
      <w:r w:rsidR="003D5804">
        <w:rPr>
          <w:rFonts w:ascii="Times New Roman" w:hAnsi="Times New Roman" w:cs="Times New Roman"/>
        </w:rPr>
        <w:t>thermal category</w:t>
      </w:r>
      <w:r w:rsidR="00B73949">
        <w:rPr>
          <w:rFonts w:ascii="Times New Roman" w:hAnsi="Times New Roman" w:cs="Times New Roman"/>
        </w:rPr>
        <w:t xml:space="preserve"> (</w:t>
      </w:r>
      <w:r w:rsidR="007D7136">
        <w:rPr>
          <w:rFonts w:ascii="Times New Roman" w:hAnsi="Times New Roman" w:cs="Times New Roman"/>
        </w:rPr>
        <w:t>cold-, cool-, or warm-water</w:t>
      </w:r>
      <w:r w:rsidR="00B73949">
        <w:rPr>
          <w:rFonts w:ascii="Times New Roman" w:hAnsi="Times New Roman" w:cs="Times New Roman"/>
        </w:rPr>
        <w:t>) based on a regional assessment of native and non-native freshwater fish</w:t>
      </w:r>
      <w:r w:rsidR="003D5804">
        <w:rPr>
          <w:rFonts w:ascii="Times New Roman" w:hAnsi="Times New Roman" w:cs="Times New Roman"/>
        </w:rPr>
        <w:t xml:space="preserve"> (Lyons et al., 2009). If </w:t>
      </w:r>
      <w:r w:rsidR="00B73949">
        <w:rPr>
          <w:rFonts w:ascii="Times New Roman" w:hAnsi="Times New Roman" w:cs="Times New Roman"/>
        </w:rPr>
        <w:t xml:space="preserve">a </w:t>
      </w:r>
      <w:r w:rsidR="00425B70">
        <w:rPr>
          <w:rFonts w:ascii="Times New Roman" w:hAnsi="Times New Roman" w:cs="Times New Roman"/>
        </w:rPr>
        <w:t>taxonomic</w:t>
      </w:r>
      <w:r w:rsidR="007D7136">
        <w:rPr>
          <w:rFonts w:ascii="Times New Roman" w:hAnsi="Times New Roman" w:cs="Times New Roman"/>
        </w:rPr>
        <w:t xml:space="preserve"> </w:t>
      </w:r>
      <w:r w:rsidR="00B73949">
        <w:rPr>
          <w:rFonts w:ascii="Times New Roman" w:hAnsi="Times New Roman" w:cs="Times New Roman"/>
        </w:rPr>
        <w:t>family</w:t>
      </w:r>
      <w:r w:rsidR="003D5804">
        <w:rPr>
          <w:rFonts w:ascii="Times New Roman" w:hAnsi="Times New Roman" w:cs="Times New Roman"/>
        </w:rPr>
        <w:t xml:space="preserve"> </w:t>
      </w:r>
      <w:r w:rsidR="00B73949">
        <w:rPr>
          <w:rFonts w:ascii="Times New Roman" w:hAnsi="Times New Roman" w:cs="Times New Roman"/>
        </w:rPr>
        <w:t>was</w:t>
      </w:r>
      <w:r w:rsidR="003D5804">
        <w:rPr>
          <w:rFonts w:ascii="Times New Roman" w:hAnsi="Times New Roman" w:cs="Times New Roman"/>
        </w:rPr>
        <w:t xml:space="preserve"> described by multiple thermal categories, </w:t>
      </w:r>
      <w:r w:rsidR="00425B70">
        <w:rPr>
          <w:rFonts w:ascii="Times New Roman" w:hAnsi="Times New Roman" w:cs="Times New Roman"/>
        </w:rPr>
        <w:t xml:space="preserve">we used the most </w:t>
      </w:r>
      <w:r w:rsidR="003D5804">
        <w:rPr>
          <w:rFonts w:ascii="Times New Roman" w:hAnsi="Times New Roman" w:cs="Times New Roman"/>
        </w:rPr>
        <w:t xml:space="preserve">frequent </w:t>
      </w:r>
      <w:r w:rsidR="007D7136">
        <w:rPr>
          <w:rFonts w:ascii="Times New Roman" w:hAnsi="Times New Roman" w:cs="Times New Roman"/>
        </w:rPr>
        <w:t xml:space="preserve">thermal </w:t>
      </w:r>
      <w:r w:rsidR="003D5804">
        <w:rPr>
          <w:rFonts w:ascii="Times New Roman" w:hAnsi="Times New Roman" w:cs="Times New Roman"/>
        </w:rPr>
        <w:t>category.</w:t>
      </w:r>
      <w:r w:rsidR="00CE664B">
        <w:rPr>
          <w:rFonts w:ascii="Times New Roman" w:hAnsi="Times New Roman" w:cs="Times New Roman"/>
        </w:rPr>
        <w:t xml:space="preserve"> </w:t>
      </w:r>
      <w:r w:rsidR="00425B70" w:rsidRPr="00425B70">
        <w:rPr>
          <w:rFonts w:ascii="Times New Roman" w:hAnsi="Times New Roman" w:cs="Times New Roman"/>
          <w:b/>
          <w:bCs/>
        </w:rPr>
        <w:t xml:space="preserve">If multiple </w:t>
      </w:r>
      <w:r w:rsidR="00ED0A7C">
        <w:rPr>
          <w:rFonts w:ascii="Times New Roman" w:hAnsi="Times New Roman" w:cs="Times New Roman"/>
          <w:b/>
          <w:bCs/>
        </w:rPr>
        <w:t>observations</w:t>
      </w:r>
      <w:r w:rsidR="00C51647">
        <w:rPr>
          <w:rFonts w:ascii="Times New Roman" w:hAnsi="Times New Roman" w:cs="Times New Roman"/>
          <w:b/>
          <w:bCs/>
        </w:rPr>
        <w:t xml:space="preserve"> were combined into a single fishkill,</w:t>
      </w:r>
      <w:r w:rsidR="00425B70" w:rsidRPr="00425B70">
        <w:rPr>
          <w:rFonts w:ascii="Times New Roman" w:hAnsi="Times New Roman" w:cs="Times New Roman"/>
          <w:b/>
          <w:bCs/>
        </w:rPr>
        <w:t xml:space="preserve"> </w:t>
      </w:r>
      <w:r w:rsidR="0027510F" w:rsidRPr="00425B70">
        <w:rPr>
          <w:rFonts w:ascii="Times New Roman" w:hAnsi="Times New Roman" w:cs="Times New Roman"/>
          <w:b/>
          <w:bCs/>
        </w:rPr>
        <w:t>all</w:t>
      </w:r>
      <w:r w:rsidR="00C51647">
        <w:rPr>
          <w:rFonts w:ascii="Times New Roman" w:hAnsi="Times New Roman" w:cs="Times New Roman"/>
          <w:b/>
          <w:bCs/>
        </w:rPr>
        <w:t xml:space="preserve"> </w:t>
      </w:r>
      <w:r w:rsidR="00766308">
        <w:rPr>
          <w:rFonts w:ascii="Times New Roman" w:hAnsi="Times New Roman" w:cs="Times New Roman"/>
          <w:b/>
          <w:bCs/>
        </w:rPr>
        <w:t xml:space="preserve">dead </w:t>
      </w:r>
      <w:r w:rsidR="0027510F" w:rsidRPr="00425B70">
        <w:rPr>
          <w:rFonts w:ascii="Times New Roman" w:hAnsi="Times New Roman" w:cs="Times New Roman"/>
          <w:b/>
          <w:bCs/>
        </w:rPr>
        <w:t xml:space="preserve">fish taxa </w:t>
      </w:r>
      <w:r w:rsidR="00766308">
        <w:rPr>
          <w:rFonts w:ascii="Times New Roman" w:hAnsi="Times New Roman" w:cs="Times New Roman"/>
          <w:b/>
          <w:bCs/>
        </w:rPr>
        <w:t xml:space="preserve">that were observed </w:t>
      </w:r>
      <w:r w:rsidR="0027510F" w:rsidRPr="00425B70">
        <w:rPr>
          <w:rFonts w:ascii="Times New Roman" w:hAnsi="Times New Roman" w:cs="Times New Roman"/>
          <w:b/>
          <w:bCs/>
        </w:rPr>
        <w:t xml:space="preserve">across events were included and the most frequent cause </w:t>
      </w:r>
      <w:r w:rsidR="00ED0A7C">
        <w:rPr>
          <w:rFonts w:ascii="Times New Roman" w:hAnsi="Times New Roman" w:cs="Times New Roman"/>
          <w:b/>
          <w:bCs/>
        </w:rPr>
        <w:t>across</w:t>
      </w:r>
      <w:r w:rsidR="0027510F" w:rsidRPr="00425B70">
        <w:rPr>
          <w:rFonts w:ascii="Times New Roman" w:hAnsi="Times New Roman" w:cs="Times New Roman"/>
          <w:b/>
          <w:bCs/>
        </w:rPr>
        <w:t xml:space="preserve"> events was </w:t>
      </w:r>
      <w:r w:rsidR="00766308">
        <w:rPr>
          <w:rFonts w:ascii="Times New Roman" w:hAnsi="Times New Roman" w:cs="Times New Roman"/>
          <w:b/>
          <w:bCs/>
        </w:rPr>
        <w:t>considered the major cause</w:t>
      </w:r>
      <w:r w:rsidR="0027510F" w:rsidRPr="00425B70">
        <w:rPr>
          <w:rFonts w:ascii="Times New Roman" w:hAnsi="Times New Roman" w:cs="Times New Roman"/>
          <w:b/>
          <w:bCs/>
        </w:rPr>
        <w:t>.</w:t>
      </w:r>
    </w:p>
    <w:p w14:paraId="2632D703" w14:textId="77777777" w:rsidR="007D7136" w:rsidRPr="007D7136" w:rsidRDefault="007D7136" w:rsidP="00ED0A7C">
      <w:pPr>
        <w:spacing w:line="480" w:lineRule="auto"/>
        <w:rPr>
          <w:rFonts w:ascii="Times New Roman" w:hAnsi="Times New Roman" w:cs="Times New Roman"/>
        </w:rPr>
      </w:pPr>
    </w:p>
    <w:p w14:paraId="3BC883DD" w14:textId="63874720" w:rsidR="00DB6619" w:rsidRPr="00DB6619" w:rsidRDefault="00857BEB" w:rsidP="00DB6619">
      <w:pPr>
        <w:spacing w:line="480" w:lineRule="auto"/>
        <w:rPr>
          <w:rFonts w:ascii="Times New Roman" w:hAnsi="Times New Roman" w:cs="Times New Roman"/>
          <w:i/>
          <w:iCs/>
        </w:rPr>
      </w:pPr>
      <w:r>
        <w:rPr>
          <w:rFonts w:ascii="Times New Roman" w:hAnsi="Times New Roman" w:cs="Times New Roman"/>
          <w:i/>
          <w:iCs/>
        </w:rPr>
        <w:t>Air and water temperatures</w:t>
      </w:r>
    </w:p>
    <w:p w14:paraId="5F001EF7" w14:textId="1AE4F831" w:rsidR="00CE664B" w:rsidRDefault="00F43404" w:rsidP="00197B48">
      <w:pPr>
        <w:spacing w:line="480" w:lineRule="auto"/>
        <w:rPr>
          <w:rFonts w:ascii="Times New Roman" w:hAnsi="Times New Roman" w:cs="Times New Roman"/>
        </w:rPr>
      </w:pPr>
      <w:r w:rsidRPr="002D075E">
        <w:rPr>
          <w:rFonts w:ascii="Times New Roman" w:hAnsi="Times New Roman" w:cs="Times New Roman"/>
        </w:rPr>
        <w:t xml:space="preserve">We </w:t>
      </w:r>
      <w:r w:rsidR="00CE664B">
        <w:rPr>
          <w:rFonts w:ascii="Times New Roman" w:hAnsi="Times New Roman" w:cs="Times New Roman"/>
        </w:rPr>
        <w:t>acquired concurrent (2003-2013)</w:t>
      </w:r>
      <w:r w:rsidRPr="002D075E">
        <w:rPr>
          <w:rFonts w:ascii="Times New Roman" w:hAnsi="Times New Roman" w:cs="Times New Roman"/>
        </w:rPr>
        <w:t xml:space="preserve"> monthly air </w:t>
      </w:r>
      <w:r w:rsidR="002D075E">
        <w:rPr>
          <w:rFonts w:ascii="Times New Roman" w:hAnsi="Times New Roman" w:cs="Times New Roman"/>
        </w:rPr>
        <w:t>(</w:t>
      </w:r>
      <w:commentRangeStart w:id="5"/>
      <w:r w:rsidR="002D075E">
        <w:rPr>
          <w:rFonts w:ascii="Times New Roman" w:hAnsi="Times New Roman" w:cs="Times New Roman"/>
        </w:rPr>
        <w:t>PRISM Climate Group</w:t>
      </w:r>
      <w:r w:rsidR="00CE664B">
        <w:rPr>
          <w:rFonts w:ascii="Times New Roman" w:hAnsi="Times New Roman" w:cs="Times New Roman"/>
        </w:rPr>
        <w:t xml:space="preserve">, Oregon State University, http://prism.oregonstate.edu, created </w:t>
      </w:r>
      <w:r w:rsidR="00CE664B" w:rsidRPr="00CE664B">
        <w:rPr>
          <w:rFonts w:ascii="Times New Roman" w:hAnsi="Times New Roman" w:cs="Times New Roman"/>
        </w:rPr>
        <w:t>6 Nov 2020</w:t>
      </w:r>
      <w:commentRangeEnd w:id="5"/>
      <w:r w:rsidR="00CE664B">
        <w:rPr>
          <w:rStyle w:val="CommentReference"/>
        </w:rPr>
        <w:commentReference w:id="5"/>
      </w:r>
      <w:r w:rsidR="002D075E">
        <w:rPr>
          <w:rFonts w:ascii="Times New Roman" w:hAnsi="Times New Roman" w:cs="Times New Roman"/>
        </w:rPr>
        <w:t xml:space="preserve">) </w:t>
      </w:r>
      <w:r w:rsidRPr="002D075E">
        <w:rPr>
          <w:rFonts w:ascii="Times New Roman" w:hAnsi="Times New Roman" w:cs="Times New Roman"/>
        </w:rPr>
        <w:t xml:space="preserve">and </w:t>
      </w:r>
      <w:r w:rsidR="004D4D96">
        <w:rPr>
          <w:rFonts w:ascii="Times New Roman" w:hAnsi="Times New Roman" w:cs="Times New Roman"/>
        </w:rPr>
        <w:t xml:space="preserve">water </w:t>
      </w:r>
      <w:r w:rsidRPr="002D075E">
        <w:rPr>
          <w:rFonts w:ascii="Times New Roman" w:hAnsi="Times New Roman" w:cs="Times New Roman"/>
        </w:rPr>
        <w:t xml:space="preserve">temperature estimates </w:t>
      </w:r>
      <w:r w:rsidR="004D4D96">
        <w:rPr>
          <w:rFonts w:ascii="Times New Roman" w:hAnsi="Times New Roman" w:cs="Times New Roman"/>
        </w:rPr>
        <w:t>(</w:t>
      </w:r>
      <w:r w:rsidR="004D4D96" w:rsidRPr="002D075E">
        <w:rPr>
          <w:rFonts w:ascii="Times New Roman" w:hAnsi="Times New Roman" w:cs="Times New Roman"/>
        </w:rPr>
        <w:t>Winslow et al., 2017)</w:t>
      </w:r>
      <w:r w:rsidR="00CE664B">
        <w:rPr>
          <w:rFonts w:ascii="Times New Roman" w:hAnsi="Times New Roman" w:cs="Times New Roman"/>
        </w:rPr>
        <w:t xml:space="preserve"> across both states</w:t>
      </w:r>
      <w:r w:rsidR="002D075E">
        <w:rPr>
          <w:rFonts w:ascii="Times New Roman" w:hAnsi="Times New Roman" w:cs="Times New Roman"/>
        </w:rPr>
        <w:t xml:space="preserve">. </w:t>
      </w:r>
      <w:r w:rsidR="005E7544">
        <w:rPr>
          <w:rFonts w:ascii="Times New Roman" w:hAnsi="Times New Roman" w:cs="Times New Roman"/>
        </w:rPr>
        <w:t xml:space="preserve">For monthly air temperature, the centroid of each waterbody was associated with the nearest location </w:t>
      </w:r>
      <w:r w:rsidR="00766308">
        <w:rPr>
          <w:rFonts w:ascii="Times New Roman" w:hAnsi="Times New Roman" w:cs="Times New Roman"/>
        </w:rPr>
        <w:t>that had</w:t>
      </w:r>
      <w:r w:rsidR="005E7544">
        <w:rPr>
          <w:rFonts w:ascii="Times New Roman" w:hAnsi="Times New Roman" w:cs="Times New Roman"/>
        </w:rPr>
        <w:t xml:space="preserve"> modeled monthly maximum, mean, and minimum a</w:t>
      </w:r>
      <w:r w:rsidR="004D4D96">
        <w:rPr>
          <w:rFonts w:ascii="Times New Roman" w:hAnsi="Times New Roman" w:cs="Times New Roman"/>
        </w:rPr>
        <w:t>ir temperature (</w:t>
      </w:r>
      <w:r w:rsidR="009A7F75" w:rsidRPr="002D075E">
        <w:rPr>
          <w:rFonts w:ascii="Times New Roman" w:hAnsi="Times New Roman" w:cs="Times New Roman"/>
        </w:rPr>
        <w:t>1/8-degree resolution</w:t>
      </w:r>
      <w:r w:rsidR="004D4D96">
        <w:rPr>
          <w:rFonts w:ascii="Times New Roman" w:hAnsi="Times New Roman" w:cs="Times New Roman"/>
        </w:rPr>
        <w:t>)</w:t>
      </w:r>
      <w:r w:rsidR="005E7544">
        <w:rPr>
          <w:rFonts w:ascii="Times New Roman" w:hAnsi="Times New Roman" w:cs="Times New Roman"/>
        </w:rPr>
        <w:t xml:space="preserve">. </w:t>
      </w:r>
      <w:r w:rsidR="00C51647">
        <w:rPr>
          <w:rFonts w:ascii="Times New Roman" w:hAnsi="Times New Roman" w:cs="Times New Roman"/>
        </w:rPr>
        <w:t>Monthly w</w:t>
      </w:r>
      <w:r w:rsidR="005E7544">
        <w:rPr>
          <w:rFonts w:ascii="Times New Roman" w:hAnsi="Times New Roman" w:cs="Times New Roman"/>
        </w:rPr>
        <w:t xml:space="preserve">ater temperature data </w:t>
      </w:r>
      <w:r w:rsidR="009A7F75">
        <w:rPr>
          <w:rFonts w:ascii="Times New Roman" w:hAnsi="Times New Roman" w:cs="Times New Roman"/>
        </w:rPr>
        <w:t>were</w:t>
      </w:r>
      <w:r w:rsidRPr="002D075E">
        <w:rPr>
          <w:rFonts w:ascii="Times New Roman" w:hAnsi="Times New Roman" w:cs="Times New Roman"/>
        </w:rPr>
        <w:t xml:space="preserve"> waterbody-specific and based </w:t>
      </w:r>
      <w:r w:rsidR="004D4D96">
        <w:rPr>
          <w:rFonts w:ascii="Times New Roman" w:hAnsi="Times New Roman" w:cs="Times New Roman"/>
        </w:rPr>
        <w:t>upon</w:t>
      </w:r>
      <w:r w:rsidRPr="002D075E">
        <w:rPr>
          <w:rFonts w:ascii="Times New Roman" w:hAnsi="Times New Roman" w:cs="Times New Roman"/>
        </w:rPr>
        <w:t xml:space="preserve"> a</w:t>
      </w:r>
      <w:r w:rsidR="00BF4359">
        <w:rPr>
          <w:rFonts w:ascii="Times New Roman" w:hAnsi="Times New Roman" w:cs="Times New Roman"/>
        </w:rPr>
        <w:t xml:space="preserve">n extensive </w:t>
      </w:r>
      <w:r w:rsidRPr="002D075E">
        <w:rPr>
          <w:rFonts w:ascii="Times New Roman" w:hAnsi="Times New Roman" w:cs="Times New Roman"/>
        </w:rPr>
        <w:t xml:space="preserve">assessment of </w:t>
      </w:r>
      <w:r w:rsidR="004D4D96">
        <w:rPr>
          <w:rFonts w:ascii="Times New Roman" w:hAnsi="Times New Roman" w:cs="Times New Roman"/>
        </w:rPr>
        <w:t xml:space="preserve">thermal dynamics </w:t>
      </w:r>
      <w:r w:rsidR="00D51CE8">
        <w:rPr>
          <w:rFonts w:ascii="Times New Roman" w:hAnsi="Times New Roman" w:cs="Times New Roman"/>
        </w:rPr>
        <w:t>across</w:t>
      </w:r>
      <w:r w:rsidR="004D4D96">
        <w:rPr>
          <w:rFonts w:ascii="Times New Roman" w:hAnsi="Times New Roman" w:cs="Times New Roman"/>
        </w:rPr>
        <w:t xml:space="preserve"> lakes </w:t>
      </w:r>
      <w:r w:rsidR="005E7544">
        <w:rPr>
          <w:rFonts w:ascii="Times New Roman" w:hAnsi="Times New Roman" w:cs="Times New Roman"/>
        </w:rPr>
        <w:t>in</w:t>
      </w:r>
      <w:r w:rsidR="004D4D96">
        <w:rPr>
          <w:rFonts w:ascii="Times New Roman" w:hAnsi="Times New Roman" w:cs="Times New Roman"/>
        </w:rPr>
        <w:t xml:space="preserve"> the north-central United States </w:t>
      </w:r>
      <w:r w:rsidR="002D075E" w:rsidRPr="002D075E">
        <w:rPr>
          <w:rFonts w:ascii="Times New Roman" w:hAnsi="Times New Roman" w:cs="Times New Roman"/>
        </w:rPr>
        <w:t>(Winslow et al. 2017)</w:t>
      </w:r>
      <w:r w:rsidRPr="002D075E">
        <w:rPr>
          <w:rFonts w:ascii="Times New Roman" w:hAnsi="Times New Roman" w:cs="Times New Roman"/>
        </w:rPr>
        <w:t>.</w:t>
      </w:r>
      <w:r w:rsidR="009A7F75">
        <w:rPr>
          <w:rFonts w:ascii="Times New Roman" w:hAnsi="Times New Roman" w:cs="Times New Roman"/>
        </w:rPr>
        <w:t xml:space="preserve"> </w:t>
      </w:r>
      <w:r w:rsidR="00BF4359" w:rsidRPr="00B73949">
        <w:rPr>
          <w:rFonts w:ascii="Times New Roman" w:hAnsi="Times New Roman" w:cs="Times New Roman"/>
          <w:b/>
          <w:bCs/>
        </w:rPr>
        <w:t xml:space="preserve">To </w:t>
      </w:r>
      <w:r w:rsidR="00B73949">
        <w:rPr>
          <w:rFonts w:ascii="Times New Roman" w:hAnsi="Times New Roman" w:cs="Times New Roman"/>
          <w:b/>
          <w:bCs/>
        </w:rPr>
        <w:t>compar</w:t>
      </w:r>
      <w:r w:rsidR="00D51CE8">
        <w:rPr>
          <w:rFonts w:ascii="Times New Roman" w:hAnsi="Times New Roman" w:cs="Times New Roman"/>
          <w:b/>
          <w:bCs/>
        </w:rPr>
        <w:t xml:space="preserve">e thermal conditions </w:t>
      </w:r>
      <w:r w:rsidR="00766308">
        <w:rPr>
          <w:rFonts w:ascii="Times New Roman" w:hAnsi="Times New Roman" w:cs="Times New Roman"/>
          <w:b/>
          <w:bCs/>
        </w:rPr>
        <w:t xml:space="preserve">of </w:t>
      </w:r>
      <w:r w:rsidR="00766308">
        <w:rPr>
          <w:rFonts w:ascii="Times New Roman" w:hAnsi="Times New Roman" w:cs="Times New Roman"/>
          <w:b/>
          <w:bCs/>
        </w:rPr>
        <w:lastRenderedPageBreak/>
        <w:t>waterbodies that did and did not have recorded</w:t>
      </w:r>
      <w:r w:rsidR="00D51CE8">
        <w:rPr>
          <w:rFonts w:ascii="Times New Roman" w:hAnsi="Times New Roman" w:cs="Times New Roman"/>
          <w:b/>
          <w:bCs/>
        </w:rPr>
        <w:t xml:space="preserve"> </w:t>
      </w:r>
      <w:proofErr w:type="spellStart"/>
      <w:r w:rsidR="00D51CE8">
        <w:rPr>
          <w:rFonts w:ascii="Times New Roman" w:hAnsi="Times New Roman" w:cs="Times New Roman"/>
          <w:b/>
          <w:bCs/>
        </w:rPr>
        <w:t>fishkills</w:t>
      </w:r>
      <w:proofErr w:type="spellEnd"/>
      <w:r w:rsidR="00BF4359" w:rsidRPr="00B73949">
        <w:rPr>
          <w:rFonts w:ascii="Times New Roman" w:hAnsi="Times New Roman" w:cs="Times New Roman"/>
          <w:b/>
          <w:bCs/>
        </w:rPr>
        <w:t>,</w:t>
      </w:r>
      <w:r w:rsidR="00BF4359">
        <w:rPr>
          <w:rFonts w:ascii="Times New Roman" w:hAnsi="Times New Roman" w:cs="Times New Roman"/>
        </w:rPr>
        <w:t xml:space="preserve"> w</w:t>
      </w:r>
      <w:r w:rsidR="004D4D96">
        <w:rPr>
          <w:rFonts w:ascii="Times New Roman" w:hAnsi="Times New Roman" w:cs="Times New Roman"/>
        </w:rPr>
        <w:t xml:space="preserve">e calculated </w:t>
      </w:r>
      <w:r w:rsidR="004D4D96" w:rsidRPr="005F6985">
        <w:rPr>
          <w:rFonts w:ascii="Times New Roman" w:hAnsi="Times New Roman" w:cs="Times New Roman"/>
          <w:i/>
          <w:iCs/>
        </w:rPr>
        <w:t>z</w:t>
      </w:r>
      <w:r w:rsidR="004D4D96">
        <w:rPr>
          <w:rFonts w:ascii="Times New Roman" w:hAnsi="Times New Roman" w:cs="Times New Roman"/>
        </w:rPr>
        <w:t xml:space="preserve">-scores for each </w:t>
      </w:r>
      <w:r w:rsidR="00B73949">
        <w:rPr>
          <w:rFonts w:ascii="Times New Roman" w:hAnsi="Times New Roman" w:cs="Times New Roman"/>
        </w:rPr>
        <w:t>waterbody</w:t>
      </w:r>
      <w:r w:rsidR="004D4D96">
        <w:rPr>
          <w:rFonts w:ascii="Times New Roman" w:hAnsi="Times New Roman" w:cs="Times New Roman"/>
        </w:rPr>
        <w:t xml:space="preserve"> </w:t>
      </w:r>
      <w:r w:rsidR="005F6985">
        <w:rPr>
          <w:rFonts w:ascii="Times New Roman" w:hAnsi="Times New Roman" w:cs="Times New Roman"/>
        </w:rPr>
        <w:t xml:space="preserve">by comparing the mean monthly air and surface water temperature for </w:t>
      </w:r>
      <w:r w:rsidR="00BF4359">
        <w:rPr>
          <w:rFonts w:ascii="Times New Roman" w:hAnsi="Times New Roman" w:cs="Times New Roman"/>
        </w:rPr>
        <w:t xml:space="preserve">each </w:t>
      </w:r>
      <w:proofErr w:type="spellStart"/>
      <w:r w:rsidR="00BF4359">
        <w:rPr>
          <w:rFonts w:ascii="Times New Roman" w:hAnsi="Times New Roman" w:cs="Times New Roman"/>
        </w:rPr>
        <w:t>summerkill</w:t>
      </w:r>
      <w:proofErr w:type="spellEnd"/>
      <w:r w:rsidR="005F6985">
        <w:rPr>
          <w:rFonts w:ascii="Times New Roman" w:hAnsi="Times New Roman" w:cs="Times New Roman"/>
        </w:rPr>
        <w:t xml:space="preserve"> with the mean </w:t>
      </w:r>
      <w:r w:rsidR="005F6985" w:rsidRPr="00B73949">
        <w:rPr>
          <w:rFonts w:ascii="Times New Roman" w:hAnsi="Times New Roman" w:cs="Times New Roman"/>
        </w:rPr>
        <w:t xml:space="preserve">monthly air and surface water temperature of each </w:t>
      </w:r>
      <w:r w:rsidR="00B73949" w:rsidRPr="00B73949">
        <w:rPr>
          <w:rFonts w:ascii="Times New Roman" w:hAnsi="Times New Roman" w:cs="Times New Roman"/>
        </w:rPr>
        <w:t>waterbody</w:t>
      </w:r>
      <w:r w:rsidR="005F6985" w:rsidRPr="00B73949">
        <w:rPr>
          <w:rFonts w:ascii="Times New Roman" w:hAnsi="Times New Roman" w:cs="Times New Roman"/>
        </w:rPr>
        <w:t xml:space="preserve">, respectively, across the study period. To </w:t>
      </w:r>
      <w:r w:rsidR="005460A3" w:rsidRPr="00B73949">
        <w:rPr>
          <w:rFonts w:ascii="Times New Roman" w:hAnsi="Times New Roman" w:cs="Times New Roman"/>
        </w:rPr>
        <w:t xml:space="preserve">reduce collinearity amongst </w:t>
      </w:r>
      <w:r w:rsidR="005F6985" w:rsidRPr="00B73949">
        <w:rPr>
          <w:rFonts w:ascii="Times New Roman" w:hAnsi="Times New Roman" w:cs="Times New Roman"/>
        </w:rPr>
        <w:t xml:space="preserve">thermal </w:t>
      </w:r>
      <w:r w:rsidR="005460A3" w:rsidRPr="00B73949">
        <w:rPr>
          <w:rFonts w:ascii="Times New Roman" w:hAnsi="Times New Roman" w:cs="Times New Roman"/>
        </w:rPr>
        <w:t>variables</w:t>
      </w:r>
      <w:r w:rsidR="005F6985" w:rsidRPr="00B73949">
        <w:rPr>
          <w:rFonts w:ascii="Times New Roman" w:hAnsi="Times New Roman" w:cs="Times New Roman"/>
        </w:rPr>
        <w:t xml:space="preserve">, we performed principal component analyses (PCA) for air (maximum, mean, and minimum air temperature) and water temperature (maximum surface, mean surface, and mean bottom temperature). The first </w:t>
      </w:r>
      <w:r w:rsidR="0041007D" w:rsidRPr="00B73949">
        <w:rPr>
          <w:rFonts w:ascii="Times New Roman" w:hAnsi="Times New Roman" w:cs="Times New Roman"/>
        </w:rPr>
        <w:t>principal component for air and water temperature</w:t>
      </w:r>
      <w:r w:rsidR="005F6985" w:rsidRPr="00B73949">
        <w:rPr>
          <w:rFonts w:ascii="Times New Roman" w:hAnsi="Times New Roman" w:cs="Times New Roman"/>
        </w:rPr>
        <w:t xml:space="preserve"> explained </w:t>
      </w:r>
      <w:r w:rsidR="00984078" w:rsidRPr="00B73949">
        <w:rPr>
          <w:rFonts w:ascii="Times New Roman" w:hAnsi="Times New Roman" w:cs="Times New Roman"/>
        </w:rPr>
        <w:t>72</w:t>
      </w:r>
      <w:r w:rsidR="005F6985" w:rsidRPr="00B73949">
        <w:rPr>
          <w:rFonts w:ascii="Times New Roman" w:hAnsi="Times New Roman" w:cs="Times New Roman"/>
        </w:rPr>
        <w:t xml:space="preserve">% and </w:t>
      </w:r>
      <w:r w:rsidR="0041007D" w:rsidRPr="00B73949">
        <w:rPr>
          <w:rFonts w:ascii="Times New Roman" w:hAnsi="Times New Roman" w:cs="Times New Roman"/>
        </w:rPr>
        <w:t>94</w:t>
      </w:r>
      <w:r w:rsidR="005F6985" w:rsidRPr="00B73949">
        <w:rPr>
          <w:rFonts w:ascii="Times New Roman" w:hAnsi="Times New Roman" w:cs="Times New Roman"/>
        </w:rPr>
        <w:t xml:space="preserve">% of </w:t>
      </w:r>
      <w:r w:rsidR="0041007D" w:rsidRPr="00B73949">
        <w:rPr>
          <w:rFonts w:ascii="Times New Roman" w:hAnsi="Times New Roman" w:cs="Times New Roman"/>
        </w:rPr>
        <w:t xml:space="preserve">the thermal </w:t>
      </w:r>
      <w:r w:rsidR="005F6985" w:rsidRPr="00B73949">
        <w:rPr>
          <w:rFonts w:ascii="Times New Roman" w:hAnsi="Times New Roman" w:cs="Times New Roman"/>
        </w:rPr>
        <w:t>variation, respectively</w:t>
      </w:r>
      <w:r w:rsidR="005460A3" w:rsidRPr="00B73949">
        <w:rPr>
          <w:rFonts w:ascii="Times New Roman" w:hAnsi="Times New Roman" w:cs="Times New Roman"/>
        </w:rPr>
        <w:t>.</w:t>
      </w:r>
      <w:r w:rsidR="00BF4359" w:rsidRPr="00B73949">
        <w:rPr>
          <w:rFonts w:ascii="Times New Roman" w:hAnsi="Times New Roman" w:cs="Times New Roman"/>
        </w:rPr>
        <w:t xml:space="preserve"> To account for observation bias </w:t>
      </w:r>
      <w:r w:rsidR="00766308">
        <w:rPr>
          <w:rFonts w:ascii="Times New Roman" w:hAnsi="Times New Roman" w:cs="Times New Roman"/>
        </w:rPr>
        <w:t>toward</w:t>
      </w:r>
      <w:r w:rsidR="00BF4359" w:rsidRPr="00B73949">
        <w:rPr>
          <w:rFonts w:ascii="Times New Roman" w:hAnsi="Times New Roman" w:cs="Times New Roman"/>
        </w:rPr>
        <w:t xml:space="preserve"> </w:t>
      </w:r>
      <w:proofErr w:type="spellStart"/>
      <w:r w:rsidR="00BF4359" w:rsidRPr="00B73949">
        <w:rPr>
          <w:rFonts w:ascii="Times New Roman" w:hAnsi="Times New Roman" w:cs="Times New Roman"/>
        </w:rPr>
        <w:t>fishkills</w:t>
      </w:r>
      <w:proofErr w:type="spellEnd"/>
      <w:r w:rsidR="00BF4359" w:rsidRPr="00B73949">
        <w:rPr>
          <w:rFonts w:ascii="Times New Roman" w:hAnsi="Times New Roman" w:cs="Times New Roman"/>
        </w:rPr>
        <w:t xml:space="preserve"> </w:t>
      </w:r>
      <w:r w:rsidR="00766308">
        <w:rPr>
          <w:rFonts w:ascii="Times New Roman" w:hAnsi="Times New Roman" w:cs="Times New Roman"/>
        </w:rPr>
        <w:t>that occurred in</w:t>
      </w:r>
      <w:r w:rsidR="00BF4359" w:rsidRPr="00B73949">
        <w:rPr>
          <w:rFonts w:ascii="Times New Roman" w:hAnsi="Times New Roman" w:cs="Times New Roman"/>
        </w:rPr>
        <w:t xml:space="preserve"> </w:t>
      </w:r>
      <w:r w:rsidR="00766308">
        <w:rPr>
          <w:rFonts w:ascii="Times New Roman" w:hAnsi="Times New Roman" w:cs="Times New Roman"/>
        </w:rPr>
        <w:t>areas</w:t>
      </w:r>
      <w:r w:rsidR="00C26D91" w:rsidRPr="00B73949">
        <w:rPr>
          <w:rFonts w:ascii="Times New Roman" w:hAnsi="Times New Roman" w:cs="Times New Roman"/>
        </w:rPr>
        <w:t xml:space="preserve"> </w:t>
      </w:r>
      <w:r w:rsidR="00FC53D5" w:rsidRPr="00B73949">
        <w:rPr>
          <w:rFonts w:ascii="Times New Roman" w:hAnsi="Times New Roman" w:cs="Times New Roman"/>
        </w:rPr>
        <w:t xml:space="preserve">with </w:t>
      </w:r>
      <w:r w:rsidR="00766308">
        <w:rPr>
          <w:rFonts w:ascii="Times New Roman" w:hAnsi="Times New Roman" w:cs="Times New Roman"/>
        </w:rPr>
        <w:t>relatively high</w:t>
      </w:r>
      <w:r w:rsidR="00FC53D5" w:rsidRPr="00B73949">
        <w:rPr>
          <w:rFonts w:ascii="Times New Roman" w:hAnsi="Times New Roman" w:cs="Times New Roman"/>
        </w:rPr>
        <w:t xml:space="preserve"> </w:t>
      </w:r>
      <w:r w:rsidR="00C26D91" w:rsidRPr="00B73949">
        <w:rPr>
          <w:rFonts w:ascii="Times New Roman" w:hAnsi="Times New Roman" w:cs="Times New Roman"/>
        </w:rPr>
        <w:t>human populatio</w:t>
      </w:r>
      <w:r w:rsidR="00766308">
        <w:rPr>
          <w:rFonts w:ascii="Times New Roman" w:hAnsi="Times New Roman" w:cs="Times New Roman"/>
        </w:rPr>
        <w:t>n densities</w:t>
      </w:r>
      <w:r w:rsidR="00C26D91" w:rsidRPr="00B73949">
        <w:rPr>
          <w:rFonts w:ascii="Times New Roman" w:hAnsi="Times New Roman" w:cs="Times New Roman"/>
        </w:rPr>
        <w:t xml:space="preserve">, </w:t>
      </w:r>
      <w:r w:rsidR="00BF4359" w:rsidRPr="00B73949">
        <w:rPr>
          <w:rFonts w:ascii="Times New Roman" w:hAnsi="Times New Roman" w:cs="Times New Roman"/>
        </w:rPr>
        <w:t xml:space="preserve">we </w:t>
      </w:r>
      <w:r w:rsidR="00DB6619" w:rsidRPr="00B73949">
        <w:rPr>
          <w:rFonts w:ascii="Times New Roman" w:hAnsi="Times New Roman" w:cs="Times New Roman"/>
        </w:rPr>
        <w:t>rounded</w:t>
      </w:r>
      <w:r w:rsidR="00DB6619">
        <w:rPr>
          <w:rFonts w:ascii="Times New Roman" w:hAnsi="Times New Roman" w:cs="Times New Roman"/>
        </w:rPr>
        <w:t xml:space="preserve"> the centroid coordinates of each waterbody to the nearest 0.1º</w:t>
      </w:r>
      <w:r w:rsidR="00B11FC4">
        <w:rPr>
          <w:rFonts w:ascii="Times New Roman" w:hAnsi="Times New Roman" w:cs="Times New Roman"/>
        </w:rPr>
        <w:t xml:space="preserve"> and associated </w:t>
      </w:r>
      <w:r w:rsidR="00197B48">
        <w:rPr>
          <w:rFonts w:ascii="Times New Roman" w:hAnsi="Times New Roman" w:cs="Times New Roman"/>
        </w:rPr>
        <w:t>these</w:t>
      </w:r>
      <w:r w:rsidR="00B11FC4">
        <w:rPr>
          <w:rFonts w:ascii="Times New Roman" w:hAnsi="Times New Roman" w:cs="Times New Roman"/>
        </w:rPr>
        <w:t xml:space="preserve"> coordinates with </w:t>
      </w:r>
      <w:r w:rsidR="00DB6619">
        <w:rPr>
          <w:rFonts w:ascii="Times New Roman" w:hAnsi="Times New Roman" w:cs="Times New Roman"/>
        </w:rPr>
        <w:t>2010 US census block data (</w:t>
      </w:r>
      <w:commentRangeStart w:id="6"/>
      <w:r w:rsidR="00DB6619" w:rsidRPr="00B11FC4">
        <w:rPr>
          <w:rFonts w:ascii="Times New Roman" w:hAnsi="Times New Roman" w:cs="Times New Roman"/>
          <w:b/>
          <w:bCs/>
        </w:rPr>
        <w:t>Source</w:t>
      </w:r>
      <w:commentRangeEnd w:id="6"/>
      <w:r w:rsidR="00CE664B">
        <w:rPr>
          <w:rStyle w:val="CommentReference"/>
        </w:rPr>
        <w:commentReference w:id="6"/>
      </w:r>
      <w:r w:rsidR="00B11FC4">
        <w:rPr>
          <w:rFonts w:ascii="Times New Roman" w:hAnsi="Times New Roman" w:cs="Times New Roman"/>
        </w:rPr>
        <w:t>).</w:t>
      </w:r>
    </w:p>
    <w:p w14:paraId="34530F51" w14:textId="37063B38" w:rsidR="00197B48" w:rsidRPr="00766308" w:rsidRDefault="00857BEB" w:rsidP="00857BEB">
      <w:pPr>
        <w:spacing w:line="480" w:lineRule="auto"/>
        <w:ind w:firstLine="720"/>
        <w:rPr>
          <w:rFonts w:ascii="Times New Roman" w:hAnsi="Times New Roman" w:cs="Times New Roman"/>
          <w:b/>
          <w:bCs/>
        </w:rPr>
      </w:pPr>
      <w:commentRangeStart w:id="7"/>
      <w:r w:rsidRPr="00766308">
        <w:rPr>
          <w:rFonts w:ascii="Times New Roman" w:hAnsi="Times New Roman" w:cs="Times New Roman"/>
          <w:b/>
          <w:bCs/>
        </w:rPr>
        <w:t xml:space="preserve">We used </w:t>
      </w:r>
      <w:proofErr w:type="spellStart"/>
      <w:r w:rsidRPr="00766308">
        <w:rPr>
          <w:rFonts w:ascii="Times New Roman" w:hAnsi="Times New Roman" w:cs="Times New Roman"/>
          <w:b/>
          <w:bCs/>
        </w:rPr>
        <w:t>Levene’s</w:t>
      </w:r>
      <w:proofErr w:type="spellEnd"/>
      <w:r w:rsidRPr="00766308">
        <w:rPr>
          <w:rFonts w:ascii="Times New Roman" w:hAnsi="Times New Roman" w:cs="Times New Roman"/>
          <w:b/>
          <w:bCs/>
        </w:rPr>
        <w:t xml:space="preserve"> tests to compare variance of thermal metrics for </w:t>
      </w:r>
      <w:proofErr w:type="spellStart"/>
      <w:r w:rsidRPr="00766308">
        <w:rPr>
          <w:rFonts w:ascii="Times New Roman" w:hAnsi="Times New Roman" w:cs="Times New Roman"/>
          <w:b/>
          <w:bCs/>
        </w:rPr>
        <w:t>summerkills</w:t>
      </w:r>
      <w:proofErr w:type="spellEnd"/>
      <w:r w:rsidRPr="00766308">
        <w:rPr>
          <w:rFonts w:ascii="Times New Roman" w:hAnsi="Times New Roman" w:cs="Times New Roman"/>
          <w:b/>
          <w:bCs/>
        </w:rPr>
        <w:t xml:space="preserve"> and summer non-events (i.e., no reported </w:t>
      </w:r>
      <w:proofErr w:type="spellStart"/>
      <w:r w:rsidRPr="00766308">
        <w:rPr>
          <w:rFonts w:ascii="Times New Roman" w:hAnsi="Times New Roman" w:cs="Times New Roman"/>
          <w:b/>
          <w:bCs/>
        </w:rPr>
        <w:t>summerkills</w:t>
      </w:r>
      <w:proofErr w:type="spellEnd"/>
      <w:r w:rsidRPr="00766308">
        <w:rPr>
          <w:rFonts w:ascii="Times New Roman" w:hAnsi="Times New Roman" w:cs="Times New Roman"/>
          <w:b/>
          <w:bCs/>
        </w:rPr>
        <w:t xml:space="preserve">). We used one-way ANOVAs and Dunnett’s tests if variance was homogenous, </w:t>
      </w:r>
      <w:r w:rsidR="00C26D91" w:rsidRPr="00766308">
        <w:rPr>
          <w:rFonts w:ascii="Times New Roman" w:hAnsi="Times New Roman" w:cs="Times New Roman"/>
          <w:b/>
          <w:bCs/>
        </w:rPr>
        <w:t>and</w:t>
      </w:r>
      <w:r w:rsidRPr="00766308">
        <w:rPr>
          <w:rFonts w:ascii="Times New Roman" w:hAnsi="Times New Roman" w:cs="Times New Roman"/>
          <w:b/>
          <w:bCs/>
        </w:rPr>
        <w:t xml:space="preserve"> Welch’s adjusted t-test and post-hoc Tukey tests if variance was non-homogenous. All analyses were performed in R (version 3.6.3, R Development Core Team) and considered an alpha value of 0.05.</w:t>
      </w:r>
      <w:commentRangeEnd w:id="7"/>
      <w:r w:rsidR="00766308">
        <w:rPr>
          <w:rStyle w:val="CommentReference"/>
        </w:rPr>
        <w:commentReference w:id="7"/>
      </w:r>
    </w:p>
    <w:p w14:paraId="24F1B13F" w14:textId="67299759" w:rsidR="00857BEB" w:rsidRPr="00857BEB" w:rsidRDefault="00925AED" w:rsidP="00B5110F">
      <w:pPr>
        <w:spacing w:line="480" w:lineRule="auto"/>
        <w:rPr>
          <w:rFonts w:ascii="Times New Roman" w:hAnsi="Times New Roman" w:cs="Times New Roman"/>
          <w:i/>
          <w:iCs/>
        </w:rPr>
      </w:pPr>
      <w:r w:rsidRPr="00925AED">
        <w:rPr>
          <w:rFonts w:ascii="Times New Roman" w:hAnsi="Times New Roman" w:cs="Times New Roman"/>
          <w:i/>
          <w:iCs/>
        </w:rPr>
        <w:br/>
      </w:r>
      <w:r w:rsidR="00857BEB">
        <w:rPr>
          <w:rFonts w:ascii="Times New Roman" w:hAnsi="Times New Roman" w:cs="Times New Roman"/>
          <w:i/>
          <w:iCs/>
        </w:rPr>
        <w:t>Model selection</w:t>
      </w:r>
    </w:p>
    <w:p w14:paraId="4D9DCF06" w14:textId="4769BAA2" w:rsidR="00BE6932" w:rsidRDefault="00B5110F" w:rsidP="000D6E18">
      <w:pPr>
        <w:spacing w:line="480" w:lineRule="auto"/>
        <w:rPr>
          <w:rFonts w:ascii="Times New Roman" w:hAnsi="Times New Roman" w:cs="Times New Roman"/>
        </w:rPr>
      </w:pPr>
      <w:r>
        <w:rPr>
          <w:rFonts w:ascii="Times New Roman" w:hAnsi="Times New Roman" w:cs="Times New Roman"/>
        </w:rPr>
        <w:t xml:space="preserve">We created </w:t>
      </w:r>
      <w:r w:rsidR="00766308">
        <w:rPr>
          <w:rFonts w:ascii="Times New Roman" w:hAnsi="Times New Roman" w:cs="Times New Roman"/>
        </w:rPr>
        <w:t>two</w:t>
      </w:r>
      <w:r w:rsidR="00D12B2F">
        <w:rPr>
          <w:rFonts w:ascii="Times New Roman" w:hAnsi="Times New Roman" w:cs="Times New Roman"/>
        </w:rPr>
        <w:t xml:space="preserve"> sets of</w:t>
      </w:r>
      <w:r>
        <w:rPr>
          <w:rFonts w:ascii="Times New Roman" w:hAnsi="Times New Roman" w:cs="Times New Roman"/>
        </w:rPr>
        <w:t xml:space="preserve"> models</w:t>
      </w:r>
      <w:r w:rsidR="00DB3087">
        <w:rPr>
          <w:rFonts w:ascii="Times New Roman" w:hAnsi="Times New Roman" w:cs="Times New Roman"/>
        </w:rPr>
        <w:t xml:space="preserve"> </w:t>
      </w:r>
      <w:r w:rsidR="00D12B2F">
        <w:rPr>
          <w:rFonts w:ascii="Times New Roman" w:hAnsi="Times New Roman" w:cs="Times New Roman"/>
        </w:rPr>
        <w:t xml:space="preserve">that </w:t>
      </w:r>
      <w:r w:rsidR="00766308">
        <w:rPr>
          <w:rFonts w:ascii="Times New Roman" w:hAnsi="Times New Roman" w:cs="Times New Roman"/>
        </w:rPr>
        <w:t xml:space="preserve">explicitly </w:t>
      </w:r>
      <w:r w:rsidR="00DB3087">
        <w:rPr>
          <w:rFonts w:ascii="Times New Roman" w:hAnsi="Times New Roman" w:cs="Times New Roman"/>
        </w:rPr>
        <w:t>consider</w:t>
      </w:r>
      <w:r w:rsidR="00766308">
        <w:rPr>
          <w:rFonts w:ascii="Times New Roman" w:hAnsi="Times New Roman" w:cs="Times New Roman"/>
        </w:rPr>
        <w:t>ed</w:t>
      </w:r>
      <w:r w:rsidR="00DB3087">
        <w:rPr>
          <w:rFonts w:ascii="Times New Roman" w:hAnsi="Times New Roman" w:cs="Times New Roman"/>
        </w:rPr>
        <w:t xml:space="preserve"> </w:t>
      </w:r>
      <w:r w:rsidR="00BE6932">
        <w:rPr>
          <w:rFonts w:ascii="Times New Roman" w:hAnsi="Times New Roman" w:cs="Times New Roman"/>
        </w:rPr>
        <w:t>1</w:t>
      </w:r>
      <w:r w:rsidR="00D12B2F">
        <w:rPr>
          <w:rFonts w:ascii="Times New Roman" w:hAnsi="Times New Roman" w:cs="Times New Roman"/>
        </w:rPr>
        <w:t xml:space="preserve">) the extensive water temperature data available for </w:t>
      </w:r>
      <w:r w:rsidR="000D6E18">
        <w:rPr>
          <w:rFonts w:ascii="Times New Roman" w:hAnsi="Times New Roman" w:cs="Times New Roman"/>
        </w:rPr>
        <w:t>our</w:t>
      </w:r>
      <w:r w:rsidR="00D12B2F">
        <w:rPr>
          <w:rFonts w:ascii="Times New Roman" w:hAnsi="Times New Roman" w:cs="Times New Roman"/>
        </w:rPr>
        <w:t xml:space="preserve"> study region</w:t>
      </w:r>
      <w:r w:rsidR="00766308">
        <w:rPr>
          <w:rFonts w:ascii="Times New Roman" w:hAnsi="Times New Roman" w:cs="Times New Roman"/>
        </w:rPr>
        <w:t xml:space="preserve"> and </w:t>
      </w:r>
      <w:r w:rsidR="00BE6932">
        <w:rPr>
          <w:rFonts w:ascii="Times New Roman" w:hAnsi="Times New Roman" w:cs="Times New Roman"/>
        </w:rPr>
        <w:t xml:space="preserve">2) the limited availability of water temperature data across </w:t>
      </w:r>
      <w:r w:rsidR="00766308">
        <w:rPr>
          <w:rFonts w:ascii="Times New Roman" w:hAnsi="Times New Roman" w:cs="Times New Roman"/>
        </w:rPr>
        <w:t>many</w:t>
      </w:r>
      <w:r w:rsidR="00BE6932">
        <w:rPr>
          <w:rFonts w:ascii="Times New Roman" w:hAnsi="Times New Roman" w:cs="Times New Roman"/>
        </w:rPr>
        <w:t xml:space="preserve"> geographic regions</w:t>
      </w:r>
      <w:r w:rsidR="00766308">
        <w:rPr>
          <w:rFonts w:ascii="Times New Roman" w:hAnsi="Times New Roman" w:cs="Times New Roman"/>
        </w:rPr>
        <w:t xml:space="preserve">. </w:t>
      </w:r>
      <w:commentRangeStart w:id="8"/>
      <w:r w:rsidR="00DB3087">
        <w:rPr>
          <w:rFonts w:ascii="Times New Roman" w:hAnsi="Times New Roman" w:cs="Times New Roman"/>
        </w:rPr>
        <w:t xml:space="preserve">To consider the </w:t>
      </w:r>
      <w:r w:rsidR="00D12B2F">
        <w:rPr>
          <w:rFonts w:ascii="Times New Roman" w:hAnsi="Times New Roman" w:cs="Times New Roman"/>
        </w:rPr>
        <w:t>potential effect</w:t>
      </w:r>
      <w:r w:rsidR="00DB3087">
        <w:rPr>
          <w:rFonts w:ascii="Times New Roman" w:hAnsi="Times New Roman" w:cs="Times New Roman"/>
        </w:rPr>
        <w:t xml:space="preserve"> of </w:t>
      </w:r>
      <w:r w:rsidR="00BE6932">
        <w:rPr>
          <w:rFonts w:ascii="Times New Roman" w:hAnsi="Times New Roman" w:cs="Times New Roman"/>
        </w:rPr>
        <w:t>all</w:t>
      </w:r>
      <w:r w:rsidR="00DB3087">
        <w:rPr>
          <w:rFonts w:ascii="Times New Roman" w:hAnsi="Times New Roman" w:cs="Times New Roman"/>
        </w:rPr>
        <w:t xml:space="preserve"> thermal, geographic, and anthropogenic variable</w:t>
      </w:r>
      <w:r w:rsidR="00BE6932">
        <w:rPr>
          <w:rFonts w:ascii="Times New Roman" w:hAnsi="Times New Roman" w:cs="Times New Roman"/>
        </w:rPr>
        <w:t>s</w:t>
      </w:r>
      <w:r w:rsidR="00DB3087">
        <w:rPr>
          <w:rFonts w:ascii="Times New Roman" w:hAnsi="Times New Roman" w:cs="Times New Roman"/>
        </w:rPr>
        <w:t xml:space="preserve"> without subjectively removing </w:t>
      </w:r>
      <w:r w:rsidR="00BE6932">
        <w:rPr>
          <w:rFonts w:ascii="Times New Roman" w:hAnsi="Times New Roman" w:cs="Times New Roman"/>
        </w:rPr>
        <w:t xml:space="preserve">particular </w:t>
      </w:r>
      <w:r w:rsidR="00FC53D5">
        <w:rPr>
          <w:rFonts w:ascii="Times New Roman" w:hAnsi="Times New Roman" w:cs="Times New Roman"/>
        </w:rPr>
        <w:t>variables</w:t>
      </w:r>
      <w:r w:rsidR="00DB3087">
        <w:rPr>
          <w:rFonts w:ascii="Times New Roman" w:hAnsi="Times New Roman" w:cs="Times New Roman"/>
        </w:rPr>
        <w:t xml:space="preserve"> or overfitting the </w:t>
      </w:r>
      <w:r w:rsidR="00D12B2F">
        <w:rPr>
          <w:rFonts w:ascii="Times New Roman" w:hAnsi="Times New Roman" w:cs="Times New Roman"/>
        </w:rPr>
        <w:t>models</w:t>
      </w:r>
      <w:r w:rsidR="00DB3087">
        <w:rPr>
          <w:rFonts w:ascii="Times New Roman" w:hAnsi="Times New Roman" w:cs="Times New Roman"/>
        </w:rPr>
        <w:t xml:space="preserve">, we performed lasso and ridge penalized regressions using the </w:t>
      </w:r>
      <w:proofErr w:type="spellStart"/>
      <w:r w:rsidR="00DB3087">
        <w:rPr>
          <w:rFonts w:ascii="Times New Roman" w:hAnsi="Times New Roman" w:cs="Times New Roman"/>
        </w:rPr>
        <w:t>glmnet</w:t>
      </w:r>
      <w:proofErr w:type="spellEnd"/>
      <w:r w:rsidR="00DB3087">
        <w:rPr>
          <w:rFonts w:ascii="Times New Roman" w:hAnsi="Times New Roman" w:cs="Times New Roman"/>
        </w:rPr>
        <w:t xml:space="preserve"> package</w:t>
      </w:r>
      <w:commentRangeEnd w:id="8"/>
      <w:r w:rsidR="000D6E18">
        <w:rPr>
          <w:rStyle w:val="CommentReference"/>
        </w:rPr>
        <w:commentReference w:id="8"/>
      </w:r>
      <w:r w:rsidR="00DB3087">
        <w:rPr>
          <w:rFonts w:ascii="Times New Roman" w:hAnsi="Times New Roman" w:cs="Times New Roman"/>
        </w:rPr>
        <w:t xml:space="preserve"> (</w:t>
      </w:r>
      <w:r w:rsidR="00DB3087" w:rsidRPr="00D12B2F">
        <w:rPr>
          <w:rFonts w:ascii="Times New Roman" w:hAnsi="Times New Roman" w:cs="Times New Roman"/>
          <w:b/>
          <w:bCs/>
        </w:rPr>
        <w:t>Source</w:t>
      </w:r>
      <w:r w:rsidR="00DB3087">
        <w:rPr>
          <w:rFonts w:ascii="Times New Roman" w:hAnsi="Times New Roman" w:cs="Times New Roman"/>
        </w:rPr>
        <w:t xml:space="preserve">). </w:t>
      </w:r>
      <w:r w:rsidR="000D6E18">
        <w:rPr>
          <w:rFonts w:ascii="Times New Roman" w:hAnsi="Times New Roman" w:cs="Times New Roman"/>
        </w:rPr>
        <w:lastRenderedPageBreak/>
        <w:t xml:space="preserve">We performed 5-fold cross-validation to determine the appropriate lambda value for each lasso and ridge model. </w:t>
      </w:r>
      <w:r w:rsidR="00DB3087" w:rsidRPr="00BE6932">
        <w:rPr>
          <w:rFonts w:ascii="Times New Roman" w:hAnsi="Times New Roman" w:cs="Times New Roman"/>
          <w:b/>
          <w:bCs/>
        </w:rPr>
        <w:t xml:space="preserve">We compared </w:t>
      </w:r>
      <w:r w:rsidR="00BE6932" w:rsidRPr="00BE6932">
        <w:rPr>
          <w:rFonts w:ascii="Times New Roman" w:hAnsi="Times New Roman" w:cs="Times New Roman"/>
          <w:b/>
          <w:bCs/>
        </w:rPr>
        <w:t>these</w:t>
      </w:r>
      <w:r w:rsidR="00DB3087" w:rsidRPr="00BE6932">
        <w:rPr>
          <w:rFonts w:ascii="Times New Roman" w:hAnsi="Times New Roman" w:cs="Times New Roman"/>
          <w:b/>
          <w:bCs/>
        </w:rPr>
        <w:t xml:space="preserve"> penalized regressions to non-penalized logistic regressions to determine the best </w:t>
      </w:r>
      <w:r w:rsidR="00D12B2F" w:rsidRPr="00BE6932">
        <w:rPr>
          <w:rFonts w:ascii="Times New Roman" w:hAnsi="Times New Roman" w:cs="Times New Roman"/>
          <w:b/>
          <w:bCs/>
        </w:rPr>
        <w:t xml:space="preserve">fit </w:t>
      </w:r>
      <w:r w:rsidR="00DB3087" w:rsidRPr="00BE6932">
        <w:rPr>
          <w:rFonts w:ascii="Times New Roman" w:hAnsi="Times New Roman" w:cs="Times New Roman"/>
          <w:b/>
          <w:bCs/>
        </w:rPr>
        <w:t>model.</w:t>
      </w:r>
      <w:r w:rsidRPr="00BE6932">
        <w:rPr>
          <w:rFonts w:ascii="Times New Roman" w:hAnsi="Times New Roman" w:cs="Times New Roman"/>
          <w:b/>
          <w:bCs/>
        </w:rPr>
        <w:t xml:space="preserve"> </w:t>
      </w:r>
      <w:r w:rsidR="00BE6932">
        <w:rPr>
          <w:rFonts w:ascii="Times New Roman" w:hAnsi="Times New Roman" w:cs="Times New Roman"/>
        </w:rPr>
        <w:t>We also performed random effects models to determine whether there were waterbody-specific effects.</w:t>
      </w:r>
    </w:p>
    <w:p w14:paraId="3E29B28B" w14:textId="77777777" w:rsidR="00766308" w:rsidRDefault="00766308" w:rsidP="000D6E18">
      <w:pPr>
        <w:spacing w:line="480" w:lineRule="auto"/>
        <w:rPr>
          <w:rFonts w:ascii="Times New Roman" w:hAnsi="Times New Roman" w:cs="Times New Roman"/>
        </w:rPr>
      </w:pPr>
    </w:p>
    <w:p w14:paraId="5CF6D8D9" w14:textId="3CE5045C" w:rsidR="00766308" w:rsidRDefault="00766308" w:rsidP="000D6E18">
      <w:pPr>
        <w:spacing w:line="480" w:lineRule="auto"/>
        <w:rPr>
          <w:rFonts w:ascii="Times New Roman" w:hAnsi="Times New Roman" w:cs="Times New Roman"/>
        </w:rPr>
      </w:pPr>
      <w:r>
        <w:rPr>
          <w:rFonts w:ascii="Times New Roman" w:hAnsi="Times New Roman" w:cs="Times New Roman"/>
        </w:rPr>
        <w:t>and 3) the potential for disproportionate impacts of thermal extremes on cold- and warm-water fish taxa (Lyons et al., 2019).</w:t>
      </w:r>
    </w:p>
    <w:p w14:paraId="38E5152A" w14:textId="77777777" w:rsidR="00766308" w:rsidRDefault="00766308" w:rsidP="000D6E18">
      <w:pPr>
        <w:spacing w:line="480" w:lineRule="auto"/>
        <w:rPr>
          <w:rFonts w:ascii="Times New Roman" w:hAnsi="Times New Roman" w:cs="Times New Roman"/>
        </w:rPr>
      </w:pPr>
    </w:p>
    <w:p w14:paraId="3CE3D838" w14:textId="00E87ACA" w:rsidR="00BE6932" w:rsidRPr="00BE6932" w:rsidRDefault="00BE6932" w:rsidP="00BE6932">
      <w:pPr>
        <w:spacing w:line="480" w:lineRule="auto"/>
        <w:ind w:firstLine="720"/>
        <w:rPr>
          <w:rFonts w:ascii="Times New Roman" w:hAnsi="Times New Roman" w:cs="Times New Roman"/>
          <w:b/>
          <w:bCs/>
        </w:rPr>
      </w:pPr>
      <w:r>
        <w:rPr>
          <w:rFonts w:ascii="Times New Roman" w:hAnsi="Times New Roman" w:cs="Times New Roman"/>
        </w:rPr>
        <w:t>W</w:t>
      </w:r>
      <w:r w:rsidR="005460A3">
        <w:rPr>
          <w:rFonts w:ascii="Times New Roman" w:hAnsi="Times New Roman" w:cs="Times New Roman"/>
        </w:rPr>
        <w:t>e partitioned dataset</w:t>
      </w:r>
      <w:r w:rsidR="0032332C">
        <w:rPr>
          <w:rFonts w:ascii="Times New Roman" w:hAnsi="Times New Roman" w:cs="Times New Roman"/>
        </w:rPr>
        <w:t>s</w:t>
      </w:r>
      <w:r w:rsidR="005460A3">
        <w:rPr>
          <w:rFonts w:ascii="Times New Roman" w:hAnsi="Times New Roman" w:cs="Times New Roman"/>
        </w:rPr>
        <w:t xml:space="preserve"> into training (75%) and testing sets (25%) </w:t>
      </w:r>
      <w:r>
        <w:rPr>
          <w:rFonts w:ascii="Times New Roman" w:hAnsi="Times New Roman" w:cs="Times New Roman"/>
        </w:rPr>
        <w:t>and</w:t>
      </w:r>
      <w:r w:rsidR="005460A3">
        <w:rPr>
          <w:rFonts w:ascii="Times New Roman" w:hAnsi="Times New Roman" w:cs="Times New Roman"/>
        </w:rPr>
        <w:t xml:space="preserve"> compare</w:t>
      </w:r>
      <w:r>
        <w:rPr>
          <w:rFonts w:ascii="Times New Roman" w:hAnsi="Times New Roman" w:cs="Times New Roman"/>
        </w:rPr>
        <w:t>d</w:t>
      </w:r>
      <w:r w:rsidR="005460A3">
        <w:rPr>
          <w:rFonts w:ascii="Times New Roman" w:hAnsi="Times New Roman" w:cs="Times New Roman"/>
        </w:rPr>
        <w:t xml:space="preserve"> model fits via </w:t>
      </w:r>
      <w:proofErr w:type="spellStart"/>
      <w:r w:rsidR="005460A3">
        <w:rPr>
          <w:rFonts w:ascii="Times New Roman" w:hAnsi="Times New Roman" w:cs="Times New Roman"/>
        </w:rPr>
        <w:t>logloss</w:t>
      </w:r>
      <w:proofErr w:type="spellEnd"/>
      <w:r w:rsidR="005460A3">
        <w:rPr>
          <w:rFonts w:ascii="Times New Roman" w:hAnsi="Times New Roman" w:cs="Times New Roman"/>
        </w:rPr>
        <w:t>.</w:t>
      </w:r>
      <w:r w:rsidR="00022555">
        <w:rPr>
          <w:rFonts w:ascii="Times New Roman" w:hAnsi="Times New Roman" w:cs="Times New Roman"/>
        </w:rPr>
        <w:t xml:space="preserve"> </w:t>
      </w:r>
      <w:r w:rsidR="00DB3087">
        <w:rPr>
          <w:rFonts w:ascii="Times New Roman" w:hAnsi="Times New Roman" w:cs="Times New Roman"/>
        </w:rPr>
        <w:t xml:space="preserve">The reduced set </w:t>
      </w:r>
      <w:r w:rsidR="000D6E18">
        <w:rPr>
          <w:rFonts w:ascii="Times New Roman" w:hAnsi="Times New Roman" w:cs="Times New Roman"/>
        </w:rPr>
        <w:t>was</w:t>
      </w:r>
      <w:r w:rsidR="00DB3087">
        <w:rPr>
          <w:rFonts w:ascii="Times New Roman" w:hAnsi="Times New Roman" w:cs="Times New Roman"/>
        </w:rPr>
        <w:t xml:space="preserve"> </w:t>
      </w:r>
      <w:proofErr w:type="gramStart"/>
      <w:r w:rsidR="00DB3087">
        <w:rPr>
          <w:rFonts w:ascii="Times New Roman" w:hAnsi="Times New Roman" w:cs="Times New Roman"/>
        </w:rPr>
        <w:t>better</w:t>
      </w:r>
      <w:proofErr w:type="gramEnd"/>
      <w:r w:rsidR="00DB3087">
        <w:rPr>
          <w:rFonts w:ascii="Times New Roman" w:hAnsi="Times New Roman" w:cs="Times New Roman"/>
        </w:rPr>
        <w:t xml:space="preserve"> so we used </w:t>
      </w:r>
      <w:r w:rsidR="000D6E18">
        <w:rPr>
          <w:rFonts w:ascii="Times New Roman" w:hAnsi="Times New Roman" w:cs="Times New Roman"/>
        </w:rPr>
        <w:t>that</w:t>
      </w:r>
      <w:r w:rsidR="00DB3087">
        <w:rPr>
          <w:rFonts w:ascii="Times New Roman" w:hAnsi="Times New Roman" w:cs="Times New Roman"/>
        </w:rPr>
        <w:t xml:space="preserve">. List number of non-zero </w:t>
      </w:r>
      <w:proofErr w:type="spellStart"/>
      <w:r w:rsidR="00DB3087">
        <w:rPr>
          <w:rFonts w:ascii="Times New Roman" w:hAnsi="Times New Roman" w:cs="Times New Roman"/>
        </w:rPr>
        <w:t>cofficients</w:t>
      </w:r>
      <w:proofErr w:type="spellEnd"/>
      <w:r w:rsidR="00DB3087">
        <w:rPr>
          <w:rFonts w:ascii="Times New Roman" w:hAnsi="Times New Roman" w:cs="Times New Roman"/>
        </w:rPr>
        <w:t xml:space="preserve"> for each. Lasso models work by this. </w:t>
      </w:r>
      <w:r w:rsidRPr="00BE6932">
        <w:rPr>
          <w:rFonts w:ascii="Times New Roman" w:hAnsi="Times New Roman" w:cs="Times New Roman"/>
          <w:b/>
          <w:bCs/>
        </w:rPr>
        <w:t>We compared all of these by AIC at first</w:t>
      </w:r>
      <w:r>
        <w:rPr>
          <w:rFonts w:ascii="Times New Roman" w:hAnsi="Times New Roman" w:cs="Times New Roman"/>
          <w:b/>
          <w:bCs/>
        </w:rPr>
        <w:t xml:space="preserve"> or </w:t>
      </w:r>
      <w:proofErr w:type="spellStart"/>
      <w:r>
        <w:rPr>
          <w:rFonts w:ascii="Times New Roman" w:hAnsi="Times New Roman" w:cs="Times New Roman"/>
          <w:b/>
          <w:bCs/>
        </w:rPr>
        <w:t>logloss</w:t>
      </w:r>
      <w:proofErr w:type="spellEnd"/>
      <w:r>
        <w:rPr>
          <w:rFonts w:ascii="Times New Roman" w:hAnsi="Times New Roman" w:cs="Times New Roman"/>
          <w:b/>
          <w:bCs/>
        </w:rPr>
        <w:t>.</w:t>
      </w:r>
    </w:p>
    <w:p w14:paraId="53AD04BC" w14:textId="77777777" w:rsidR="003D3642" w:rsidRDefault="003D3642" w:rsidP="003D3642">
      <w:pPr>
        <w:spacing w:line="480" w:lineRule="auto"/>
        <w:rPr>
          <w:rFonts w:ascii="Times New Roman" w:hAnsi="Times New Roman" w:cs="Times New Roman"/>
        </w:rPr>
      </w:pPr>
    </w:p>
    <w:p w14:paraId="1D2B6D65" w14:textId="54B66192" w:rsidR="00DB6619" w:rsidRPr="00DB6619" w:rsidRDefault="00DB6619" w:rsidP="00DB6619">
      <w:pPr>
        <w:spacing w:line="480" w:lineRule="auto"/>
        <w:rPr>
          <w:rFonts w:ascii="Times New Roman" w:hAnsi="Times New Roman" w:cs="Times New Roman"/>
          <w:i/>
          <w:iCs/>
        </w:rPr>
      </w:pPr>
      <w:commentRangeStart w:id="9"/>
      <w:r w:rsidRPr="00DB6619">
        <w:rPr>
          <w:rFonts w:ascii="Times New Roman" w:hAnsi="Times New Roman" w:cs="Times New Roman"/>
          <w:i/>
          <w:iCs/>
        </w:rPr>
        <w:t>Forecasting</w:t>
      </w:r>
      <w:r>
        <w:rPr>
          <w:rFonts w:ascii="Times New Roman" w:hAnsi="Times New Roman" w:cs="Times New Roman"/>
          <w:i/>
          <w:iCs/>
        </w:rPr>
        <w:t xml:space="preserve"> </w:t>
      </w:r>
      <w:commentRangeEnd w:id="9"/>
      <w:r w:rsidR="00022555">
        <w:rPr>
          <w:rStyle w:val="CommentReference"/>
        </w:rPr>
        <w:commentReference w:id="9"/>
      </w:r>
      <w:proofErr w:type="spellStart"/>
      <w:r>
        <w:rPr>
          <w:rFonts w:ascii="Times New Roman" w:hAnsi="Times New Roman" w:cs="Times New Roman"/>
          <w:i/>
          <w:iCs/>
        </w:rPr>
        <w:t>summerkills</w:t>
      </w:r>
      <w:proofErr w:type="spellEnd"/>
      <w:r>
        <w:rPr>
          <w:rFonts w:ascii="Times New Roman" w:hAnsi="Times New Roman" w:cs="Times New Roman"/>
          <w:i/>
          <w:iCs/>
        </w:rPr>
        <w:t xml:space="preserve"> and thermal extremes</w:t>
      </w:r>
    </w:p>
    <w:p w14:paraId="31249F25" w14:textId="3B51C99A" w:rsidR="001239B3" w:rsidRDefault="001239B3" w:rsidP="00022555">
      <w:pPr>
        <w:spacing w:line="480" w:lineRule="auto"/>
        <w:rPr>
          <w:rFonts w:ascii="Times New Roman" w:hAnsi="Times New Roman" w:cs="Times New Roman"/>
        </w:rPr>
      </w:pPr>
      <w:r w:rsidRPr="002D075E">
        <w:rPr>
          <w:rFonts w:ascii="Times New Roman" w:hAnsi="Times New Roman" w:cs="Times New Roman"/>
        </w:rPr>
        <w:t>We used c</w:t>
      </w:r>
      <w:r w:rsidR="00D1634A" w:rsidRPr="002D075E">
        <w:rPr>
          <w:rFonts w:ascii="Times New Roman" w:hAnsi="Times New Roman" w:cs="Times New Roman"/>
        </w:rPr>
        <w:t xml:space="preserve">omparisons </w:t>
      </w:r>
      <w:r w:rsidRPr="002D075E">
        <w:rPr>
          <w:rFonts w:ascii="Times New Roman" w:hAnsi="Times New Roman" w:cs="Times New Roman"/>
        </w:rPr>
        <w:t xml:space="preserve">between </w:t>
      </w:r>
      <w:proofErr w:type="spellStart"/>
      <w:r w:rsidR="009A7F75">
        <w:rPr>
          <w:rFonts w:ascii="Times New Roman" w:hAnsi="Times New Roman" w:cs="Times New Roman"/>
        </w:rPr>
        <w:t>fishkills</w:t>
      </w:r>
      <w:proofErr w:type="spellEnd"/>
      <w:r w:rsidRPr="002D075E">
        <w:rPr>
          <w:rFonts w:ascii="Times New Roman" w:hAnsi="Times New Roman" w:cs="Times New Roman"/>
        </w:rPr>
        <w:t xml:space="preserve"> </w:t>
      </w:r>
      <w:r w:rsidR="00022555">
        <w:rPr>
          <w:rFonts w:ascii="Times New Roman" w:hAnsi="Times New Roman" w:cs="Times New Roman"/>
        </w:rPr>
        <w:t xml:space="preserve">records and concurrent thermal conditions </w:t>
      </w:r>
      <w:r w:rsidR="00F43404" w:rsidRPr="002D075E">
        <w:rPr>
          <w:rFonts w:ascii="Times New Roman" w:hAnsi="Times New Roman" w:cs="Times New Roman"/>
        </w:rPr>
        <w:t xml:space="preserve">(2003-2013) </w:t>
      </w:r>
      <w:r w:rsidR="00D1634A" w:rsidRPr="002D075E">
        <w:rPr>
          <w:rFonts w:ascii="Times New Roman" w:hAnsi="Times New Roman" w:cs="Times New Roman"/>
        </w:rPr>
        <w:t xml:space="preserve">to create predictive models </w:t>
      </w:r>
      <w:r w:rsidR="003D3642">
        <w:rPr>
          <w:rFonts w:ascii="Times New Roman" w:hAnsi="Times New Roman" w:cs="Times New Roman"/>
        </w:rPr>
        <w:t xml:space="preserve">of </w:t>
      </w:r>
      <w:r w:rsidR="00022555">
        <w:rPr>
          <w:rFonts w:ascii="Times New Roman" w:hAnsi="Times New Roman" w:cs="Times New Roman"/>
        </w:rPr>
        <w:t xml:space="preserve">future </w:t>
      </w:r>
      <w:proofErr w:type="spellStart"/>
      <w:r w:rsidR="003D3642">
        <w:rPr>
          <w:rFonts w:ascii="Times New Roman" w:hAnsi="Times New Roman" w:cs="Times New Roman"/>
        </w:rPr>
        <w:t>fishkills</w:t>
      </w:r>
      <w:proofErr w:type="spellEnd"/>
      <w:r w:rsidR="00D1634A" w:rsidRPr="002D075E">
        <w:rPr>
          <w:rFonts w:ascii="Times New Roman" w:hAnsi="Times New Roman" w:cs="Times New Roman"/>
        </w:rPr>
        <w:t xml:space="preserve"> during </w:t>
      </w:r>
      <w:r w:rsidR="00F43404" w:rsidRPr="002D075E">
        <w:rPr>
          <w:rFonts w:ascii="Times New Roman" w:hAnsi="Times New Roman" w:cs="Times New Roman"/>
        </w:rPr>
        <w:t>the mid-</w:t>
      </w:r>
      <w:r w:rsidR="00D1634A" w:rsidRPr="002D075E">
        <w:rPr>
          <w:rFonts w:ascii="Times New Roman" w:hAnsi="Times New Roman" w:cs="Times New Roman"/>
        </w:rPr>
        <w:t xml:space="preserve"> (2041-2059</w:t>
      </w:r>
      <w:r w:rsidR="00F43404" w:rsidRPr="002D075E">
        <w:rPr>
          <w:rFonts w:ascii="Times New Roman" w:hAnsi="Times New Roman" w:cs="Times New Roman"/>
        </w:rPr>
        <w:t>) and late-20</w:t>
      </w:r>
      <w:r w:rsidR="00F43404" w:rsidRPr="002D075E">
        <w:rPr>
          <w:rFonts w:ascii="Times New Roman" w:hAnsi="Times New Roman" w:cs="Times New Roman"/>
          <w:vertAlign w:val="superscript"/>
        </w:rPr>
        <w:t>th</w:t>
      </w:r>
      <w:r w:rsidR="00F43404" w:rsidRPr="002D075E">
        <w:rPr>
          <w:rFonts w:ascii="Times New Roman" w:hAnsi="Times New Roman" w:cs="Times New Roman"/>
        </w:rPr>
        <w:t xml:space="preserve"> century (</w:t>
      </w:r>
      <w:r w:rsidR="00D1634A" w:rsidRPr="002D075E">
        <w:rPr>
          <w:rFonts w:ascii="Times New Roman" w:hAnsi="Times New Roman" w:cs="Times New Roman"/>
        </w:rPr>
        <w:t xml:space="preserve">2081-2099). </w:t>
      </w:r>
      <w:r w:rsidR="00022555">
        <w:rPr>
          <w:rFonts w:ascii="Times New Roman" w:hAnsi="Times New Roman" w:cs="Times New Roman"/>
        </w:rPr>
        <w:t xml:space="preserve">Future air temperature </w:t>
      </w:r>
      <w:r w:rsidR="00BE6932">
        <w:rPr>
          <w:rFonts w:ascii="Times New Roman" w:hAnsi="Times New Roman" w:cs="Times New Roman"/>
        </w:rPr>
        <w:t>data</w:t>
      </w:r>
      <w:r w:rsidR="00022555">
        <w:rPr>
          <w:rFonts w:ascii="Times New Roman" w:hAnsi="Times New Roman" w:cs="Times New Roman"/>
        </w:rPr>
        <w:t xml:space="preserve"> were obtained from the NOAA GFDL CM3 model (</w:t>
      </w:r>
      <w:r w:rsidR="00022555" w:rsidRPr="00BE6932">
        <w:rPr>
          <w:rFonts w:ascii="Times New Roman" w:hAnsi="Times New Roman" w:cs="Times New Roman"/>
          <w:b/>
          <w:bCs/>
        </w:rPr>
        <w:t>Source</w:t>
      </w:r>
      <w:r w:rsidR="00022555">
        <w:rPr>
          <w:rFonts w:ascii="Times New Roman" w:hAnsi="Times New Roman" w:cs="Times New Roman"/>
        </w:rPr>
        <w:t xml:space="preserve">). Future water temperature </w:t>
      </w:r>
      <w:r w:rsidR="00BE6932">
        <w:rPr>
          <w:rFonts w:ascii="Times New Roman" w:hAnsi="Times New Roman" w:cs="Times New Roman"/>
        </w:rPr>
        <w:t>data</w:t>
      </w:r>
      <w:r w:rsidR="00022555">
        <w:rPr>
          <w:rFonts w:ascii="Times New Roman" w:hAnsi="Times New Roman" w:cs="Times New Roman"/>
        </w:rPr>
        <w:t xml:space="preserve"> were obtained from </w:t>
      </w:r>
      <w:r w:rsidR="002D075E">
        <w:rPr>
          <w:rFonts w:ascii="Times New Roman" w:hAnsi="Times New Roman" w:cs="Times New Roman"/>
        </w:rPr>
        <w:t>Winslow et al., (2017)</w:t>
      </w:r>
      <w:r w:rsidR="00022555">
        <w:rPr>
          <w:rFonts w:ascii="Times New Roman" w:hAnsi="Times New Roman" w:cs="Times New Roman"/>
        </w:rPr>
        <w:t xml:space="preserve">, </w:t>
      </w:r>
      <w:r w:rsidR="002D075E">
        <w:rPr>
          <w:rFonts w:ascii="Times New Roman" w:hAnsi="Times New Roman" w:cs="Times New Roman"/>
        </w:rPr>
        <w:t xml:space="preserve">which </w:t>
      </w:r>
      <w:r w:rsidR="00BE6932">
        <w:rPr>
          <w:rFonts w:ascii="Times New Roman" w:hAnsi="Times New Roman" w:cs="Times New Roman"/>
        </w:rPr>
        <w:t xml:space="preserve">was built, in part, using the </w:t>
      </w:r>
      <w:r w:rsidR="00022555">
        <w:rPr>
          <w:rFonts w:ascii="Times New Roman" w:hAnsi="Times New Roman" w:cs="Times New Roman"/>
        </w:rPr>
        <w:t xml:space="preserve">NOAA GFDL CM3 </w:t>
      </w:r>
      <w:r w:rsidR="00BE6932">
        <w:rPr>
          <w:rFonts w:ascii="Times New Roman" w:hAnsi="Times New Roman" w:cs="Times New Roman"/>
        </w:rPr>
        <w:t>model</w:t>
      </w:r>
      <w:r w:rsidR="00022555">
        <w:rPr>
          <w:rFonts w:ascii="Times New Roman" w:hAnsi="Times New Roman" w:cs="Times New Roman"/>
        </w:rPr>
        <w:t xml:space="preserve">. </w:t>
      </w:r>
      <w:r w:rsidR="002D075E">
        <w:rPr>
          <w:rFonts w:ascii="Times New Roman" w:hAnsi="Times New Roman" w:cs="Times New Roman"/>
        </w:rPr>
        <w:t xml:space="preserve">Both future air and water temperature estimates </w:t>
      </w:r>
      <w:r w:rsidR="00BE6932">
        <w:rPr>
          <w:rFonts w:ascii="Times New Roman" w:hAnsi="Times New Roman" w:cs="Times New Roman"/>
        </w:rPr>
        <w:t xml:space="preserve">are based on </w:t>
      </w:r>
      <w:r w:rsidR="00B26267" w:rsidRPr="002D075E">
        <w:rPr>
          <w:rFonts w:ascii="Times New Roman" w:hAnsi="Times New Roman" w:cs="Times New Roman"/>
        </w:rPr>
        <w:t xml:space="preserve">Representative Concentration Pathway </w:t>
      </w:r>
      <w:r w:rsidR="002D075E">
        <w:rPr>
          <w:rFonts w:ascii="Times New Roman" w:hAnsi="Times New Roman" w:cs="Times New Roman"/>
        </w:rPr>
        <w:t xml:space="preserve">(RCP) </w:t>
      </w:r>
      <w:r w:rsidR="00B26267" w:rsidRPr="002D075E">
        <w:rPr>
          <w:rFonts w:ascii="Times New Roman" w:hAnsi="Times New Roman" w:cs="Times New Roman"/>
        </w:rPr>
        <w:t xml:space="preserve">8.5 </w:t>
      </w:r>
      <w:r w:rsidR="002D075E">
        <w:rPr>
          <w:rFonts w:ascii="Times New Roman" w:hAnsi="Times New Roman" w:cs="Times New Roman"/>
        </w:rPr>
        <w:t xml:space="preserve">projections </w:t>
      </w:r>
      <w:r w:rsidR="00B26267" w:rsidRPr="002D075E">
        <w:rPr>
          <w:rFonts w:ascii="Times New Roman" w:hAnsi="Times New Roman" w:cs="Times New Roman"/>
        </w:rPr>
        <w:t>(</w:t>
      </w:r>
      <w:r w:rsidR="00B26267" w:rsidRPr="00022555">
        <w:rPr>
          <w:rFonts w:ascii="Times New Roman" w:hAnsi="Times New Roman" w:cs="Times New Roman"/>
          <w:b/>
          <w:bCs/>
        </w:rPr>
        <w:t>Source</w:t>
      </w:r>
      <w:r w:rsidR="00B26267" w:rsidRPr="002D075E">
        <w:rPr>
          <w:rFonts w:ascii="Times New Roman" w:hAnsi="Times New Roman" w:cs="Times New Roman"/>
        </w:rPr>
        <w:t>)</w:t>
      </w:r>
      <w:r w:rsidR="002D075E">
        <w:rPr>
          <w:rFonts w:ascii="Times New Roman" w:hAnsi="Times New Roman" w:cs="Times New Roman"/>
        </w:rPr>
        <w:t>.</w:t>
      </w:r>
    </w:p>
    <w:p w14:paraId="025F0E12" w14:textId="77777777" w:rsidR="00B5110F" w:rsidRPr="002D075E" w:rsidRDefault="00B5110F" w:rsidP="002D075E">
      <w:pPr>
        <w:spacing w:line="480" w:lineRule="auto"/>
        <w:rPr>
          <w:rFonts w:ascii="Times New Roman" w:hAnsi="Times New Roman" w:cs="Times New Roman"/>
        </w:rPr>
      </w:pPr>
    </w:p>
    <w:p w14:paraId="4A65A153" w14:textId="57BB649E" w:rsidR="009D7BCE" w:rsidRPr="002D075E" w:rsidRDefault="009D7BCE" w:rsidP="002D075E">
      <w:pPr>
        <w:spacing w:line="480" w:lineRule="auto"/>
        <w:rPr>
          <w:rFonts w:ascii="Times New Roman" w:hAnsi="Times New Roman" w:cs="Times New Roman"/>
          <w:b/>
          <w:bCs/>
        </w:rPr>
      </w:pPr>
      <w:r w:rsidRPr="002D075E">
        <w:rPr>
          <w:rFonts w:ascii="Times New Roman" w:hAnsi="Times New Roman" w:cs="Times New Roman"/>
          <w:b/>
          <w:bCs/>
        </w:rPr>
        <w:t>Results</w:t>
      </w:r>
    </w:p>
    <w:p w14:paraId="45B4D68C" w14:textId="59A33931" w:rsidR="00BE6932" w:rsidRPr="00BE6932" w:rsidRDefault="00BE6932" w:rsidP="002D075E">
      <w:pPr>
        <w:spacing w:line="480" w:lineRule="auto"/>
        <w:rPr>
          <w:rFonts w:ascii="Times New Roman" w:hAnsi="Times New Roman" w:cs="Times New Roman"/>
          <w:i/>
          <w:iCs/>
        </w:rPr>
      </w:pPr>
      <w:proofErr w:type="spellStart"/>
      <w:r w:rsidRPr="00BE6932">
        <w:rPr>
          <w:rFonts w:ascii="Times New Roman" w:hAnsi="Times New Roman" w:cs="Times New Roman"/>
          <w:i/>
          <w:iCs/>
        </w:rPr>
        <w:t>Summerkills</w:t>
      </w:r>
      <w:proofErr w:type="spellEnd"/>
    </w:p>
    <w:p w14:paraId="467F286F" w14:textId="33207085" w:rsidR="00BE6932" w:rsidRDefault="00BE6932" w:rsidP="002D075E">
      <w:pPr>
        <w:spacing w:line="480" w:lineRule="auto"/>
        <w:rPr>
          <w:rFonts w:ascii="Times New Roman" w:hAnsi="Times New Roman" w:cs="Times New Roman"/>
        </w:rPr>
      </w:pPr>
      <w:r>
        <w:rPr>
          <w:rFonts w:ascii="Times New Roman" w:hAnsi="Times New Roman" w:cs="Times New Roman"/>
        </w:rPr>
        <w:lastRenderedPageBreak/>
        <w:t xml:space="preserve">We observed X </w:t>
      </w:r>
      <w:proofErr w:type="spellStart"/>
      <w:r>
        <w:rPr>
          <w:rFonts w:ascii="Times New Roman" w:hAnsi="Times New Roman" w:cs="Times New Roman"/>
        </w:rPr>
        <w:t>summerkills</w:t>
      </w:r>
      <w:proofErr w:type="spellEnd"/>
      <w:r>
        <w:rPr>
          <w:rFonts w:ascii="Times New Roman" w:hAnsi="Times New Roman" w:cs="Times New Roman"/>
        </w:rPr>
        <w:t xml:space="preserve"> across Minnesota and Wisconsin in X unique waterbodies. These </w:t>
      </w:r>
      <w:proofErr w:type="spellStart"/>
      <w:r>
        <w:rPr>
          <w:rFonts w:ascii="Times New Roman" w:hAnsi="Times New Roman" w:cs="Times New Roman"/>
        </w:rPr>
        <w:t>summerkills</w:t>
      </w:r>
      <w:proofErr w:type="spellEnd"/>
      <w:r>
        <w:rPr>
          <w:rFonts w:ascii="Times New Roman" w:hAnsi="Times New Roman" w:cs="Times New Roman"/>
        </w:rPr>
        <w:t xml:space="preserve">. Median air temperatures were higher at </w:t>
      </w:r>
      <w:proofErr w:type="spellStart"/>
      <w:r>
        <w:rPr>
          <w:rFonts w:ascii="Times New Roman" w:hAnsi="Times New Roman" w:cs="Times New Roman"/>
        </w:rPr>
        <w:t>summerkill</w:t>
      </w:r>
      <w:proofErr w:type="spellEnd"/>
      <w:r>
        <w:rPr>
          <w:rFonts w:ascii="Times New Roman" w:hAnsi="Times New Roman" w:cs="Times New Roman"/>
        </w:rPr>
        <w:t xml:space="preserve"> waterbodies than non-</w:t>
      </w:r>
      <w:proofErr w:type="spellStart"/>
      <w:r>
        <w:rPr>
          <w:rFonts w:ascii="Times New Roman" w:hAnsi="Times New Roman" w:cs="Times New Roman"/>
        </w:rPr>
        <w:t>summerkill</w:t>
      </w:r>
      <w:proofErr w:type="spellEnd"/>
      <w:r>
        <w:rPr>
          <w:rFonts w:ascii="Times New Roman" w:hAnsi="Times New Roman" w:cs="Times New Roman"/>
        </w:rPr>
        <w:t xml:space="preserve"> waterbodies. The </w:t>
      </w:r>
      <w:r w:rsidR="00A4264F">
        <w:rPr>
          <w:rFonts w:ascii="Times New Roman" w:hAnsi="Times New Roman" w:cs="Times New Roman"/>
        </w:rPr>
        <w:t>median</w:t>
      </w:r>
      <w:r>
        <w:rPr>
          <w:rFonts w:ascii="Times New Roman" w:hAnsi="Times New Roman" w:cs="Times New Roman"/>
        </w:rPr>
        <w:t xml:space="preserve"> </w:t>
      </w:r>
      <w:r w:rsidR="00A4264F">
        <w:rPr>
          <w:rFonts w:ascii="Times New Roman" w:hAnsi="Times New Roman" w:cs="Times New Roman"/>
        </w:rPr>
        <w:t>water and air temperature</w:t>
      </w:r>
      <w:r>
        <w:rPr>
          <w:rFonts w:ascii="Times New Roman" w:hAnsi="Times New Roman" w:cs="Times New Roman"/>
        </w:rPr>
        <w:t xml:space="preserve"> </w:t>
      </w:r>
      <w:r w:rsidR="00A4264F">
        <w:rPr>
          <w:rFonts w:ascii="Times New Roman" w:hAnsi="Times New Roman" w:cs="Times New Roman"/>
        </w:rPr>
        <w:t>of waterbodies were higher during months that had recorded</w:t>
      </w:r>
      <w:r>
        <w:rPr>
          <w:rFonts w:ascii="Times New Roman" w:hAnsi="Times New Roman" w:cs="Times New Roman"/>
        </w:rPr>
        <w:t xml:space="preserve"> </w:t>
      </w:r>
      <w:proofErr w:type="spellStart"/>
      <w:r>
        <w:rPr>
          <w:rFonts w:ascii="Times New Roman" w:hAnsi="Times New Roman" w:cs="Times New Roman"/>
        </w:rPr>
        <w:t>summerkills</w:t>
      </w:r>
      <w:proofErr w:type="spellEnd"/>
      <w:r>
        <w:rPr>
          <w:rFonts w:ascii="Times New Roman" w:hAnsi="Times New Roman" w:cs="Times New Roman"/>
        </w:rPr>
        <w:t xml:space="preserve"> </w:t>
      </w:r>
      <w:r w:rsidR="00A4264F">
        <w:rPr>
          <w:rFonts w:ascii="Times New Roman" w:hAnsi="Times New Roman" w:cs="Times New Roman"/>
        </w:rPr>
        <w:t xml:space="preserve">compared to summer non-events (Stats). </w:t>
      </w:r>
    </w:p>
    <w:p w14:paraId="65BDE5E1" w14:textId="77777777" w:rsidR="00BE6932" w:rsidRDefault="00BE6932" w:rsidP="002D075E">
      <w:pPr>
        <w:spacing w:line="480" w:lineRule="auto"/>
        <w:rPr>
          <w:rFonts w:ascii="Times New Roman" w:hAnsi="Times New Roman" w:cs="Times New Roman"/>
        </w:rPr>
      </w:pPr>
    </w:p>
    <w:p w14:paraId="4E308DAC" w14:textId="7A3B7F0C" w:rsidR="00BE6932" w:rsidRPr="00BE6932" w:rsidRDefault="00BE6932" w:rsidP="002D075E">
      <w:pPr>
        <w:spacing w:line="480" w:lineRule="auto"/>
        <w:rPr>
          <w:rFonts w:ascii="Times New Roman" w:hAnsi="Times New Roman" w:cs="Times New Roman"/>
          <w:i/>
          <w:iCs/>
        </w:rPr>
      </w:pPr>
      <w:r w:rsidRPr="00BE6932">
        <w:rPr>
          <w:rFonts w:ascii="Times New Roman" w:hAnsi="Times New Roman" w:cs="Times New Roman"/>
          <w:i/>
          <w:iCs/>
        </w:rPr>
        <w:t>Thermal categories</w:t>
      </w:r>
    </w:p>
    <w:p w14:paraId="37949F9B" w14:textId="3639459E" w:rsidR="00BE6932" w:rsidRDefault="00BE6932" w:rsidP="002D075E">
      <w:pPr>
        <w:spacing w:line="480" w:lineRule="auto"/>
        <w:rPr>
          <w:rFonts w:ascii="Times New Roman" w:hAnsi="Times New Roman" w:cs="Times New Roman"/>
        </w:rPr>
      </w:pPr>
      <w:r>
        <w:rPr>
          <w:rFonts w:ascii="Times New Roman" w:hAnsi="Times New Roman" w:cs="Times New Roman"/>
        </w:rPr>
        <w:t xml:space="preserve">The proportion of events that affected cold- cool- and warm-water fish taxa were X, Y, and Z, respectively </w:t>
      </w:r>
    </w:p>
    <w:p w14:paraId="213854B8" w14:textId="77777777" w:rsidR="0025254A" w:rsidRPr="002D075E" w:rsidRDefault="0025254A" w:rsidP="002D075E">
      <w:pPr>
        <w:spacing w:line="480" w:lineRule="auto"/>
        <w:rPr>
          <w:rFonts w:ascii="Times New Roman" w:hAnsi="Times New Roman" w:cs="Times New Roman"/>
          <w:b/>
          <w:bCs/>
        </w:rPr>
      </w:pPr>
    </w:p>
    <w:p w14:paraId="09933E0A" w14:textId="3D0F6676" w:rsidR="006F5690" w:rsidRDefault="009D7BCE" w:rsidP="002D075E">
      <w:pPr>
        <w:spacing w:line="480" w:lineRule="auto"/>
        <w:rPr>
          <w:rFonts w:ascii="Times New Roman" w:hAnsi="Times New Roman" w:cs="Times New Roman"/>
          <w:b/>
          <w:bCs/>
        </w:rPr>
      </w:pPr>
      <w:r w:rsidRPr="002D075E">
        <w:rPr>
          <w:rFonts w:ascii="Times New Roman" w:hAnsi="Times New Roman" w:cs="Times New Roman"/>
          <w:b/>
          <w:bCs/>
        </w:rPr>
        <w:t>Discussion</w:t>
      </w:r>
    </w:p>
    <w:p w14:paraId="4FCEE077" w14:textId="77777777" w:rsidR="0025254A" w:rsidRPr="0025254A" w:rsidRDefault="0025254A" w:rsidP="002D075E">
      <w:pPr>
        <w:spacing w:line="480" w:lineRule="auto"/>
        <w:rPr>
          <w:rFonts w:ascii="Times New Roman" w:hAnsi="Times New Roman" w:cs="Times New Roman"/>
          <w:i/>
          <w:iCs/>
        </w:rPr>
      </w:pPr>
      <w:r w:rsidRPr="0025254A">
        <w:rPr>
          <w:rFonts w:ascii="Times New Roman" w:hAnsi="Times New Roman" w:cs="Times New Roman"/>
          <w:i/>
          <w:iCs/>
        </w:rPr>
        <w:t>Summary</w:t>
      </w:r>
    </w:p>
    <w:p w14:paraId="16BD74EE" w14:textId="6D621BAE" w:rsidR="00FA1440" w:rsidRDefault="0025254A" w:rsidP="002D075E">
      <w:pPr>
        <w:spacing w:line="480" w:lineRule="auto"/>
        <w:rPr>
          <w:rFonts w:ascii="Times New Roman" w:hAnsi="Times New Roman" w:cs="Times New Roman"/>
        </w:rPr>
      </w:pPr>
      <w:r>
        <w:rPr>
          <w:rFonts w:ascii="Times New Roman" w:hAnsi="Times New Roman" w:cs="Times New Roman"/>
        </w:rPr>
        <w:t xml:space="preserve">Mass die-offs of freshwater fish that were reported as </w:t>
      </w:r>
      <w:proofErr w:type="spellStart"/>
      <w:r>
        <w:rPr>
          <w:rFonts w:ascii="Times New Roman" w:hAnsi="Times New Roman" w:cs="Times New Roman"/>
        </w:rPr>
        <w:t>summerkills</w:t>
      </w:r>
      <w:proofErr w:type="spellEnd"/>
      <w:r>
        <w:rPr>
          <w:rFonts w:ascii="Times New Roman" w:hAnsi="Times New Roman" w:cs="Times New Roman"/>
        </w:rPr>
        <w:t xml:space="preserve"> coincided with increased air and water thermal conditions (Source)</w:t>
      </w:r>
      <w:r w:rsidR="00BE6932">
        <w:rPr>
          <w:rFonts w:ascii="Times New Roman" w:hAnsi="Times New Roman" w:cs="Times New Roman"/>
        </w:rPr>
        <w:t xml:space="preserve">. </w:t>
      </w:r>
      <w:r w:rsidR="00FA1440">
        <w:rPr>
          <w:rFonts w:ascii="Times New Roman" w:hAnsi="Times New Roman" w:cs="Times New Roman"/>
        </w:rPr>
        <w:t>Understanding this provides information for basic and applied research.</w:t>
      </w:r>
    </w:p>
    <w:p w14:paraId="67CCCA22" w14:textId="36737828" w:rsidR="006206BC" w:rsidRDefault="006206BC" w:rsidP="002D075E">
      <w:pPr>
        <w:spacing w:line="480" w:lineRule="auto"/>
        <w:rPr>
          <w:rFonts w:ascii="Times New Roman" w:hAnsi="Times New Roman" w:cs="Times New Roman"/>
        </w:rPr>
      </w:pPr>
    </w:p>
    <w:p w14:paraId="06D56F66" w14:textId="0651DFC3" w:rsidR="006206BC" w:rsidRDefault="006206BC" w:rsidP="002D075E">
      <w:pPr>
        <w:spacing w:line="480" w:lineRule="auto"/>
        <w:rPr>
          <w:rFonts w:ascii="Times New Roman" w:hAnsi="Times New Roman" w:cs="Times New Roman"/>
        </w:rPr>
      </w:pPr>
      <w:r>
        <w:rPr>
          <w:rFonts w:ascii="Times New Roman" w:hAnsi="Times New Roman" w:cs="Times New Roman"/>
        </w:rPr>
        <w:t>Small lakes (</w:t>
      </w:r>
      <w:r w:rsidR="00BC467B">
        <w:rPr>
          <w:rFonts w:ascii="Times New Roman" w:hAnsi="Times New Roman" w:cs="Times New Roman"/>
        </w:rPr>
        <w:t>Downing et al 2006, from MacPhee thesis and all below</w:t>
      </w:r>
      <w:r>
        <w:rPr>
          <w:rFonts w:ascii="Times New Roman" w:hAnsi="Times New Roman" w:cs="Times New Roman"/>
        </w:rPr>
        <w:t>)</w:t>
      </w:r>
    </w:p>
    <w:p w14:paraId="5933C17F" w14:textId="103144C9" w:rsidR="00BC467B" w:rsidRDefault="00BC467B" w:rsidP="002D075E">
      <w:pPr>
        <w:spacing w:line="480" w:lineRule="auto"/>
        <w:rPr>
          <w:rFonts w:ascii="Times New Roman" w:hAnsi="Times New Roman" w:cs="Times New Roman"/>
        </w:rPr>
      </w:pPr>
      <w:r>
        <w:rPr>
          <w:rFonts w:ascii="Times New Roman" w:hAnsi="Times New Roman" w:cs="Times New Roman"/>
        </w:rPr>
        <w:t xml:space="preserve">Loss of thermocline (De </w:t>
      </w:r>
      <w:proofErr w:type="spellStart"/>
      <w:r>
        <w:rPr>
          <w:rFonts w:ascii="Times New Roman" w:hAnsi="Times New Roman" w:cs="Times New Roman"/>
        </w:rPr>
        <w:t>Stasio</w:t>
      </w:r>
      <w:proofErr w:type="spellEnd"/>
      <w:r>
        <w:rPr>
          <w:rFonts w:ascii="Times New Roman" w:hAnsi="Times New Roman" w:cs="Times New Roman"/>
        </w:rPr>
        <w:t xml:space="preserve"> et al 1996)</w:t>
      </w:r>
    </w:p>
    <w:p w14:paraId="7CC23706" w14:textId="41C5DA0A" w:rsidR="00BC467B" w:rsidRDefault="00BC467B" w:rsidP="002D075E">
      <w:pPr>
        <w:spacing w:line="480" w:lineRule="auto"/>
        <w:rPr>
          <w:rFonts w:ascii="Times New Roman" w:hAnsi="Times New Roman" w:cs="Times New Roman"/>
        </w:rPr>
      </w:pPr>
      <w:r>
        <w:rPr>
          <w:rFonts w:ascii="Times New Roman" w:hAnsi="Times New Roman" w:cs="Times New Roman"/>
        </w:rPr>
        <w:t>Loss of bottom, cold-water habitat in shallow lakes (Moore et al 1996, Cahill et al 2005)</w:t>
      </w:r>
    </w:p>
    <w:p w14:paraId="1F96C7B9" w14:textId="004885B0" w:rsidR="00BE6932" w:rsidRDefault="00BC467B" w:rsidP="002D075E">
      <w:pPr>
        <w:spacing w:line="480" w:lineRule="auto"/>
        <w:rPr>
          <w:rFonts w:ascii="Times New Roman" w:hAnsi="Times New Roman" w:cs="Times New Roman"/>
        </w:rPr>
      </w:pPr>
      <w:r>
        <w:rPr>
          <w:rFonts w:ascii="Times New Roman" w:hAnsi="Times New Roman" w:cs="Times New Roman"/>
        </w:rPr>
        <w:t xml:space="preserve">Zooplankton species richness declines at high </w:t>
      </w:r>
      <w:proofErr w:type="spellStart"/>
      <w:r>
        <w:rPr>
          <w:rFonts w:ascii="Times New Roman" w:hAnsi="Times New Roman" w:cs="Times New Roman"/>
        </w:rPr>
        <w:t>temperaturs</w:t>
      </w:r>
      <w:proofErr w:type="spellEnd"/>
      <w:r>
        <w:rPr>
          <w:rFonts w:ascii="Times New Roman" w:hAnsi="Times New Roman" w:cs="Times New Roman"/>
        </w:rPr>
        <w:t xml:space="preserve"> (</w:t>
      </w:r>
      <w:proofErr w:type="spellStart"/>
      <w:r>
        <w:rPr>
          <w:rFonts w:ascii="Times New Roman" w:hAnsi="Times New Roman" w:cs="Times New Roman"/>
        </w:rPr>
        <w:t>Patalas</w:t>
      </w:r>
      <w:proofErr w:type="spellEnd"/>
      <w:r>
        <w:rPr>
          <w:rFonts w:ascii="Times New Roman" w:hAnsi="Times New Roman" w:cs="Times New Roman"/>
        </w:rPr>
        <w:t xml:space="preserve"> 1990)</w:t>
      </w:r>
    </w:p>
    <w:p w14:paraId="793D5DF7" w14:textId="77777777" w:rsidR="00BC467B" w:rsidRDefault="00BC467B" w:rsidP="002D075E">
      <w:pPr>
        <w:spacing w:line="480" w:lineRule="auto"/>
        <w:rPr>
          <w:rFonts w:ascii="Times New Roman" w:hAnsi="Times New Roman" w:cs="Times New Roman"/>
        </w:rPr>
      </w:pPr>
    </w:p>
    <w:p w14:paraId="7FD7B838" w14:textId="7F1A3005" w:rsidR="0025254A" w:rsidRPr="00BE6932" w:rsidRDefault="0025254A" w:rsidP="002D075E">
      <w:pPr>
        <w:spacing w:line="480" w:lineRule="auto"/>
        <w:rPr>
          <w:rFonts w:ascii="Times New Roman" w:hAnsi="Times New Roman" w:cs="Times New Roman"/>
          <w:i/>
          <w:iCs/>
        </w:rPr>
      </w:pPr>
      <w:r w:rsidRPr="00BE6932">
        <w:rPr>
          <w:rFonts w:ascii="Times New Roman" w:hAnsi="Times New Roman" w:cs="Times New Roman"/>
          <w:i/>
          <w:iCs/>
        </w:rPr>
        <w:t>Fish</w:t>
      </w:r>
    </w:p>
    <w:p w14:paraId="2AB126BB" w14:textId="3B512755" w:rsidR="0025254A" w:rsidRDefault="0025254A" w:rsidP="002D075E">
      <w:pPr>
        <w:spacing w:line="480" w:lineRule="auto"/>
        <w:rPr>
          <w:rFonts w:ascii="Times New Roman" w:hAnsi="Times New Roman" w:cs="Times New Roman"/>
        </w:rPr>
      </w:pPr>
      <w:r>
        <w:rPr>
          <w:rFonts w:ascii="Times New Roman" w:hAnsi="Times New Roman" w:cs="Times New Roman"/>
        </w:rPr>
        <w:t xml:space="preserve">There are many mechanisms by which species may die due to thermal extremes or variability (Source). The thermal threshold of several fish species examined (bass, walleye) was breached </w:t>
      </w:r>
      <w:r>
        <w:rPr>
          <w:rFonts w:ascii="Times New Roman" w:hAnsi="Times New Roman" w:cs="Times New Roman"/>
        </w:rPr>
        <w:lastRenderedPageBreak/>
        <w:t xml:space="preserve">during the observed thermal extremes (23 from till). </w:t>
      </w:r>
      <w:proofErr w:type="spellStart"/>
      <w:r>
        <w:rPr>
          <w:rFonts w:ascii="Times New Roman" w:hAnsi="Times New Roman" w:cs="Times New Roman"/>
        </w:rPr>
        <w:t>Stratificatoin</w:t>
      </w:r>
      <w:proofErr w:type="spellEnd"/>
      <w:r>
        <w:rPr>
          <w:rFonts w:ascii="Times New Roman" w:hAnsi="Times New Roman" w:cs="Times New Roman"/>
        </w:rPr>
        <w:t xml:space="preserve">. </w:t>
      </w:r>
      <w:proofErr w:type="spellStart"/>
      <w:r>
        <w:rPr>
          <w:rFonts w:ascii="Times New Roman" w:hAnsi="Times New Roman" w:cs="Times New Roman"/>
        </w:rPr>
        <w:t>Cyanobactria</w:t>
      </w:r>
      <w:proofErr w:type="spellEnd"/>
      <w:r>
        <w:rPr>
          <w:rFonts w:ascii="Times New Roman" w:hAnsi="Times New Roman" w:cs="Times New Roman"/>
        </w:rPr>
        <w:t xml:space="preserve"> and harmful algal blooms can contribute to hypoxia (25 from till). Differentiating between these causes requires more reporting. Do infection too.</w:t>
      </w:r>
    </w:p>
    <w:p w14:paraId="335EAC37" w14:textId="77777777" w:rsidR="00BE6932" w:rsidRDefault="00BE6932" w:rsidP="002D075E">
      <w:pPr>
        <w:spacing w:line="480" w:lineRule="auto"/>
        <w:rPr>
          <w:rFonts w:ascii="Times New Roman" w:hAnsi="Times New Roman" w:cs="Times New Roman"/>
        </w:rPr>
      </w:pPr>
    </w:p>
    <w:p w14:paraId="426CB63B" w14:textId="4844CC86" w:rsidR="0025254A" w:rsidRPr="0025254A" w:rsidRDefault="0025254A" w:rsidP="002D075E">
      <w:pPr>
        <w:spacing w:line="480" w:lineRule="auto"/>
        <w:rPr>
          <w:rFonts w:ascii="Times New Roman" w:hAnsi="Times New Roman" w:cs="Times New Roman"/>
          <w:i/>
          <w:iCs/>
        </w:rPr>
      </w:pPr>
      <w:r w:rsidRPr="0025254A">
        <w:rPr>
          <w:rFonts w:ascii="Times New Roman" w:hAnsi="Times New Roman" w:cs="Times New Roman"/>
          <w:i/>
          <w:iCs/>
        </w:rPr>
        <w:t>Lakes</w:t>
      </w:r>
    </w:p>
    <w:p w14:paraId="780C1A43" w14:textId="744FD695" w:rsidR="00BE6932" w:rsidRDefault="0025254A" w:rsidP="00BE6932">
      <w:pPr>
        <w:spacing w:line="480" w:lineRule="auto"/>
        <w:rPr>
          <w:rFonts w:ascii="Times New Roman" w:hAnsi="Times New Roman" w:cs="Times New Roman"/>
        </w:rPr>
      </w:pPr>
      <w:r>
        <w:rPr>
          <w:rFonts w:ascii="Times New Roman" w:hAnsi="Times New Roman" w:cs="Times New Roman"/>
        </w:rPr>
        <w:t xml:space="preserve">Most of our lakes were shallow, warm-water lakes (21 from </w:t>
      </w:r>
      <w:proofErr w:type="gramStart"/>
      <w:r>
        <w:rPr>
          <w:rFonts w:ascii="Times New Roman" w:hAnsi="Times New Roman" w:cs="Times New Roman"/>
        </w:rPr>
        <w:t>Till</w:t>
      </w:r>
      <w:proofErr w:type="gramEnd"/>
      <w:r>
        <w:rPr>
          <w:rFonts w:ascii="Times New Roman" w:hAnsi="Times New Roman" w:cs="Times New Roman"/>
        </w:rPr>
        <w:t xml:space="preserve">). </w:t>
      </w:r>
      <w:r w:rsidR="00BE2CB5">
        <w:rPr>
          <w:rFonts w:ascii="Times New Roman" w:hAnsi="Times New Roman" w:cs="Times New Roman"/>
        </w:rPr>
        <w:t>Most lakes occur in northern temperature regions (</w:t>
      </w:r>
      <w:proofErr w:type="spellStart"/>
      <w:r w:rsidR="00BE2CB5">
        <w:rPr>
          <w:rFonts w:ascii="Times New Roman" w:hAnsi="Times New Roman" w:cs="Times New Roman"/>
        </w:rPr>
        <w:t>HydroLakes</w:t>
      </w:r>
      <w:proofErr w:type="spellEnd"/>
      <w:r w:rsidR="00BE2CB5">
        <w:rPr>
          <w:rFonts w:ascii="Times New Roman" w:hAnsi="Times New Roman" w:cs="Times New Roman"/>
        </w:rPr>
        <w:t>), which are expected to experience increasing mean and variability temperature.</w:t>
      </w:r>
      <w:r w:rsidR="00BE2CB5" w:rsidRPr="00BE2CB5">
        <w:rPr>
          <w:rFonts w:ascii="Times New Roman" w:hAnsi="Times New Roman" w:cs="Times New Roman"/>
        </w:rPr>
        <w:t xml:space="preserve"> </w:t>
      </w:r>
      <w:r w:rsidR="00BE2CB5">
        <w:rPr>
          <w:rFonts w:ascii="Times New Roman" w:hAnsi="Times New Roman" w:cs="Times New Roman"/>
        </w:rPr>
        <w:t>However,</w:t>
      </w:r>
      <w:r w:rsidR="00BE2CB5" w:rsidRPr="002D075E">
        <w:rPr>
          <w:rFonts w:ascii="Times New Roman" w:hAnsi="Times New Roman" w:cs="Times New Roman"/>
        </w:rPr>
        <w:t xml:space="preserve"> air and water temperatures do not exhibit a linear relationship (van Vliet et al., 2013; O’Reilly et al., 2015)</w:t>
      </w:r>
      <w:r w:rsidR="00BE2CB5">
        <w:rPr>
          <w:rFonts w:ascii="Times New Roman" w:hAnsi="Times New Roman" w:cs="Times New Roman"/>
        </w:rPr>
        <w:t xml:space="preserve"> and </w:t>
      </w:r>
      <w:r w:rsidR="00BE2CB5" w:rsidRPr="002D075E">
        <w:rPr>
          <w:rFonts w:ascii="Times New Roman" w:hAnsi="Times New Roman" w:cs="Times New Roman"/>
        </w:rPr>
        <w:t>ice-covered lakes, such as those in the north</w:t>
      </w:r>
      <w:r w:rsidR="00BE2CB5" w:rsidRPr="00027875">
        <w:rPr>
          <w:rFonts w:ascii="Times New Roman" w:hAnsi="Times New Roman" w:cs="Times New Roman"/>
        </w:rPr>
        <w:t>-central United States, are warming at a faster rate than local air temperatures (O’Reilly et al., 2015).</w:t>
      </w:r>
      <w:r w:rsidR="00BE6932" w:rsidRPr="00BE6932">
        <w:rPr>
          <w:rFonts w:ascii="Times New Roman" w:hAnsi="Times New Roman" w:cs="Times New Roman"/>
        </w:rPr>
        <w:t xml:space="preserve"> </w:t>
      </w:r>
      <w:r w:rsidR="00BE6932">
        <w:rPr>
          <w:rFonts w:ascii="Times New Roman" w:hAnsi="Times New Roman" w:cs="Times New Roman"/>
        </w:rPr>
        <w:t xml:space="preserve">Most global lakes are small (Cael and </w:t>
      </w:r>
      <w:proofErr w:type="spellStart"/>
      <w:r w:rsidR="00BE6932">
        <w:rPr>
          <w:rFonts w:ascii="Times New Roman" w:hAnsi="Times New Roman" w:cs="Times New Roman"/>
        </w:rPr>
        <w:t>Seekell</w:t>
      </w:r>
      <w:proofErr w:type="spellEnd"/>
      <w:r w:rsidR="00BE6932">
        <w:rPr>
          <w:rFonts w:ascii="Times New Roman" w:hAnsi="Times New Roman" w:cs="Times New Roman"/>
        </w:rPr>
        <w:t>, 2016) and occur in northern temperate regions (</w:t>
      </w:r>
      <w:proofErr w:type="spellStart"/>
      <w:r w:rsidR="00BE6932">
        <w:rPr>
          <w:rFonts w:ascii="Times New Roman" w:hAnsi="Times New Roman" w:cs="Times New Roman"/>
        </w:rPr>
        <w:t>Verpoorter</w:t>
      </w:r>
      <w:proofErr w:type="spellEnd"/>
      <w:r w:rsidR="00BE6932">
        <w:rPr>
          <w:rFonts w:ascii="Times New Roman" w:hAnsi="Times New Roman" w:cs="Times New Roman"/>
        </w:rPr>
        <w:t xml:space="preserve"> et al., 2014).</w:t>
      </w:r>
    </w:p>
    <w:p w14:paraId="04EB9DCB" w14:textId="03587A13" w:rsidR="004B3035" w:rsidRDefault="004B3035" w:rsidP="0025254A">
      <w:pPr>
        <w:spacing w:line="480" w:lineRule="auto"/>
        <w:rPr>
          <w:rFonts w:ascii="Times New Roman" w:hAnsi="Times New Roman" w:cs="Times New Roman"/>
        </w:rPr>
      </w:pPr>
    </w:p>
    <w:p w14:paraId="0089E773" w14:textId="77777777" w:rsidR="00BE6932" w:rsidRDefault="00BE6932" w:rsidP="00BE6932">
      <w:pPr>
        <w:spacing w:line="480" w:lineRule="auto"/>
        <w:rPr>
          <w:rFonts w:ascii="Times New Roman" w:hAnsi="Times New Roman" w:cs="Times New Roman"/>
        </w:rPr>
      </w:pPr>
    </w:p>
    <w:p w14:paraId="4580CEB7" w14:textId="77777777" w:rsidR="00BE6932" w:rsidRDefault="00BE6932" w:rsidP="00BE6932">
      <w:pPr>
        <w:spacing w:line="480" w:lineRule="auto"/>
        <w:rPr>
          <w:rFonts w:ascii="Times New Roman" w:hAnsi="Times New Roman" w:cs="Times New Roman"/>
        </w:rPr>
      </w:pPr>
      <w:r>
        <w:rPr>
          <w:rFonts w:ascii="Times New Roman" w:hAnsi="Times New Roman" w:cs="Times New Roman"/>
        </w:rPr>
        <w:t xml:space="preserve">Models predict an earlier onset of stratification, increased summer temperatures, and increased intensity and duration of stratification, which might be lethal to fish (De </w:t>
      </w:r>
      <w:proofErr w:type="spellStart"/>
      <w:r>
        <w:rPr>
          <w:rFonts w:ascii="Times New Roman" w:hAnsi="Times New Roman" w:cs="Times New Roman"/>
        </w:rPr>
        <w:t>Stasio</w:t>
      </w:r>
      <w:proofErr w:type="spellEnd"/>
      <w:r>
        <w:rPr>
          <w:rFonts w:ascii="Times New Roman" w:hAnsi="Times New Roman" w:cs="Times New Roman"/>
        </w:rPr>
        <w:t xml:space="preserve"> Jr., et al. 1996).</w:t>
      </w:r>
    </w:p>
    <w:p w14:paraId="79871533" w14:textId="77777777" w:rsidR="00BE6932" w:rsidRDefault="00BE6932" w:rsidP="00BE6932">
      <w:pPr>
        <w:spacing w:line="480" w:lineRule="auto"/>
        <w:rPr>
          <w:rFonts w:ascii="Times New Roman" w:hAnsi="Times New Roman" w:cs="Times New Roman"/>
        </w:rPr>
      </w:pPr>
      <w:r>
        <w:rPr>
          <w:rFonts w:ascii="Times New Roman" w:hAnsi="Times New Roman" w:cs="Times New Roman"/>
        </w:rPr>
        <w:tab/>
        <w:t>Increases of events and where (forecasts)</w:t>
      </w:r>
    </w:p>
    <w:p w14:paraId="4E453F36" w14:textId="77777777" w:rsidR="00BE6932" w:rsidRDefault="00BE6932" w:rsidP="00BE6932">
      <w:pPr>
        <w:spacing w:line="480" w:lineRule="auto"/>
        <w:rPr>
          <w:rFonts w:ascii="Times New Roman" w:hAnsi="Times New Roman" w:cs="Times New Roman"/>
        </w:rPr>
      </w:pPr>
      <w:r>
        <w:rPr>
          <w:rFonts w:ascii="Times New Roman" w:hAnsi="Times New Roman" w:cs="Times New Roman"/>
        </w:rPr>
        <w:tab/>
        <w:t>Geomorphology</w:t>
      </w:r>
    </w:p>
    <w:p w14:paraId="5196D3DB" w14:textId="77777777" w:rsidR="00BE6932" w:rsidRDefault="00BE6932" w:rsidP="00BE6932">
      <w:pPr>
        <w:spacing w:line="480" w:lineRule="auto"/>
        <w:rPr>
          <w:rFonts w:ascii="Times New Roman" w:hAnsi="Times New Roman" w:cs="Times New Roman"/>
        </w:rPr>
      </w:pPr>
      <w:r>
        <w:rPr>
          <w:rFonts w:ascii="Times New Roman" w:hAnsi="Times New Roman" w:cs="Times New Roman"/>
        </w:rPr>
        <w:tab/>
        <w:t>Differences between states. Great Lakes effect buffered Wisconsin from something. We tried Level III ecoregion and it didn’t benefit.</w:t>
      </w:r>
    </w:p>
    <w:p w14:paraId="224A5F36" w14:textId="77777777" w:rsidR="00BE6932" w:rsidRDefault="00BE6932" w:rsidP="00BE6932">
      <w:pPr>
        <w:spacing w:line="480" w:lineRule="auto"/>
        <w:rPr>
          <w:rFonts w:ascii="Times New Roman" w:hAnsi="Times New Roman" w:cs="Times New Roman"/>
        </w:rPr>
      </w:pPr>
      <w:r>
        <w:rPr>
          <w:rFonts w:ascii="Times New Roman" w:hAnsi="Times New Roman" w:cs="Times New Roman"/>
        </w:rPr>
        <w:tab/>
        <w:t>What else affects these events.</w:t>
      </w:r>
    </w:p>
    <w:p w14:paraId="1A336E9D" w14:textId="77777777" w:rsidR="00BE6932" w:rsidRDefault="00BE6932" w:rsidP="00BE6932">
      <w:pPr>
        <w:spacing w:line="480" w:lineRule="auto"/>
        <w:rPr>
          <w:rFonts w:ascii="Times New Roman" w:hAnsi="Times New Roman" w:cs="Times New Roman"/>
        </w:rPr>
      </w:pPr>
      <w:r>
        <w:rPr>
          <w:rFonts w:ascii="Times New Roman" w:hAnsi="Times New Roman" w:cs="Times New Roman"/>
        </w:rPr>
        <w:tab/>
        <w:t>Closing</w:t>
      </w:r>
    </w:p>
    <w:p w14:paraId="7E3E8005" w14:textId="77777777" w:rsidR="009A7F75" w:rsidRPr="002D075E" w:rsidRDefault="009A7F75" w:rsidP="002D075E">
      <w:pPr>
        <w:spacing w:line="480" w:lineRule="auto"/>
        <w:rPr>
          <w:rFonts w:ascii="Times New Roman" w:hAnsi="Times New Roman" w:cs="Times New Roman"/>
        </w:rPr>
      </w:pPr>
    </w:p>
    <w:p w14:paraId="678A4526" w14:textId="43B33E7D" w:rsidR="00DE04B4" w:rsidRPr="002D075E" w:rsidRDefault="00DE04B4" w:rsidP="002D075E">
      <w:pPr>
        <w:spacing w:line="480" w:lineRule="auto"/>
        <w:rPr>
          <w:rFonts w:ascii="Times New Roman" w:hAnsi="Times New Roman" w:cs="Times New Roman"/>
          <w:b/>
          <w:bCs/>
        </w:rPr>
      </w:pPr>
      <w:r w:rsidRPr="002D075E">
        <w:rPr>
          <w:rFonts w:ascii="Times New Roman" w:hAnsi="Times New Roman" w:cs="Times New Roman"/>
          <w:b/>
          <w:bCs/>
        </w:rPr>
        <w:lastRenderedPageBreak/>
        <w:t>Acknowledgements</w:t>
      </w:r>
    </w:p>
    <w:p w14:paraId="4FD4A82F" w14:textId="56EFD8FB" w:rsidR="00BC5721" w:rsidRDefault="009A7F75" w:rsidP="002D075E">
      <w:pPr>
        <w:spacing w:line="480" w:lineRule="auto"/>
        <w:rPr>
          <w:rFonts w:ascii="Times New Roman" w:eastAsia="Times New Roman" w:hAnsi="Times New Roman" w:cs="Times New Roman"/>
          <w:color w:val="000000" w:themeColor="text1"/>
          <w:shd w:val="clear" w:color="auto" w:fill="FFFFFF"/>
        </w:rPr>
      </w:pPr>
      <w:r w:rsidRPr="00BE685F">
        <w:rPr>
          <w:rFonts w:ascii="Times New Roman" w:eastAsia="Times New Roman" w:hAnsi="Times New Roman" w:cs="Times New Roman"/>
          <w:color w:val="000000" w:themeColor="text1"/>
          <w:shd w:val="clear" w:color="auto" w:fill="FFFFFF"/>
        </w:rPr>
        <w:t>This material is based upon work supported in part by the NSF Graduate Research Fellowship under Grant No. 1842401 awarded to SPT.</w:t>
      </w:r>
    </w:p>
    <w:p w14:paraId="4A63F6AA" w14:textId="77777777" w:rsidR="00BE2CB5" w:rsidRPr="002D075E" w:rsidRDefault="00BE2CB5" w:rsidP="002D075E">
      <w:pPr>
        <w:spacing w:line="480" w:lineRule="auto"/>
        <w:rPr>
          <w:rFonts w:ascii="Times New Roman" w:hAnsi="Times New Roman" w:cs="Times New Roman"/>
        </w:rPr>
      </w:pPr>
    </w:p>
    <w:p w14:paraId="496FB527" w14:textId="0E4ABFED" w:rsidR="006F5690" w:rsidRDefault="00DE04B4" w:rsidP="002D075E">
      <w:pPr>
        <w:spacing w:line="480" w:lineRule="auto"/>
        <w:rPr>
          <w:rFonts w:ascii="Times New Roman" w:hAnsi="Times New Roman" w:cs="Times New Roman"/>
          <w:b/>
          <w:bCs/>
        </w:rPr>
      </w:pPr>
      <w:r w:rsidRPr="002D075E">
        <w:rPr>
          <w:rFonts w:ascii="Times New Roman" w:hAnsi="Times New Roman" w:cs="Times New Roman"/>
          <w:b/>
          <w:bCs/>
        </w:rPr>
        <w:t>References</w:t>
      </w:r>
    </w:p>
    <w:p w14:paraId="64B1AA02" w14:textId="73BBA6C4" w:rsidR="003D5804" w:rsidRDefault="003D5804" w:rsidP="002D075E">
      <w:pPr>
        <w:spacing w:line="480" w:lineRule="auto"/>
        <w:rPr>
          <w:rFonts w:ascii="Times New Roman" w:hAnsi="Times New Roman" w:cs="Times New Roman"/>
          <w:b/>
          <w:bCs/>
        </w:rPr>
      </w:pPr>
      <w:proofErr w:type="spellStart"/>
      <w:r w:rsidRPr="00DB6619">
        <w:rPr>
          <w:rFonts w:ascii="Times New Roman" w:hAnsi="Times New Roman" w:cs="Times New Roman"/>
          <w:b/>
          <w:bCs/>
        </w:rPr>
        <w:t>Mhlanda</w:t>
      </w:r>
      <w:proofErr w:type="spellEnd"/>
      <w:r w:rsidRPr="00DB6619">
        <w:rPr>
          <w:rFonts w:ascii="Times New Roman" w:hAnsi="Times New Roman" w:cs="Times New Roman"/>
          <w:b/>
          <w:bCs/>
        </w:rPr>
        <w:t xml:space="preserve"> et al., 2006; Hobbs and McDonald, 2010</w:t>
      </w:r>
    </w:p>
    <w:p w14:paraId="00F9A23F" w14:textId="77777777" w:rsidR="003D5804" w:rsidRPr="002D075E" w:rsidRDefault="003D5804" w:rsidP="002D075E">
      <w:pPr>
        <w:spacing w:line="480" w:lineRule="auto"/>
        <w:rPr>
          <w:rFonts w:ascii="Times New Roman" w:hAnsi="Times New Roman" w:cs="Times New Roman"/>
          <w:b/>
          <w:bCs/>
        </w:rPr>
      </w:pPr>
    </w:p>
    <w:p w14:paraId="26324E85" w14:textId="77777777" w:rsidR="002E0E64" w:rsidRPr="002D075E" w:rsidRDefault="002E0E64" w:rsidP="002D075E">
      <w:pPr>
        <w:spacing w:line="480" w:lineRule="auto"/>
        <w:ind w:left="720" w:hanging="720"/>
        <w:rPr>
          <w:rFonts w:ascii="Times New Roman" w:hAnsi="Times New Roman" w:cs="Times New Roman"/>
        </w:rPr>
      </w:pPr>
      <w:proofErr w:type="spellStart"/>
      <w:r w:rsidRPr="002D075E">
        <w:rPr>
          <w:rFonts w:ascii="Times New Roman" w:hAnsi="Times New Roman" w:cs="Times New Roman"/>
        </w:rPr>
        <w:t>Altwegg</w:t>
      </w:r>
      <w:proofErr w:type="spellEnd"/>
      <w:r w:rsidRPr="002D075E">
        <w:rPr>
          <w:rFonts w:ascii="Times New Roman" w:hAnsi="Times New Roman" w:cs="Times New Roman"/>
        </w:rPr>
        <w:t xml:space="preserve">, RR, V Visser, LD Bailey, and B </w:t>
      </w:r>
      <w:proofErr w:type="spellStart"/>
      <w:r w:rsidRPr="002D075E">
        <w:rPr>
          <w:rFonts w:ascii="Times New Roman" w:hAnsi="Times New Roman" w:cs="Times New Roman"/>
        </w:rPr>
        <w:t>Erni</w:t>
      </w:r>
      <w:proofErr w:type="spellEnd"/>
      <w:r w:rsidRPr="002D075E">
        <w:rPr>
          <w:rFonts w:ascii="Times New Roman" w:hAnsi="Times New Roman" w:cs="Times New Roman"/>
        </w:rPr>
        <w:t>. 2017. Learning from single extreme events. Philosophical Transactions of the Royal Society B, 372:20160141.</w:t>
      </w:r>
    </w:p>
    <w:p w14:paraId="551229A2" w14:textId="77777777" w:rsidR="002D075E" w:rsidRPr="002E0E64" w:rsidRDefault="002D075E" w:rsidP="002D075E">
      <w:pPr>
        <w:pStyle w:val="NormalWeb"/>
        <w:spacing w:before="0" w:beforeAutospacing="0" w:after="0" w:afterAutospacing="0" w:line="480" w:lineRule="auto"/>
        <w:ind w:left="720" w:hanging="720"/>
      </w:pPr>
      <w:r>
        <w:t xml:space="preserve">Anderson, SC, TA Branch, AB Cooper, and NK </w:t>
      </w:r>
      <w:proofErr w:type="spellStart"/>
      <w:r>
        <w:t>Dulvy</w:t>
      </w:r>
      <w:proofErr w:type="spellEnd"/>
      <w:r>
        <w:t>. 2017. Black-swan evens in animal populations. Proceedings of the National Academy of Sciences, 144:3252-3257.</w:t>
      </w:r>
    </w:p>
    <w:p w14:paraId="72FB0A99"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t>Bailey, LD, and M van de Pol. 2016. Tackling extremes: challenges for ecological and evolutionary research on extreme climatic events. Journal of Animal Ecology, 85:85-96.</w:t>
      </w:r>
    </w:p>
    <w:p w14:paraId="42DBA589" w14:textId="77777777" w:rsidR="002D075E" w:rsidRDefault="002D075E" w:rsidP="002D075E">
      <w:pPr>
        <w:pStyle w:val="NormalWeb"/>
        <w:spacing w:before="0" w:beforeAutospacing="0" w:after="0" w:afterAutospacing="0" w:line="480" w:lineRule="auto"/>
        <w:ind w:left="720" w:hanging="720"/>
      </w:pPr>
      <w:r>
        <w:t xml:space="preserve">Buckley, LB, and RRB Huey. 2016. Temperature extremes: geographic patterns, recent changes, and </w:t>
      </w:r>
      <w:proofErr w:type="spellStart"/>
      <w:r>
        <w:t>implicatins</w:t>
      </w:r>
      <w:proofErr w:type="spellEnd"/>
      <w:r>
        <w:t xml:space="preserve"> for organismal vulnerabilities. Global Change Biology, 22:3829-3842.</w:t>
      </w:r>
    </w:p>
    <w:p w14:paraId="23D277F6" w14:textId="77777777" w:rsidR="002E0E64" w:rsidRPr="002D075E" w:rsidRDefault="002E0E64" w:rsidP="002D075E">
      <w:pPr>
        <w:pStyle w:val="NormalWeb"/>
        <w:spacing w:before="0" w:beforeAutospacing="0" w:after="0" w:afterAutospacing="0" w:line="480" w:lineRule="auto"/>
        <w:ind w:left="720" w:hanging="720"/>
      </w:pPr>
      <w:r w:rsidRPr="002D075E">
        <w:t xml:space="preserve">Fey, SB, AM </w:t>
      </w:r>
      <w:proofErr w:type="spellStart"/>
      <w:r w:rsidRPr="002D075E">
        <w:t>Siepielski</w:t>
      </w:r>
      <w:proofErr w:type="spellEnd"/>
      <w:r w:rsidRPr="002D075E">
        <w:t xml:space="preserve">, S Nusslé, K Cervantes-Yoshida, JL Hwan, ER Huber, MJ Fey, A </w:t>
      </w:r>
      <w:proofErr w:type="spellStart"/>
      <w:r w:rsidRPr="002D075E">
        <w:t>Catenazzi</w:t>
      </w:r>
      <w:proofErr w:type="spellEnd"/>
      <w:r w:rsidRPr="002D075E">
        <w:t>, and SM Carlson. 2015. Recent shifts in the occurrence, cause, and magnitude of animal mass mortality events. Proceedings of the National Academy of Sciences, 112(4):1083-1088.</w:t>
      </w:r>
    </w:p>
    <w:p w14:paraId="5C50CCE4"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t xml:space="preserve">Jentsch, A, J </w:t>
      </w:r>
      <w:proofErr w:type="spellStart"/>
      <w:r w:rsidRPr="002D075E">
        <w:rPr>
          <w:rFonts w:ascii="Times New Roman" w:hAnsi="Times New Roman" w:cs="Times New Roman"/>
        </w:rPr>
        <w:t>Kreyling</w:t>
      </w:r>
      <w:proofErr w:type="spellEnd"/>
      <w:r w:rsidRPr="002D075E">
        <w:rPr>
          <w:rFonts w:ascii="Times New Roman" w:hAnsi="Times New Roman" w:cs="Times New Roman"/>
        </w:rPr>
        <w:t xml:space="preserve">, and C </w:t>
      </w:r>
      <w:proofErr w:type="spellStart"/>
      <w:r w:rsidRPr="002D075E">
        <w:rPr>
          <w:rFonts w:ascii="Times New Roman" w:hAnsi="Times New Roman" w:cs="Times New Roman"/>
        </w:rPr>
        <w:t>Beierkuhnlein</w:t>
      </w:r>
      <w:proofErr w:type="spellEnd"/>
      <w:r w:rsidRPr="002D075E">
        <w:rPr>
          <w:rFonts w:ascii="Times New Roman" w:hAnsi="Times New Roman" w:cs="Times New Roman"/>
        </w:rPr>
        <w:t>. 2007. A new generation of climate change experiments: events, not trends. Frontiers in Ecology and the Environment, 5(6):315-324.</w:t>
      </w:r>
    </w:p>
    <w:p w14:paraId="22D12D55"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lastRenderedPageBreak/>
        <w:t xml:space="preserve">Jentsch, A and C </w:t>
      </w:r>
      <w:proofErr w:type="spellStart"/>
      <w:r w:rsidRPr="002D075E">
        <w:rPr>
          <w:rFonts w:ascii="Times New Roman" w:hAnsi="Times New Roman" w:cs="Times New Roman"/>
        </w:rPr>
        <w:t>Beierkuhlein</w:t>
      </w:r>
      <w:proofErr w:type="spellEnd"/>
      <w:r w:rsidRPr="002D075E">
        <w:rPr>
          <w:rFonts w:ascii="Times New Roman" w:hAnsi="Times New Roman" w:cs="Times New Roman"/>
        </w:rPr>
        <w:t>, 2008. Research frontiers in climate change: effects of extreme meteorological events on ecosystems. External Geophysics, Climate, and Environment 340:621-628.</w:t>
      </w:r>
    </w:p>
    <w:p w14:paraId="4DC4DBF0" w14:textId="3D2B1090" w:rsidR="002E0E64" w:rsidRPr="002D075E" w:rsidRDefault="002E0E64" w:rsidP="002D075E">
      <w:pPr>
        <w:pStyle w:val="NormalWeb"/>
        <w:spacing w:before="0" w:beforeAutospacing="0" w:after="0" w:afterAutospacing="0" w:line="480" w:lineRule="auto"/>
        <w:ind w:left="720" w:hanging="720"/>
      </w:pPr>
      <w:proofErr w:type="spellStart"/>
      <w:r w:rsidRPr="002D075E">
        <w:t>Gehman</w:t>
      </w:r>
      <w:proofErr w:type="spellEnd"/>
      <w:r w:rsidRPr="002D075E">
        <w:t>, ALM, RJ Hall, and JE Byers. 2018. Host and parasite thermal ecology jointly determine the effect of climate warming on epidemic dynamics. Proceedings of the National Academy of Science</w:t>
      </w:r>
      <w:r w:rsidR="002D075E">
        <w:t>s</w:t>
      </w:r>
      <w:r w:rsidRPr="002D075E">
        <w:t>, 115(4):744-749.</w:t>
      </w:r>
    </w:p>
    <w:p w14:paraId="143659A9" w14:textId="5768D50A" w:rsidR="002E0E64"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t>La, VT, and SJ Cooke. 2011. Advancing the science and practice of fish kill investigations. Reviews in Fisheries Science, 19:21-33.</w:t>
      </w:r>
    </w:p>
    <w:p w14:paraId="6BC1D239" w14:textId="22E7CC85" w:rsidR="00FA1440" w:rsidRPr="00FA1440" w:rsidRDefault="00FA1440" w:rsidP="002D075E">
      <w:pPr>
        <w:spacing w:line="480" w:lineRule="auto"/>
        <w:ind w:left="720" w:hanging="720"/>
        <w:rPr>
          <w:rFonts w:ascii="Times New Roman" w:hAnsi="Times New Roman" w:cs="Times New Roman"/>
          <w:b/>
          <w:bCs/>
        </w:rPr>
      </w:pPr>
      <w:r w:rsidRPr="00FA1440">
        <w:rPr>
          <w:rFonts w:ascii="Times New Roman" w:hAnsi="Times New Roman" w:cs="Times New Roman"/>
          <w:b/>
          <w:bCs/>
        </w:rPr>
        <w:t xml:space="preserve">Lynch, </w:t>
      </w:r>
      <w:r>
        <w:rPr>
          <w:rFonts w:ascii="Times New Roman" w:hAnsi="Times New Roman" w:cs="Times New Roman"/>
          <w:b/>
          <w:bCs/>
        </w:rPr>
        <w:t>AJ, et al. 2016. Climate change effects on North American inland fish populations and assemblages. Fisheries, 41(7):346-361.</w:t>
      </w:r>
    </w:p>
    <w:p w14:paraId="041A6936" w14:textId="77777777" w:rsidR="002E0E64" w:rsidRPr="002D075E" w:rsidRDefault="002E0E64" w:rsidP="002D075E">
      <w:pPr>
        <w:pStyle w:val="NormalWeb"/>
        <w:spacing w:before="0" w:beforeAutospacing="0" w:after="0" w:afterAutospacing="0" w:line="480" w:lineRule="auto"/>
        <w:ind w:left="720" w:hanging="720"/>
      </w:pPr>
      <w:r w:rsidRPr="002D075E">
        <w:t xml:space="preserve">Lyons, J, T Zorn, J Stewart, P </w:t>
      </w:r>
      <w:proofErr w:type="spellStart"/>
      <w:r w:rsidRPr="002D075E">
        <w:t>Seelbach</w:t>
      </w:r>
      <w:proofErr w:type="spellEnd"/>
      <w:r w:rsidRPr="002D075E">
        <w:t xml:space="preserve">, K </w:t>
      </w:r>
      <w:proofErr w:type="spellStart"/>
      <w:r w:rsidRPr="002D075E">
        <w:t>Wehrly</w:t>
      </w:r>
      <w:proofErr w:type="spellEnd"/>
      <w:r w:rsidRPr="002D075E">
        <w:t xml:space="preserve">, and L Wang. 2009. Defining and characterizing </w:t>
      </w:r>
      <w:proofErr w:type="spellStart"/>
      <w:r w:rsidRPr="002D075E">
        <w:t>coolwater</w:t>
      </w:r>
      <w:proofErr w:type="spellEnd"/>
      <w:r w:rsidRPr="002D075E">
        <w:t xml:space="preserve"> streams and their fish assemblages in Michigan and Wisconsin, USA. North American Journal of Fisheries Management, 29:1130-1151.</w:t>
      </w:r>
    </w:p>
    <w:p w14:paraId="0442F4AB" w14:textId="77777777" w:rsidR="002E0E64" w:rsidRPr="002D075E" w:rsidRDefault="002E0E64" w:rsidP="002D075E">
      <w:pPr>
        <w:spacing w:line="480" w:lineRule="auto"/>
        <w:ind w:left="720" w:hanging="720"/>
        <w:rPr>
          <w:rFonts w:ascii="Times New Roman" w:hAnsi="Times New Roman" w:cs="Times New Roman"/>
        </w:rPr>
      </w:pPr>
      <w:proofErr w:type="spellStart"/>
      <w:r w:rsidRPr="002D075E">
        <w:rPr>
          <w:rFonts w:ascii="Times New Roman" w:hAnsi="Times New Roman" w:cs="Times New Roman"/>
        </w:rPr>
        <w:t>Mangel</w:t>
      </w:r>
      <w:proofErr w:type="spellEnd"/>
      <w:r w:rsidRPr="002D075E">
        <w:rPr>
          <w:rFonts w:ascii="Times New Roman" w:hAnsi="Times New Roman" w:cs="Times New Roman"/>
        </w:rPr>
        <w:t>, M, and C Tier. 1994. Four facts every conservation biologist should know about persistence. Ecology, 75(3):607-614.</w:t>
      </w:r>
    </w:p>
    <w:p w14:paraId="17B0F281"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t>McKechnie, AE, and BO Wolf, 2010. Climate change increases the likelihood of catastrophic avian mortality events during extreme heat waves. Biology Letters, 6(2):253-256.</w:t>
      </w:r>
    </w:p>
    <w:p w14:paraId="7A54030B"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t>Mitchell, JFB, J Lowe, RA Wood, and M Vellinga. 2006. Extreme events due to human-induced climate change. Philosophical Transactions of the Royal Society A, 364:2117-2133.</w:t>
      </w:r>
    </w:p>
    <w:p w14:paraId="0405C871" w14:textId="77777777" w:rsidR="002E0E64" w:rsidRPr="002D075E" w:rsidRDefault="002E0E64" w:rsidP="002D075E">
      <w:pPr>
        <w:pStyle w:val="NormalWeb"/>
        <w:spacing w:before="0" w:beforeAutospacing="0" w:after="0" w:afterAutospacing="0" w:line="480" w:lineRule="auto"/>
        <w:ind w:left="720" w:hanging="720"/>
      </w:pPr>
      <w:r w:rsidRPr="002D075E">
        <w:t xml:space="preserve">O’Reilly, CM, S Sharma, DK Gray, SE Hampton, JS Read, RJ Rowley, P Schneider, JD </w:t>
      </w:r>
      <w:proofErr w:type="spellStart"/>
      <w:r w:rsidRPr="002D075E">
        <w:t>Lenters</w:t>
      </w:r>
      <w:proofErr w:type="spellEnd"/>
      <w:r w:rsidRPr="002D075E">
        <w:t>, PB McIntyre, BM Kraemer, et al. 2015. Rapid and highly variable warming of lake surface waters around the globe. Geophysical Research Letters, 42(24):10773-10781.</w:t>
      </w:r>
    </w:p>
    <w:p w14:paraId="6CE74BDF"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lastRenderedPageBreak/>
        <w:t xml:space="preserve">Phelps, NDB, I Bueno, DA Poo-Muñoz, SJ Knowles, S </w:t>
      </w:r>
      <w:proofErr w:type="spellStart"/>
      <w:r w:rsidRPr="002D075E">
        <w:rPr>
          <w:rFonts w:ascii="Times New Roman" w:hAnsi="Times New Roman" w:cs="Times New Roman"/>
        </w:rPr>
        <w:t>Massarani</w:t>
      </w:r>
      <w:proofErr w:type="spellEnd"/>
      <w:r w:rsidRPr="002D075E">
        <w:rPr>
          <w:rFonts w:ascii="Times New Roman" w:hAnsi="Times New Roman" w:cs="Times New Roman"/>
        </w:rPr>
        <w:t xml:space="preserve">, R </w:t>
      </w:r>
      <w:proofErr w:type="spellStart"/>
      <w:r w:rsidRPr="002D075E">
        <w:rPr>
          <w:rFonts w:ascii="Times New Roman" w:hAnsi="Times New Roman" w:cs="Times New Roman"/>
        </w:rPr>
        <w:t>Rettkowski</w:t>
      </w:r>
      <w:proofErr w:type="spellEnd"/>
      <w:r w:rsidRPr="002D075E">
        <w:rPr>
          <w:rFonts w:ascii="Times New Roman" w:hAnsi="Times New Roman" w:cs="Times New Roman"/>
        </w:rPr>
        <w:t xml:space="preserve">, L Shen, H </w:t>
      </w:r>
      <w:proofErr w:type="spellStart"/>
      <w:r w:rsidRPr="002D075E">
        <w:rPr>
          <w:rFonts w:ascii="Times New Roman" w:hAnsi="Times New Roman" w:cs="Times New Roman"/>
        </w:rPr>
        <w:t>Ranatala</w:t>
      </w:r>
      <w:proofErr w:type="spellEnd"/>
      <w:r w:rsidRPr="002D075E">
        <w:rPr>
          <w:rFonts w:ascii="Times New Roman" w:hAnsi="Times New Roman" w:cs="Times New Roman"/>
        </w:rPr>
        <w:t>, PLF Phelps, and LE Escobar. 2019. Retrospective and predictive investigation of fish kill events. Journal of Aquatic Animal Health, 31(1):61-70.</w:t>
      </w:r>
    </w:p>
    <w:p w14:paraId="0056AC64" w14:textId="77777777" w:rsidR="002E0E64" w:rsidRPr="002D075E" w:rsidRDefault="002E0E64" w:rsidP="002D075E">
      <w:pPr>
        <w:spacing w:line="480" w:lineRule="auto"/>
        <w:ind w:left="720" w:hanging="720"/>
        <w:rPr>
          <w:rFonts w:ascii="Times New Roman" w:hAnsi="Times New Roman" w:cs="Times New Roman"/>
        </w:rPr>
      </w:pPr>
      <w:proofErr w:type="spellStart"/>
      <w:r w:rsidRPr="002D075E">
        <w:rPr>
          <w:rFonts w:ascii="Times New Roman" w:hAnsi="Times New Roman" w:cs="Times New Roman"/>
        </w:rPr>
        <w:t>Rahfstorm</w:t>
      </w:r>
      <w:proofErr w:type="spellEnd"/>
      <w:r w:rsidRPr="002D075E">
        <w:rPr>
          <w:rFonts w:ascii="Times New Roman" w:hAnsi="Times New Roman" w:cs="Times New Roman"/>
        </w:rPr>
        <w:t xml:space="preserve">, S, and D </w:t>
      </w:r>
      <w:proofErr w:type="spellStart"/>
      <w:r w:rsidRPr="002D075E">
        <w:rPr>
          <w:rFonts w:ascii="Times New Roman" w:hAnsi="Times New Roman" w:cs="Times New Roman"/>
        </w:rPr>
        <w:t>Coumou</w:t>
      </w:r>
      <w:proofErr w:type="spellEnd"/>
      <w:r w:rsidRPr="002D075E">
        <w:rPr>
          <w:rFonts w:ascii="Times New Roman" w:hAnsi="Times New Roman" w:cs="Times New Roman"/>
        </w:rPr>
        <w:t>. 2011. Increase of extreme events in a warming world. Proceedings of the National Academy of Sciences, 108(44):17905-17909.</w:t>
      </w:r>
    </w:p>
    <w:p w14:paraId="18202DE8" w14:textId="77777777" w:rsidR="002E0E64" w:rsidRPr="002D075E" w:rsidRDefault="002E0E64" w:rsidP="002D075E">
      <w:pPr>
        <w:spacing w:line="480" w:lineRule="auto"/>
        <w:ind w:left="720" w:hanging="720"/>
        <w:rPr>
          <w:rFonts w:ascii="Times New Roman" w:hAnsi="Times New Roman" w:cs="Times New Roman"/>
        </w:rPr>
      </w:pPr>
      <w:r w:rsidRPr="002D075E">
        <w:rPr>
          <w:rFonts w:ascii="Times New Roman" w:hAnsi="Times New Roman" w:cs="Times New Roman"/>
        </w:rPr>
        <w:t xml:space="preserve">Till, A, AL </w:t>
      </w:r>
      <w:proofErr w:type="spellStart"/>
      <w:r w:rsidRPr="002D075E">
        <w:rPr>
          <w:rFonts w:ascii="Times New Roman" w:hAnsi="Times New Roman" w:cs="Times New Roman"/>
        </w:rPr>
        <w:t>Rypel</w:t>
      </w:r>
      <w:proofErr w:type="spellEnd"/>
      <w:r w:rsidRPr="002D075E">
        <w:rPr>
          <w:rFonts w:ascii="Times New Roman" w:hAnsi="Times New Roman" w:cs="Times New Roman"/>
        </w:rPr>
        <w:t>, A Bray, and SB Fey. 2019. Fish die-offs are concurrent with thermal extremes in north temperature lakes. Nature Climate Change, 9:637-641.</w:t>
      </w:r>
    </w:p>
    <w:p w14:paraId="258DCBE4" w14:textId="77777777" w:rsidR="002E0E64" w:rsidRPr="002D075E" w:rsidRDefault="002E0E64" w:rsidP="002D075E">
      <w:pPr>
        <w:pStyle w:val="NormalWeb"/>
        <w:spacing w:before="0" w:beforeAutospacing="0" w:after="0" w:afterAutospacing="0" w:line="480" w:lineRule="auto"/>
        <w:ind w:left="720" w:hanging="720"/>
      </w:pPr>
      <w:r w:rsidRPr="002D075E">
        <w:t xml:space="preserve">van Vliet, MTH, WHP Franssen, JR Yearsley, F Ludwig, I </w:t>
      </w:r>
      <w:proofErr w:type="spellStart"/>
      <w:r w:rsidRPr="002D075E">
        <w:t>Haddeland</w:t>
      </w:r>
      <w:proofErr w:type="spellEnd"/>
      <w:r w:rsidRPr="002D075E">
        <w:t xml:space="preserve">, DP </w:t>
      </w:r>
      <w:proofErr w:type="spellStart"/>
      <w:r w:rsidRPr="002D075E">
        <w:t>Lettenmaier</w:t>
      </w:r>
      <w:proofErr w:type="spellEnd"/>
      <w:r w:rsidRPr="002D075E">
        <w:t>, and P Kabat. 2013. Global river discharge and water temperature under climate change. Global Environmental Change, 23(2):450-464.</w:t>
      </w:r>
    </w:p>
    <w:p w14:paraId="4BD3AAEC" w14:textId="77777777" w:rsidR="002E0E64" w:rsidRPr="002D075E" w:rsidRDefault="002E0E64" w:rsidP="002D075E">
      <w:pPr>
        <w:pStyle w:val="NormalWeb"/>
        <w:spacing w:before="0" w:beforeAutospacing="0" w:after="0" w:afterAutospacing="0" w:line="480" w:lineRule="auto"/>
        <w:ind w:left="720" w:hanging="720"/>
      </w:pPr>
      <w:r w:rsidRPr="002D075E">
        <w:t xml:space="preserve">Winslow, LA, GJA Hansen, JS Read, and M </w:t>
      </w:r>
      <w:proofErr w:type="spellStart"/>
      <w:r w:rsidRPr="002D075E">
        <w:t>Notaro</w:t>
      </w:r>
      <w:proofErr w:type="spellEnd"/>
      <w:r w:rsidRPr="002D075E">
        <w:t>. 2017. Large-scale modeled contemporary and future water temperature estimates for 107444 midwestern US lakes. Scientific Data, 4:170053.</w:t>
      </w:r>
    </w:p>
    <w:p w14:paraId="7D516F61" w14:textId="67A806AA" w:rsidR="00503223" w:rsidRDefault="002E0E64" w:rsidP="00503223">
      <w:pPr>
        <w:pStyle w:val="NormalWeb"/>
        <w:spacing w:before="0" w:beforeAutospacing="0" w:after="0" w:afterAutospacing="0" w:line="480" w:lineRule="auto"/>
        <w:ind w:left="720" w:hanging="720"/>
      </w:pPr>
      <w:proofErr w:type="spellStart"/>
      <w:r w:rsidRPr="002D075E">
        <w:t>Zscheischler</w:t>
      </w:r>
      <w:proofErr w:type="spellEnd"/>
      <w:r w:rsidRPr="002D075E">
        <w:t xml:space="preserve">, J, S </w:t>
      </w:r>
      <w:proofErr w:type="spellStart"/>
      <w:r w:rsidRPr="002D075E">
        <w:t>Westra</w:t>
      </w:r>
      <w:proofErr w:type="spellEnd"/>
      <w:r w:rsidRPr="002D075E">
        <w:t xml:space="preserve">, BJJM van den </w:t>
      </w:r>
      <w:proofErr w:type="spellStart"/>
      <w:r w:rsidRPr="002D075E">
        <w:t>Hurk</w:t>
      </w:r>
      <w:proofErr w:type="spellEnd"/>
      <w:r w:rsidRPr="002D075E">
        <w:t xml:space="preserve">, SI </w:t>
      </w:r>
      <w:proofErr w:type="spellStart"/>
      <w:r w:rsidRPr="002D075E">
        <w:t>Senevirante</w:t>
      </w:r>
      <w:proofErr w:type="spellEnd"/>
      <w:r w:rsidRPr="002D075E">
        <w:t xml:space="preserve">, PJ Ward, A Pitman, A </w:t>
      </w:r>
      <w:proofErr w:type="spellStart"/>
      <w:r w:rsidRPr="002D075E">
        <w:t>AghaKouchak</w:t>
      </w:r>
      <w:proofErr w:type="spellEnd"/>
      <w:r w:rsidRPr="002D075E">
        <w:t xml:space="preserve">, DN </w:t>
      </w:r>
      <w:proofErr w:type="spellStart"/>
      <w:r w:rsidRPr="002D075E">
        <w:t>Bresch</w:t>
      </w:r>
      <w:proofErr w:type="spellEnd"/>
      <w:r w:rsidRPr="002D075E">
        <w:t>, M Leonard, T Wahl, and X Zhang. 2018. Future climate risk from compound evens. Nature Climate Change, 8:469-477.</w:t>
      </w:r>
      <w:r w:rsidR="00503223">
        <w:br w:type="page"/>
      </w:r>
    </w:p>
    <w:p w14:paraId="3C16349D" w14:textId="6B865491" w:rsidR="00503223" w:rsidRDefault="00503223" w:rsidP="00503223">
      <w:pPr>
        <w:pStyle w:val="NormalWeb"/>
        <w:spacing w:before="0" w:beforeAutospacing="0" w:after="0" w:afterAutospacing="0" w:line="480" w:lineRule="auto"/>
        <w:ind w:left="720" w:hanging="720"/>
      </w:pPr>
      <w:r>
        <w:lastRenderedPageBreak/>
        <w:t>Tables and Figures</w:t>
      </w:r>
    </w:p>
    <w:p w14:paraId="1B672C86" w14:textId="6023CF3E" w:rsidR="00503223" w:rsidRDefault="00503223" w:rsidP="00503223">
      <w:pPr>
        <w:pStyle w:val="NormalWeb"/>
        <w:spacing w:before="0" w:beforeAutospacing="0" w:after="0" w:afterAutospacing="0" w:line="480" w:lineRule="auto"/>
        <w:ind w:left="720" w:hanging="720"/>
      </w:pPr>
    </w:p>
    <w:p w14:paraId="58D27110" w14:textId="227C728B" w:rsidR="00503223" w:rsidRDefault="00503223" w:rsidP="00503223">
      <w:pPr>
        <w:pStyle w:val="NormalWeb"/>
        <w:spacing w:before="0" w:beforeAutospacing="0" w:after="0" w:afterAutospacing="0" w:line="480" w:lineRule="auto"/>
        <w:ind w:left="720" w:hanging="720"/>
      </w:pPr>
      <w:r>
        <w:t xml:space="preserve">Table 1. Counts of </w:t>
      </w:r>
      <w:proofErr w:type="spellStart"/>
      <w:r>
        <w:t>fishkills</w:t>
      </w:r>
      <w:proofErr w:type="spellEnd"/>
      <w:r>
        <w:t xml:space="preserve"> by </w:t>
      </w:r>
      <w:r w:rsidR="004D6774">
        <w:t xml:space="preserve">family. </w:t>
      </w:r>
      <w:r w:rsidR="004D6774" w:rsidRPr="004D6774">
        <w:t xml:space="preserve"># </w:t>
      </w:r>
      <w:proofErr w:type="spellStart"/>
      <w:r w:rsidR="004D6774" w:rsidRPr="004D6774">
        <w:t>Fishkills</w:t>
      </w:r>
      <w:proofErr w:type="spellEnd"/>
      <w:r w:rsidR="004D6774" w:rsidRPr="004D6774">
        <w:t xml:space="preserve"> by family and cause</w:t>
      </w:r>
      <w:r w:rsidR="004D6774">
        <w:t xml:space="preserve"> from </w:t>
      </w:r>
      <w:proofErr w:type="spellStart"/>
      <w:r w:rsidR="004D6774">
        <w:t>RmD</w:t>
      </w:r>
      <w:proofErr w:type="spellEnd"/>
      <w:r w:rsidR="004D6774">
        <w:t xml:space="preserve"> 06</w:t>
      </w:r>
    </w:p>
    <w:tbl>
      <w:tblPr>
        <w:tblStyle w:val="TableGrid"/>
        <w:tblW w:w="0" w:type="auto"/>
        <w:tblInd w:w="720" w:type="dxa"/>
        <w:tblLook w:val="04A0" w:firstRow="1" w:lastRow="0" w:firstColumn="1" w:lastColumn="0" w:noHBand="0" w:noVBand="1"/>
      </w:tblPr>
      <w:tblGrid>
        <w:gridCol w:w="1937"/>
        <w:gridCol w:w="1388"/>
        <w:gridCol w:w="1729"/>
        <w:gridCol w:w="1881"/>
        <w:gridCol w:w="1695"/>
      </w:tblGrid>
      <w:tr w:rsidR="004D6774" w14:paraId="0D146AAB" w14:textId="68FDCAEB" w:rsidTr="004D6774">
        <w:tc>
          <w:tcPr>
            <w:tcW w:w="1937" w:type="dxa"/>
          </w:tcPr>
          <w:p w14:paraId="02089292" w14:textId="5D5FC62D" w:rsidR="004D6774" w:rsidRDefault="004D6774" w:rsidP="00503223">
            <w:pPr>
              <w:pStyle w:val="NormalWeb"/>
              <w:spacing w:before="0" w:beforeAutospacing="0" w:after="0" w:afterAutospacing="0" w:line="480" w:lineRule="auto"/>
            </w:pPr>
            <w:r>
              <w:t>Family</w:t>
            </w:r>
          </w:p>
        </w:tc>
        <w:tc>
          <w:tcPr>
            <w:tcW w:w="1388" w:type="dxa"/>
          </w:tcPr>
          <w:p w14:paraId="608B2F86" w14:textId="4A97EE26" w:rsidR="004D6774" w:rsidRDefault="004D6774" w:rsidP="00503223">
            <w:pPr>
              <w:pStyle w:val="NormalWeb"/>
              <w:spacing w:before="0" w:beforeAutospacing="0" w:after="0" w:afterAutospacing="0" w:line="480" w:lineRule="auto"/>
            </w:pPr>
            <w:r>
              <w:t>Thermal category</w:t>
            </w:r>
          </w:p>
        </w:tc>
        <w:tc>
          <w:tcPr>
            <w:tcW w:w="1729" w:type="dxa"/>
          </w:tcPr>
          <w:p w14:paraId="1DEB8D49" w14:textId="1615E1FC" w:rsidR="004D6774" w:rsidRDefault="004D6774" w:rsidP="00503223">
            <w:pPr>
              <w:pStyle w:val="NormalWeb"/>
              <w:spacing w:before="0" w:beforeAutospacing="0" w:after="0" w:afterAutospacing="0" w:line="480" w:lineRule="auto"/>
            </w:pPr>
            <w:proofErr w:type="spellStart"/>
            <w:r>
              <w:t>Fishkills</w:t>
            </w:r>
            <w:proofErr w:type="spellEnd"/>
          </w:p>
        </w:tc>
        <w:tc>
          <w:tcPr>
            <w:tcW w:w="1881" w:type="dxa"/>
          </w:tcPr>
          <w:p w14:paraId="7097DD5F" w14:textId="41D49D83" w:rsidR="004D6774" w:rsidRDefault="004D6774" w:rsidP="00503223">
            <w:pPr>
              <w:pStyle w:val="NormalWeb"/>
              <w:spacing w:before="0" w:beforeAutospacing="0" w:after="0" w:afterAutospacing="0" w:line="480" w:lineRule="auto"/>
            </w:pPr>
            <w:r>
              <w:t xml:space="preserve">Percentage of </w:t>
            </w:r>
            <w:proofErr w:type="spellStart"/>
            <w:r>
              <w:t>fishkills</w:t>
            </w:r>
            <w:proofErr w:type="spellEnd"/>
            <w:r>
              <w:t xml:space="preserve"> during summer</w:t>
            </w:r>
          </w:p>
        </w:tc>
        <w:tc>
          <w:tcPr>
            <w:tcW w:w="1695" w:type="dxa"/>
          </w:tcPr>
          <w:p w14:paraId="6B5E827E" w14:textId="1D0AC075" w:rsidR="004D6774" w:rsidRDefault="004D6774" w:rsidP="00503223">
            <w:pPr>
              <w:pStyle w:val="NormalWeb"/>
              <w:spacing w:before="0" w:beforeAutospacing="0" w:after="0" w:afterAutospacing="0" w:line="480" w:lineRule="auto"/>
            </w:pPr>
            <w:r>
              <w:t>Most frequent cause</w:t>
            </w:r>
          </w:p>
        </w:tc>
      </w:tr>
      <w:tr w:rsidR="004D6774" w14:paraId="780B064C" w14:textId="23C115E9" w:rsidTr="004D6774">
        <w:tc>
          <w:tcPr>
            <w:tcW w:w="1937" w:type="dxa"/>
          </w:tcPr>
          <w:p w14:paraId="634CDDFD" w14:textId="0A43AA02" w:rsidR="004D6774" w:rsidRDefault="004D6774" w:rsidP="00503223">
            <w:pPr>
              <w:pStyle w:val="NormalWeb"/>
              <w:spacing w:before="0" w:beforeAutospacing="0" w:after="0" w:afterAutospacing="0" w:line="480" w:lineRule="auto"/>
            </w:pPr>
            <w:proofErr w:type="spellStart"/>
            <w:r>
              <w:t>Acipenseridae</w:t>
            </w:r>
            <w:proofErr w:type="spellEnd"/>
          </w:p>
        </w:tc>
        <w:tc>
          <w:tcPr>
            <w:tcW w:w="1388" w:type="dxa"/>
          </w:tcPr>
          <w:p w14:paraId="7E820224" w14:textId="77777777" w:rsidR="004D6774" w:rsidRDefault="004D6774" w:rsidP="00503223">
            <w:pPr>
              <w:pStyle w:val="NormalWeb"/>
              <w:spacing w:before="0" w:beforeAutospacing="0" w:after="0" w:afterAutospacing="0" w:line="480" w:lineRule="auto"/>
            </w:pPr>
          </w:p>
        </w:tc>
        <w:tc>
          <w:tcPr>
            <w:tcW w:w="1729" w:type="dxa"/>
          </w:tcPr>
          <w:p w14:paraId="16ED11C6" w14:textId="56AB239C" w:rsidR="004D6774" w:rsidRDefault="004D6774" w:rsidP="00503223">
            <w:pPr>
              <w:pStyle w:val="NormalWeb"/>
              <w:spacing w:before="0" w:beforeAutospacing="0" w:after="0" w:afterAutospacing="0" w:line="480" w:lineRule="auto"/>
            </w:pPr>
          </w:p>
        </w:tc>
        <w:tc>
          <w:tcPr>
            <w:tcW w:w="1881" w:type="dxa"/>
          </w:tcPr>
          <w:p w14:paraId="1FCF8AC2" w14:textId="77777777" w:rsidR="004D6774" w:rsidRDefault="004D6774" w:rsidP="00503223">
            <w:pPr>
              <w:pStyle w:val="NormalWeb"/>
              <w:spacing w:before="0" w:beforeAutospacing="0" w:after="0" w:afterAutospacing="0" w:line="480" w:lineRule="auto"/>
            </w:pPr>
          </w:p>
        </w:tc>
        <w:tc>
          <w:tcPr>
            <w:tcW w:w="1695" w:type="dxa"/>
          </w:tcPr>
          <w:p w14:paraId="4172421E" w14:textId="14C04491" w:rsidR="004D6774" w:rsidRDefault="004D6774" w:rsidP="00503223">
            <w:pPr>
              <w:pStyle w:val="NormalWeb"/>
              <w:spacing w:before="0" w:beforeAutospacing="0" w:after="0" w:afterAutospacing="0" w:line="480" w:lineRule="auto"/>
            </w:pPr>
            <w:r>
              <w:t>Anthro / summer</w:t>
            </w:r>
          </w:p>
        </w:tc>
      </w:tr>
      <w:tr w:rsidR="004D6774" w14:paraId="47C9FB62" w14:textId="575F54C2" w:rsidTr="004D6774">
        <w:tc>
          <w:tcPr>
            <w:tcW w:w="1937" w:type="dxa"/>
          </w:tcPr>
          <w:p w14:paraId="59FD78EF" w14:textId="1F11332D" w:rsidR="004D6774" w:rsidRDefault="004D6774" w:rsidP="00503223">
            <w:pPr>
              <w:pStyle w:val="NormalWeb"/>
              <w:spacing w:before="0" w:beforeAutospacing="0" w:after="0" w:afterAutospacing="0" w:line="480" w:lineRule="auto"/>
            </w:pPr>
            <w:proofErr w:type="spellStart"/>
            <w:r>
              <w:t>Amiidae</w:t>
            </w:r>
            <w:proofErr w:type="spellEnd"/>
          </w:p>
        </w:tc>
        <w:tc>
          <w:tcPr>
            <w:tcW w:w="1388" w:type="dxa"/>
          </w:tcPr>
          <w:p w14:paraId="79F5B774" w14:textId="77777777" w:rsidR="004D6774" w:rsidRDefault="004D6774" w:rsidP="00503223">
            <w:pPr>
              <w:pStyle w:val="NormalWeb"/>
              <w:spacing w:before="0" w:beforeAutospacing="0" w:after="0" w:afterAutospacing="0" w:line="480" w:lineRule="auto"/>
            </w:pPr>
          </w:p>
        </w:tc>
        <w:tc>
          <w:tcPr>
            <w:tcW w:w="1729" w:type="dxa"/>
          </w:tcPr>
          <w:p w14:paraId="6C15553E" w14:textId="5C99238D" w:rsidR="004D6774" w:rsidRDefault="004D6774" w:rsidP="00503223">
            <w:pPr>
              <w:pStyle w:val="NormalWeb"/>
              <w:spacing w:before="0" w:beforeAutospacing="0" w:after="0" w:afterAutospacing="0" w:line="480" w:lineRule="auto"/>
            </w:pPr>
            <w:r>
              <w:t>0</w:t>
            </w:r>
          </w:p>
        </w:tc>
        <w:tc>
          <w:tcPr>
            <w:tcW w:w="1881" w:type="dxa"/>
          </w:tcPr>
          <w:p w14:paraId="0974255C" w14:textId="77777777" w:rsidR="004D6774" w:rsidRDefault="004D6774" w:rsidP="00503223">
            <w:pPr>
              <w:pStyle w:val="NormalWeb"/>
              <w:spacing w:before="0" w:beforeAutospacing="0" w:after="0" w:afterAutospacing="0" w:line="480" w:lineRule="auto"/>
            </w:pPr>
          </w:p>
        </w:tc>
        <w:tc>
          <w:tcPr>
            <w:tcW w:w="1695" w:type="dxa"/>
          </w:tcPr>
          <w:p w14:paraId="7F438AD6" w14:textId="2F1338C8" w:rsidR="004D6774" w:rsidRDefault="004D6774" w:rsidP="00503223">
            <w:pPr>
              <w:pStyle w:val="NormalWeb"/>
              <w:spacing w:before="0" w:beforeAutospacing="0" w:after="0" w:afterAutospacing="0" w:line="480" w:lineRule="auto"/>
            </w:pPr>
            <w:r>
              <w:t>?</w:t>
            </w:r>
          </w:p>
        </w:tc>
      </w:tr>
      <w:tr w:rsidR="004D6774" w14:paraId="63BE7FE3" w14:textId="5D323751" w:rsidTr="004D6774">
        <w:tc>
          <w:tcPr>
            <w:tcW w:w="1937" w:type="dxa"/>
          </w:tcPr>
          <w:p w14:paraId="2ABDCAF3" w14:textId="7D2E5AB6" w:rsidR="004D6774" w:rsidRDefault="004D6774" w:rsidP="00503223">
            <w:pPr>
              <w:pStyle w:val="NormalWeb"/>
              <w:spacing w:before="0" w:beforeAutospacing="0" w:after="0" w:afterAutospacing="0" w:line="480" w:lineRule="auto"/>
            </w:pPr>
            <w:r>
              <w:t>Catostomidae</w:t>
            </w:r>
          </w:p>
        </w:tc>
        <w:tc>
          <w:tcPr>
            <w:tcW w:w="1388" w:type="dxa"/>
          </w:tcPr>
          <w:p w14:paraId="29F0F3B7" w14:textId="77777777" w:rsidR="004D6774" w:rsidRDefault="004D6774" w:rsidP="00503223">
            <w:pPr>
              <w:pStyle w:val="NormalWeb"/>
              <w:spacing w:before="0" w:beforeAutospacing="0" w:after="0" w:afterAutospacing="0" w:line="480" w:lineRule="auto"/>
            </w:pPr>
          </w:p>
        </w:tc>
        <w:tc>
          <w:tcPr>
            <w:tcW w:w="1729" w:type="dxa"/>
          </w:tcPr>
          <w:p w14:paraId="4E1F98C7" w14:textId="628BD82C" w:rsidR="004D6774" w:rsidRDefault="004D6774" w:rsidP="00503223">
            <w:pPr>
              <w:pStyle w:val="NormalWeb"/>
              <w:spacing w:before="0" w:beforeAutospacing="0" w:after="0" w:afterAutospacing="0" w:line="480" w:lineRule="auto"/>
            </w:pPr>
          </w:p>
        </w:tc>
        <w:tc>
          <w:tcPr>
            <w:tcW w:w="1881" w:type="dxa"/>
          </w:tcPr>
          <w:p w14:paraId="2D34F597" w14:textId="77777777" w:rsidR="004D6774" w:rsidRDefault="004D6774" w:rsidP="00503223">
            <w:pPr>
              <w:pStyle w:val="NormalWeb"/>
              <w:spacing w:before="0" w:beforeAutospacing="0" w:after="0" w:afterAutospacing="0" w:line="480" w:lineRule="auto"/>
            </w:pPr>
          </w:p>
        </w:tc>
        <w:tc>
          <w:tcPr>
            <w:tcW w:w="1695" w:type="dxa"/>
          </w:tcPr>
          <w:p w14:paraId="6A80F6C4" w14:textId="3BA5318F" w:rsidR="004D6774" w:rsidRDefault="004D6774" w:rsidP="00503223">
            <w:pPr>
              <w:pStyle w:val="NormalWeb"/>
              <w:spacing w:before="0" w:beforeAutospacing="0" w:after="0" w:afterAutospacing="0" w:line="480" w:lineRule="auto"/>
            </w:pPr>
            <w:proofErr w:type="spellStart"/>
            <w:r>
              <w:t>Summerkill</w:t>
            </w:r>
            <w:proofErr w:type="spellEnd"/>
          </w:p>
        </w:tc>
      </w:tr>
      <w:tr w:rsidR="004D6774" w14:paraId="250B05AF" w14:textId="70879CF5" w:rsidTr="004D6774">
        <w:tc>
          <w:tcPr>
            <w:tcW w:w="1937" w:type="dxa"/>
          </w:tcPr>
          <w:p w14:paraId="1E3D2619" w14:textId="4AE40C85" w:rsidR="004D6774" w:rsidRDefault="004D6774" w:rsidP="00503223">
            <w:pPr>
              <w:pStyle w:val="NormalWeb"/>
              <w:spacing w:before="0" w:beforeAutospacing="0" w:after="0" w:afterAutospacing="0" w:line="480" w:lineRule="auto"/>
            </w:pPr>
            <w:r>
              <w:t>Centrarchidae</w:t>
            </w:r>
          </w:p>
        </w:tc>
        <w:tc>
          <w:tcPr>
            <w:tcW w:w="1388" w:type="dxa"/>
          </w:tcPr>
          <w:p w14:paraId="1058841D" w14:textId="77777777" w:rsidR="004D6774" w:rsidRDefault="004D6774" w:rsidP="00503223">
            <w:pPr>
              <w:pStyle w:val="NormalWeb"/>
              <w:spacing w:before="0" w:beforeAutospacing="0" w:after="0" w:afterAutospacing="0" w:line="480" w:lineRule="auto"/>
            </w:pPr>
          </w:p>
        </w:tc>
        <w:tc>
          <w:tcPr>
            <w:tcW w:w="1729" w:type="dxa"/>
          </w:tcPr>
          <w:p w14:paraId="2AEB3F83" w14:textId="1BC28441" w:rsidR="004D6774" w:rsidRDefault="004D6774" w:rsidP="00503223">
            <w:pPr>
              <w:pStyle w:val="NormalWeb"/>
              <w:spacing w:before="0" w:beforeAutospacing="0" w:after="0" w:afterAutospacing="0" w:line="480" w:lineRule="auto"/>
            </w:pPr>
          </w:p>
        </w:tc>
        <w:tc>
          <w:tcPr>
            <w:tcW w:w="1881" w:type="dxa"/>
          </w:tcPr>
          <w:p w14:paraId="1DF0416F" w14:textId="77777777" w:rsidR="004D6774" w:rsidRDefault="004D6774" w:rsidP="00503223">
            <w:pPr>
              <w:pStyle w:val="NormalWeb"/>
              <w:spacing w:before="0" w:beforeAutospacing="0" w:after="0" w:afterAutospacing="0" w:line="480" w:lineRule="auto"/>
            </w:pPr>
          </w:p>
        </w:tc>
        <w:tc>
          <w:tcPr>
            <w:tcW w:w="1695" w:type="dxa"/>
          </w:tcPr>
          <w:p w14:paraId="1D9D6874" w14:textId="0F9633B0" w:rsidR="004D6774" w:rsidRDefault="004D6774" w:rsidP="00503223">
            <w:pPr>
              <w:pStyle w:val="NormalWeb"/>
              <w:spacing w:before="0" w:beforeAutospacing="0" w:after="0" w:afterAutospacing="0" w:line="480" w:lineRule="auto"/>
            </w:pPr>
            <w:r>
              <w:t>Infectious</w:t>
            </w:r>
          </w:p>
        </w:tc>
      </w:tr>
      <w:tr w:rsidR="004D6774" w14:paraId="4469040C" w14:textId="3ABCF0F3" w:rsidTr="004D6774">
        <w:tc>
          <w:tcPr>
            <w:tcW w:w="1937" w:type="dxa"/>
          </w:tcPr>
          <w:p w14:paraId="32E5D38E" w14:textId="4AB258BC" w:rsidR="004D6774" w:rsidRDefault="004D6774" w:rsidP="00503223">
            <w:pPr>
              <w:pStyle w:val="NormalWeb"/>
              <w:spacing w:before="0" w:beforeAutospacing="0" w:after="0" w:afterAutospacing="0" w:line="480" w:lineRule="auto"/>
            </w:pPr>
            <w:proofErr w:type="spellStart"/>
            <w:r>
              <w:t>Cottoidae</w:t>
            </w:r>
            <w:proofErr w:type="spellEnd"/>
          </w:p>
        </w:tc>
        <w:tc>
          <w:tcPr>
            <w:tcW w:w="1388" w:type="dxa"/>
          </w:tcPr>
          <w:p w14:paraId="22E625AB" w14:textId="77777777" w:rsidR="004D6774" w:rsidRDefault="004D6774" w:rsidP="00503223">
            <w:pPr>
              <w:pStyle w:val="NormalWeb"/>
              <w:spacing w:before="0" w:beforeAutospacing="0" w:after="0" w:afterAutospacing="0" w:line="480" w:lineRule="auto"/>
            </w:pPr>
          </w:p>
        </w:tc>
        <w:tc>
          <w:tcPr>
            <w:tcW w:w="1729" w:type="dxa"/>
          </w:tcPr>
          <w:p w14:paraId="35F1C547" w14:textId="2ED0FF7D" w:rsidR="004D6774" w:rsidRDefault="004D6774" w:rsidP="00503223">
            <w:pPr>
              <w:pStyle w:val="NormalWeb"/>
              <w:spacing w:before="0" w:beforeAutospacing="0" w:after="0" w:afterAutospacing="0" w:line="480" w:lineRule="auto"/>
            </w:pPr>
            <w:r>
              <w:t>0</w:t>
            </w:r>
          </w:p>
        </w:tc>
        <w:tc>
          <w:tcPr>
            <w:tcW w:w="1881" w:type="dxa"/>
          </w:tcPr>
          <w:p w14:paraId="172A14B4" w14:textId="77777777" w:rsidR="004D6774" w:rsidRDefault="004D6774" w:rsidP="00503223">
            <w:pPr>
              <w:pStyle w:val="NormalWeb"/>
              <w:spacing w:before="0" w:beforeAutospacing="0" w:after="0" w:afterAutospacing="0" w:line="480" w:lineRule="auto"/>
            </w:pPr>
          </w:p>
        </w:tc>
        <w:tc>
          <w:tcPr>
            <w:tcW w:w="1695" w:type="dxa"/>
          </w:tcPr>
          <w:p w14:paraId="7D7466B3" w14:textId="10499672" w:rsidR="004D6774" w:rsidRDefault="004D6774" w:rsidP="00503223">
            <w:pPr>
              <w:pStyle w:val="NormalWeb"/>
              <w:spacing w:before="0" w:beforeAutospacing="0" w:after="0" w:afterAutospacing="0" w:line="480" w:lineRule="auto"/>
            </w:pPr>
            <w:r>
              <w:t>?</w:t>
            </w:r>
          </w:p>
        </w:tc>
      </w:tr>
      <w:tr w:rsidR="004D6774" w14:paraId="2E81A467" w14:textId="7594EBB7" w:rsidTr="004D6774">
        <w:tc>
          <w:tcPr>
            <w:tcW w:w="1937" w:type="dxa"/>
          </w:tcPr>
          <w:p w14:paraId="0BCD2537" w14:textId="33660725" w:rsidR="004D6774" w:rsidRDefault="004D6774" w:rsidP="00503223">
            <w:pPr>
              <w:pStyle w:val="NormalWeb"/>
              <w:spacing w:before="0" w:beforeAutospacing="0" w:after="0" w:afterAutospacing="0" w:line="480" w:lineRule="auto"/>
            </w:pPr>
            <w:proofErr w:type="spellStart"/>
            <w:r>
              <w:t>Cyprinidae</w:t>
            </w:r>
            <w:proofErr w:type="spellEnd"/>
          </w:p>
        </w:tc>
        <w:tc>
          <w:tcPr>
            <w:tcW w:w="1388" w:type="dxa"/>
          </w:tcPr>
          <w:p w14:paraId="17A7623E" w14:textId="77777777" w:rsidR="004D6774" w:rsidRDefault="004D6774" w:rsidP="00503223">
            <w:pPr>
              <w:pStyle w:val="NormalWeb"/>
              <w:spacing w:before="0" w:beforeAutospacing="0" w:after="0" w:afterAutospacing="0" w:line="480" w:lineRule="auto"/>
            </w:pPr>
          </w:p>
        </w:tc>
        <w:tc>
          <w:tcPr>
            <w:tcW w:w="1729" w:type="dxa"/>
          </w:tcPr>
          <w:p w14:paraId="58197530" w14:textId="723FE0FE" w:rsidR="004D6774" w:rsidRDefault="004D6774" w:rsidP="00503223">
            <w:pPr>
              <w:pStyle w:val="NormalWeb"/>
              <w:spacing w:before="0" w:beforeAutospacing="0" w:after="0" w:afterAutospacing="0" w:line="480" w:lineRule="auto"/>
            </w:pPr>
          </w:p>
        </w:tc>
        <w:tc>
          <w:tcPr>
            <w:tcW w:w="1881" w:type="dxa"/>
          </w:tcPr>
          <w:p w14:paraId="63B193D8" w14:textId="77777777" w:rsidR="004D6774" w:rsidRDefault="004D6774" w:rsidP="00503223">
            <w:pPr>
              <w:pStyle w:val="NormalWeb"/>
              <w:spacing w:before="0" w:beforeAutospacing="0" w:after="0" w:afterAutospacing="0" w:line="480" w:lineRule="auto"/>
            </w:pPr>
          </w:p>
        </w:tc>
        <w:tc>
          <w:tcPr>
            <w:tcW w:w="1695" w:type="dxa"/>
          </w:tcPr>
          <w:p w14:paraId="6D23D413" w14:textId="3FB4D0FD" w:rsidR="004D6774" w:rsidRDefault="004D6774" w:rsidP="00503223">
            <w:pPr>
              <w:pStyle w:val="NormalWeb"/>
              <w:spacing w:before="0" w:beforeAutospacing="0" w:after="0" w:afterAutospacing="0" w:line="480" w:lineRule="auto"/>
            </w:pPr>
            <w:r>
              <w:t>Winterkill</w:t>
            </w:r>
          </w:p>
        </w:tc>
      </w:tr>
      <w:tr w:rsidR="004D6774" w14:paraId="7B595C48" w14:textId="128BBBD7" w:rsidTr="004D6774">
        <w:tc>
          <w:tcPr>
            <w:tcW w:w="1937" w:type="dxa"/>
          </w:tcPr>
          <w:p w14:paraId="3E8CE294" w14:textId="5B994DF7" w:rsidR="004D6774" w:rsidRDefault="004D6774" w:rsidP="00503223">
            <w:pPr>
              <w:pStyle w:val="NormalWeb"/>
              <w:spacing w:before="0" w:beforeAutospacing="0" w:after="0" w:afterAutospacing="0" w:line="480" w:lineRule="auto"/>
            </w:pPr>
            <w:proofErr w:type="spellStart"/>
            <w:r>
              <w:t>Esocidae</w:t>
            </w:r>
            <w:proofErr w:type="spellEnd"/>
          </w:p>
        </w:tc>
        <w:tc>
          <w:tcPr>
            <w:tcW w:w="1388" w:type="dxa"/>
          </w:tcPr>
          <w:p w14:paraId="7B1C374E" w14:textId="77777777" w:rsidR="004D6774" w:rsidRDefault="004D6774" w:rsidP="00503223">
            <w:pPr>
              <w:pStyle w:val="NormalWeb"/>
              <w:spacing w:before="0" w:beforeAutospacing="0" w:after="0" w:afterAutospacing="0" w:line="480" w:lineRule="auto"/>
            </w:pPr>
          </w:p>
        </w:tc>
        <w:tc>
          <w:tcPr>
            <w:tcW w:w="1729" w:type="dxa"/>
          </w:tcPr>
          <w:p w14:paraId="3DDD1577" w14:textId="0B70A2A4" w:rsidR="004D6774" w:rsidRDefault="004D6774" w:rsidP="00503223">
            <w:pPr>
              <w:pStyle w:val="NormalWeb"/>
              <w:spacing w:before="0" w:beforeAutospacing="0" w:after="0" w:afterAutospacing="0" w:line="480" w:lineRule="auto"/>
            </w:pPr>
          </w:p>
        </w:tc>
        <w:tc>
          <w:tcPr>
            <w:tcW w:w="1881" w:type="dxa"/>
          </w:tcPr>
          <w:p w14:paraId="658D5DEE" w14:textId="77777777" w:rsidR="004D6774" w:rsidRDefault="004D6774" w:rsidP="00503223">
            <w:pPr>
              <w:pStyle w:val="NormalWeb"/>
              <w:spacing w:before="0" w:beforeAutospacing="0" w:after="0" w:afterAutospacing="0" w:line="480" w:lineRule="auto"/>
            </w:pPr>
          </w:p>
        </w:tc>
        <w:tc>
          <w:tcPr>
            <w:tcW w:w="1695" w:type="dxa"/>
          </w:tcPr>
          <w:p w14:paraId="15B1DFFB" w14:textId="6A13C942" w:rsidR="004D6774" w:rsidRDefault="004D6774" w:rsidP="00503223">
            <w:pPr>
              <w:pStyle w:val="NormalWeb"/>
              <w:spacing w:before="0" w:beforeAutospacing="0" w:after="0" w:afterAutospacing="0" w:line="480" w:lineRule="auto"/>
            </w:pPr>
            <w:r>
              <w:t>Inf / summer</w:t>
            </w:r>
          </w:p>
        </w:tc>
      </w:tr>
      <w:tr w:rsidR="004D6774" w14:paraId="6720B393" w14:textId="77777777" w:rsidTr="004D6774">
        <w:tc>
          <w:tcPr>
            <w:tcW w:w="1937" w:type="dxa"/>
          </w:tcPr>
          <w:p w14:paraId="5033956A" w14:textId="66FEF776" w:rsidR="004D6774" w:rsidRDefault="004D6774" w:rsidP="00503223">
            <w:pPr>
              <w:pStyle w:val="NormalWeb"/>
              <w:spacing w:before="0" w:beforeAutospacing="0" w:after="0" w:afterAutospacing="0" w:line="480" w:lineRule="auto"/>
            </w:pPr>
            <w:proofErr w:type="spellStart"/>
            <w:r>
              <w:t>Gasterosteidae</w:t>
            </w:r>
            <w:proofErr w:type="spellEnd"/>
          </w:p>
        </w:tc>
        <w:tc>
          <w:tcPr>
            <w:tcW w:w="1388" w:type="dxa"/>
          </w:tcPr>
          <w:p w14:paraId="2274B078" w14:textId="77777777" w:rsidR="004D6774" w:rsidRDefault="004D6774" w:rsidP="00503223">
            <w:pPr>
              <w:pStyle w:val="NormalWeb"/>
              <w:spacing w:before="0" w:beforeAutospacing="0" w:after="0" w:afterAutospacing="0" w:line="480" w:lineRule="auto"/>
            </w:pPr>
          </w:p>
        </w:tc>
        <w:tc>
          <w:tcPr>
            <w:tcW w:w="1729" w:type="dxa"/>
          </w:tcPr>
          <w:p w14:paraId="65F7DC4C" w14:textId="0482A15A" w:rsidR="004D6774" w:rsidRDefault="004D6774" w:rsidP="00503223">
            <w:pPr>
              <w:pStyle w:val="NormalWeb"/>
              <w:spacing w:before="0" w:beforeAutospacing="0" w:after="0" w:afterAutospacing="0" w:line="480" w:lineRule="auto"/>
            </w:pPr>
            <w:r>
              <w:t>0</w:t>
            </w:r>
          </w:p>
        </w:tc>
        <w:tc>
          <w:tcPr>
            <w:tcW w:w="1881" w:type="dxa"/>
          </w:tcPr>
          <w:p w14:paraId="70CB32D0" w14:textId="77777777" w:rsidR="004D6774" w:rsidRDefault="004D6774" w:rsidP="00503223">
            <w:pPr>
              <w:pStyle w:val="NormalWeb"/>
              <w:spacing w:before="0" w:beforeAutospacing="0" w:after="0" w:afterAutospacing="0" w:line="480" w:lineRule="auto"/>
            </w:pPr>
          </w:p>
        </w:tc>
        <w:tc>
          <w:tcPr>
            <w:tcW w:w="1695" w:type="dxa"/>
          </w:tcPr>
          <w:p w14:paraId="3E694249" w14:textId="2C0AD28D" w:rsidR="004D6774" w:rsidRDefault="004D6774" w:rsidP="00503223">
            <w:pPr>
              <w:pStyle w:val="NormalWeb"/>
              <w:spacing w:before="0" w:beforeAutospacing="0" w:after="0" w:afterAutospacing="0" w:line="480" w:lineRule="auto"/>
            </w:pPr>
            <w:r>
              <w:t>?</w:t>
            </w:r>
          </w:p>
        </w:tc>
      </w:tr>
      <w:tr w:rsidR="004D6774" w14:paraId="496AC243" w14:textId="77777777" w:rsidTr="004D6774">
        <w:tc>
          <w:tcPr>
            <w:tcW w:w="1937" w:type="dxa"/>
          </w:tcPr>
          <w:p w14:paraId="4E392D06" w14:textId="3C6593DF" w:rsidR="004D6774" w:rsidRDefault="004D6774" w:rsidP="00503223">
            <w:pPr>
              <w:pStyle w:val="NormalWeb"/>
              <w:spacing w:before="0" w:beforeAutospacing="0" w:after="0" w:afterAutospacing="0" w:line="480" w:lineRule="auto"/>
            </w:pPr>
            <w:proofErr w:type="spellStart"/>
            <w:r>
              <w:t>Gobiidae</w:t>
            </w:r>
            <w:proofErr w:type="spellEnd"/>
          </w:p>
        </w:tc>
        <w:tc>
          <w:tcPr>
            <w:tcW w:w="1388" w:type="dxa"/>
          </w:tcPr>
          <w:p w14:paraId="0B38339D" w14:textId="77777777" w:rsidR="004D6774" w:rsidRDefault="004D6774" w:rsidP="00503223">
            <w:pPr>
              <w:pStyle w:val="NormalWeb"/>
              <w:spacing w:before="0" w:beforeAutospacing="0" w:after="0" w:afterAutospacing="0" w:line="480" w:lineRule="auto"/>
            </w:pPr>
          </w:p>
        </w:tc>
        <w:tc>
          <w:tcPr>
            <w:tcW w:w="1729" w:type="dxa"/>
          </w:tcPr>
          <w:p w14:paraId="028122D7" w14:textId="71A2BCF7" w:rsidR="004D6774" w:rsidRDefault="004D6774" w:rsidP="00503223">
            <w:pPr>
              <w:pStyle w:val="NormalWeb"/>
              <w:spacing w:before="0" w:beforeAutospacing="0" w:after="0" w:afterAutospacing="0" w:line="480" w:lineRule="auto"/>
            </w:pPr>
            <w:r>
              <w:t>0</w:t>
            </w:r>
          </w:p>
        </w:tc>
        <w:tc>
          <w:tcPr>
            <w:tcW w:w="1881" w:type="dxa"/>
          </w:tcPr>
          <w:p w14:paraId="2F22358C" w14:textId="77777777" w:rsidR="004D6774" w:rsidRDefault="004D6774" w:rsidP="00503223">
            <w:pPr>
              <w:pStyle w:val="NormalWeb"/>
              <w:spacing w:before="0" w:beforeAutospacing="0" w:after="0" w:afterAutospacing="0" w:line="480" w:lineRule="auto"/>
            </w:pPr>
          </w:p>
        </w:tc>
        <w:tc>
          <w:tcPr>
            <w:tcW w:w="1695" w:type="dxa"/>
          </w:tcPr>
          <w:p w14:paraId="4E6D127A" w14:textId="363C3241" w:rsidR="004D6774" w:rsidRDefault="004D6774" w:rsidP="00503223">
            <w:pPr>
              <w:pStyle w:val="NormalWeb"/>
              <w:spacing w:before="0" w:beforeAutospacing="0" w:after="0" w:afterAutospacing="0" w:line="480" w:lineRule="auto"/>
            </w:pPr>
            <w:r>
              <w:t>?</w:t>
            </w:r>
          </w:p>
        </w:tc>
      </w:tr>
      <w:tr w:rsidR="004D6774" w14:paraId="553B3CE3" w14:textId="77777777" w:rsidTr="004D6774">
        <w:tc>
          <w:tcPr>
            <w:tcW w:w="1937" w:type="dxa"/>
          </w:tcPr>
          <w:p w14:paraId="06408C5E" w14:textId="327B68B8" w:rsidR="004D6774" w:rsidRDefault="004D6774" w:rsidP="00503223">
            <w:pPr>
              <w:pStyle w:val="NormalWeb"/>
              <w:spacing w:before="0" w:beforeAutospacing="0" w:after="0" w:afterAutospacing="0" w:line="480" w:lineRule="auto"/>
            </w:pPr>
            <w:proofErr w:type="spellStart"/>
            <w:r>
              <w:t>Ictaluridae</w:t>
            </w:r>
            <w:proofErr w:type="spellEnd"/>
          </w:p>
        </w:tc>
        <w:tc>
          <w:tcPr>
            <w:tcW w:w="1388" w:type="dxa"/>
          </w:tcPr>
          <w:p w14:paraId="326A47BA" w14:textId="77777777" w:rsidR="004D6774" w:rsidRDefault="004D6774" w:rsidP="00503223">
            <w:pPr>
              <w:pStyle w:val="NormalWeb"/>
              <w:spacing w:before="0" w:beforeAutospacing="0" w:after="0" w:afterAutospacing="0" w:line="480" w:lineRule="auto"/>
            </w:pPr>
          </w:p>
        </w:tc>
        <w:tc>
          <w:tcPr>
            <w:tcW w:w="1729" w:type="dxa"/>
          </w:tcPr>
          <w:p w14:paraId="755595D0" w14:textId="0620C676" w:rsidR="004D6774" w:rsidRDefault="004D6774" w:rsidP="00503223">
            <w:pPr>
              <w:pStyle w:val="NormalWeb"/>
              <w:spacing w:before="0" w:beforeAutospacing="0" w:after="0" w:afterAutospacing="0" w:line="480" w:lineRule="auto"/>
            </w:pPr>
          </w:p>
        </w:tc>
        <w:tc>
          <w:tcPr>
            <w:tcW w:w="1881" w:type="dxa"/>
          </w:tcPr>
          <w:p w14:paraId="6F613815" w14:textId="77777777" w:rsidR="004D6774" w:rsidRDefault="004D6774" w:rsidP="00503223">
            <w:pPr>
              <w:pStyle w:val="NormalWeb"/>
              <w:spacing w:before="0" w:beforeAutospacing="0" w:after="0" w:afterAutospacing="0" w:line="480" w:lineRule="auto"/>
            </w:pPr>
          </w:p>
        </w:tc>
        <w:tc>
          <w:tcPr>
            <w:tcW w:w="1695" w:type="dxa"/>
          </w:tcPr>
          <w:p w14:paraId="7FB170A4" w14:textId="7F360A15" w:rsidR="004D6774" w:rsidRDefault="004D6774" w:rsidP="00503223">
            <w:pPr>
              <w:pStyle w:val="NormalWeb"/>
              <w:spacing w:before="0" w:beforeAutospacing="0" w:after="0" w:afterAutospacing="0" w:line="480" w:lineRule="auto"/>
            </w:pPr>
            <w:r>
              <w:t>Infectious</w:t>
            </w:r>
          </w:p>
        </w:tc>
      </w:tr>
      <w:tr w:rsidR="004D6774" w14:paraId="79449764" w14:textId="77777777" w:rsidTr="004D6774">
        <w:tc>
          <w:tcPr>
            <w:tcW w:w="1937" w:type="dxa"/>
          </w:tcPr>
          <w:p w14:paraId="26D16124" w14:textId="40C370ED" w:rsidR="004D6774" w:rsidRDefault="004D6774" w:rsidP="00503223">
            <w:pPr>
              <w:pStyle w:val="NormalWeb"/>
              <w:spacing w:before="0" w:beforeAutospacing="0" w:after="0" w:afterAutospacing="0" w:line="480" w:lineRule="auto"/>
            </w:pPr>
            <w:proofErr w:type="spellStart"/>
            <w:r>
              <w:t>Lepisosteidae</w:t>
            </w:r>
            <w:proofErr w:type="spellEnd"/>
          </w:p>
        </w:tc>
        <w:tc>
          <w:tcPr>
            <w:tcW w:w="1388" w:type="dxa"/>
          </w:tcPr>
          <w:p w14:paraId="08A5088C" w14:textId="77777777" w:rsidR="004D6774" w:rsidRDefault="004D6774" w:rsidP="00503223">
            <w:pPr>
              <w:pStyle w:val="NormalWeb"/>
              <w:spacing w:before="0" w:beforeAutospacing="0" w:after="0" w:afterAutospacing="0" w:line="480" w:lineRule="auto"/>
            </w:pPr>
          </w:p>
        </w:tc>
        <w:tc>
          <w:tcPr>
            <w:tcW w:w="1729" w:type="dxa"/>
          </w:tcPr>
          <w:p w14:paraId="49885B79" w14:textId="324E8084" w:rsidR="004D6774" w:rsidRDefault="004D6774" w:rsidP="00503223">
            <w:pPr>
              <w:pStyle w:val="NormalWeb"/>
              <w:spacing w:before="0" w:beforeAutospacing="0" w:after="0" w:afterAutospacing="0" w:line="480" w:lineRule="auto"/>
            </w:pPr>
          </w:p>
        </w:tc>
        <w:tc>
          <w:tcPr>
            <w:tcW w:w="1881" w:type="dxa"/>
          </w:tcPr>
          <w:p w14:paraId="0F2A100B" w14:textId="77777777" w:rsidR="004D6774" w:rsidRDefault="004D6774" w:rsidP="00503223">
            <w:pPr>
              <w:pStyle w:val="NormalWeb"/>
              <w:spacing w:before="0" w:beforeAutospacing="0" w:after="0" w:afterAutospacing="0" w:line="480" w:lineRule="auto"/>
            </w:pPr>
          </w:p>
        </w:tc>
        <w:tc>
          <w:tcPr>
            <w:tcW w:w="1695" w:type="dxa"/>
          </w:tcPr>
          <w:p w14:paraId="5BB63CBA" w14:textId="572DC98E" w:rsidR="004D6774" w:rsidRDefault="004D6774" w:rsidP="00503223">
            <w:pPr>
              <w:pStyle w:val="NormalWeb"/>
              <w:spacing w:before="0" w:beforeAutospacing="0" w:after="0" w:afterAutospacing="0" w:line="480" w:lineRule="auto"/>
            </w:pPr>
            <w:r>
              <w:t>0</w:t>
            </w:r>
          </w:p>
        </w:tc>
      </w:tr>
      <w:tr w:rsidR="004D6774" w14:paraId="1F11C97A" w14:textId="77777777" w:rsidTr="004D6774">
        <w:tc>
          <w:tcPr>
            <w:tcW w:w="1937" w:type="dxa"/>
          </w:tcPr>
          <w:p w14:paraId="519FA05C" w14:textId="3B7BC608" w:rsidR="004D6774" w:rsidRDefault="004D6774" w:rsidP="00503223">
            <w:pPr>
              <w:pStyle w:val="NormalWeb"/>
              <w:spacing w:before="0" w:beforeAutospacing="0" w:after="0" w:afterAutospacing="0" w:line="480" w:lineRule="auto"/>
            </w:pPr>
            <w:proofErr w:type="spellStart"/>
            <w:r>
              <w:t>Osmeridae</w:t>
            </w:r>
            <w:proofErr w:type="spellEnd"/>
          </w:p>
        </w:tc>
        <w:tc>
          <w:tcPr>
            <w:tcW w:w="1388" w:type="dxa"/>
          </w:tcPr>
          <w:p w14:paraId="0C328F1C" w14:textId="77777777" w:rsidR="004D6774" w:rsidRDefault="004D6774" w:rsidP="00503223">
            <w:pPr>
              <w:pStyle w:val="NormalWeb"/>
              <w:spacing w:before="0" w:beforeAutospacing="0" w:after="0" w:afterAutospacing="0" w:line="480" w:lineRule="auto"/>
            </w:pPr>
          </w:p>
        </w:tc>
        <w:tc>
          <w:tcPr>
            <w:tcW w:w="1729" w:type="dxa"/>
          </w:tcPr>
          <w:p w14:paraId="73D7CB46" w14:textId="3E458600" w:rsidR="004D6774" w:rsidRDefault="004D6774" w:rsidP="00503223">
            <w:pPr>
              <w:pStyle w:val="NormalWeb"/>
              <w:spacing w:before="0" w:beforeAutospacing="0" w:after="0" w:afterAutospacing="0" w:line="480" w:lineRule="auto"/>
            </w:pPr>
          </w:p>
        </w:tc>
        <w:tc>
          <w:tcPr>
            <w:tcW w:w="1881" w:type="dxa"/>
          </w:tcPr>
          <w:p w14:paraId="389E452D" w14:textId="77777777" w:rsidR="004D6774" w:rsidRDefault="004D6774" w:rsidP="00503223">
            <w:pPr>
              <w:pStyle w:val="NormalWeb"/>
              <w:spacing w:before="0" w:beforeAutospacing="0" w:after="0" w:afterAutospacing="0" w:line="480" w:lineRule="auto"/>
            </w:pPr>
          </w:p>
        </w:tc>
        <w:tc>
          <w:tcPr>
            <w:tcW w:w="1695" w:type="dxa"/>
          </w:tcPr>
          <w:p w14:paraId="2AD095DB" w14:textId="5D6E566B" w:rsidR="004D6774" w:rsidRDefault="004D6774" w:rsidP="00503223">
            <w:pPr>
              <w:pStyle w:val="NormalWeb"/>
              <w:spacing w:before="0" w:beforeAutospacing="0" w:after="0" w:afterAutospacing="0" w:line="480" w:lineRule="auto"/>
            </w:pPr>
            <w:r>
              <w:t>Unknown</w:t>
            </w:r>
          </w:p>
        </w:tc>
      </w:tr>
      <w:tr w:rsidR="004D6774" w14:paraId="3124462F" w14:textId="77777777" w:rsidTr="004D6774">
        <w:tc>
          <w:tcPr>
            <w:tcW w:w="1937" w:type="dxa"/>
          </w:tcPr>
          <w:p w14:paraId="7EB0E614" w14:textId="4B023E17" w:rsidR="004D6774" w:rsidRDefault="004D6774" w:rsidP="00503223">
            <w:pPr>
              <w:pStyle w:val="NormalWeb"/>
              <w:spacing w:before="0" w:beforeAutospacing="0" w:after="0" w:afterAutospacing="0" w:line="480" w:lineRule="auto"/>
            </w:pPr>
            <w:proofErr w:type="spellStart"/>
            <w:r>
              <w:t>Percidae</w:t>
            </w:r>
            <w:proofErr w:type="spellEnd"/>
          </w:p>
        </w:tc>
        <w:tc>
          <w:tcPr>
            <w:tcW w:w="1388" w:type="dxa"/>
          </w:tcPr>
          <w:p w14:paraId="0CE20F15" w14:textId="77777777" w:rsidR="004D6774" w:rsidRDefault="004D6774" w:rsidP="00503223">
            <w:pPr>
              <w:pStyle w:val="NormalWeb"/>
              <w:spacing w:before="0" w:beforeAutospacing="0" w:after="0" w:afterAutospacing="0" w:line="480" w:lineRule="auto"/>
            </w:pPr>
          </w:p>
        </w:tc>
        <w:tc>
          <w:tcPr>
            <w:tcW w:w="1729" w:type="dxa"/>
          </w:tcPr>
          <w:p w14:paraId="63779841" w14:textId="0AA8E83C" w:rsidR="004D6774" w:rsidRDefault="004D6774" w:rsidP="00503223">
            <w:pPr>
              <w:pStyle w:val="NormalWeb"/>
              <w:spacing w:before="0" w:beforeAutospacing="0" w:after="0" w:afterAutospacing="0" w:line="480" w:lineRule="auto"/>
            </w:pPr>
          </w:p>
        </w:tc>
        <w:tc>
          <w:tcPr>
            <w:tcW w:w="1881" w:type="dxa"/>
          </w:tcPr>
          <w:p w14:paraId="7E18F3B7" w14:textId="77777777" w:rsidR="004D6774" w:rsidRDefault="004D6774" w:rsidP="00503223">
            <w:pPr>
              <w:pStyle w:val="NormalWeb"/>
              <w:spacing w:before="0" w:beforeAutospacing="0" w:after="0" w:afterAutospacing="0" w:line="480" w:lineRule="auto"/>
            </w:pPr>
          </w:p>
        </w:tc>
        <w:tc>
          <w:tcPr>
            <w:tcW w:w="1695" w:type="dxa"/>
          </w:tcPr>
          <w:p w14:paraId="1E4AA839" w14:textId="7C40E861" w:rsidR="004D6774" w:rsidRDefault="004D6774" w:rsidP="00503223">
            <w:pPr>
              <w:pStyle w:val="NormalWeb"/>
              <w:spacing w:before="0" w:beforeAutospacing="0" w:after="0" w:afterAutospacing="0" w:line="480" w:lineRule="auto"/>
            </w:pPr>
            <w:r>
              <w:t>Infectious</w:t>
            </w:r>
          </w:p>
        </w:tc>
      </w:tr>
      <w:tr w:rsidR="004D6774" w14:paraId="54C581A0" w14:textId="77777777" w:rsidTr="004D6774">
        <w:tc>
          <w:tcPr>
            <w:tcW w:w="1937" w:type="dxa"/>
          </w:tcPr>
          <w:p w14:paraId="226D7285" w14:textId="1883466F" w:rsidR="004D6774" w:rsidRDefault="004D6774" w:rsidP="00503223">
            <w:pPr>
              <w:pStyle w:val="NormalWeb"/>
              <w:spacing w:before="0" w:beforeAutospacing="0" w:after="0" w:afterAutospacing="0" w:line="480" w:lineRule="auto"/>
            </w:pPr>
            <w:r>
              <w:t>Salmonidae</w:t>
            </w:r>
          </w:p>
        </w:tc>
        <w:tc>
          <w:tcPr>
            <w:tcW w:w="1388" w:type="dxa"/>
          </w:tcPr>
          <w:p w14:paraId="7B8E5104" w14:textId="77777777" w:rsidR="004D6774" w:rsidRDefault="004D6774" w:rsidP="00503223">
            <w:pPr>
              <w:pStyle w:val="NormalWeb"/>
              <w:spacing w:before="0" w:beforeAutospacing="0" w:after="0" w:afterAutospacing="0" w:line="480" w:lineRule="auto"/>
            </w:pPr>
          </w:p>
        </w:tc>
        <w:tc>
          <w:tcPr>
            <w:tcW w:w="1729" w:type="dxa"/>
          </w:tcPr>
          <w:p w14:paraId="5BCF12D6" w14:textId="57693E77" w:rsidR="004D6774" w:rsidRDefault="004D6774" w:rsidP="00503223">
            <w:pPr>
              <w:pStyle w:val="NormalWeb"/>
              <w:spacing w:before="0" w:beforeAutospacing="0" w:after="0" w:afterAutospacing="0" w:line="480" w:lineRule="auto"/>
            </w:pPr>
          </w:p>
        </w:tc>
        <w:tc>
          <w:tcPr>
            <w:tcW w:w="1881" w:type="dxa"/>
          </w:tcPr>
          <w:p w14:paraId="32127043" w14:textId="77777777" w:rsidR="004D6774" w:rsidRDefault="004D6774" w:rsidP="00503223">
            <w:pPr>
              <w:pStyle w:val="NormalWeb"/>
              <w:spacing w:before="0" w:beforeAutospacing="0" w:after="0" w:afterAutospacing="0" w:line="480" w:lineRule="auto"/>
            </w:pPr>
          </w:p>
        </w:tc>
        <w:tc>
          <w:tcPr>
            <w:tcW w:w="1695" w:type="dxa"/>
          </w:tcPr>
          <w:p w14:paraId="08698FFD" w14:textId="2A910A5C" w:rsidR="004D6774" w:rsidRDefault="004D6774" w:rsidP="00503223">
            <w:pPr>
              <w:pStyle w:val="NormalWeb"/>
              <w:spacing w:before="0" w:beforeAutospacing="0" w:after="0" w:afterAutospacing="0" w:line="480" w:lineRule="auto"/>
            </w:pPr>
            <w:proofErr w:type="spellStart"/>
            <w:r>
              <w:t>Summerkill</w:t>
            </w:r>
            <w:proofErr w:type="spellEnd"/>
          </w:p>
        </w:tc>
      </w:tr>
      <w:tr w:rsidR="004D6774" w14:paraId="6E83271D" w14:textId="77777777" w:rsidTr="004D6774">
        <w:tc>
          <w:tcPr>
            <w:tcW w:w="1937" w:type="dxa"/>
          </w:tcPr>
          <w:p w14:paraId="172F066B" w14:textId="1E81F6D8" w:rsidR="004D6774" w:rsidRDefault="004D6774" w:rsidP="00503223">
            <w:pPr>
              <w:pStyle w:val="NormalWeb"/>
              <w:spacing w:before="0" w:beforeAutospacing="0" w:after="0" w:afterAutospacing="0" w:line="480" w:lineRule="auto"/>
            </w:pPr>
            <w:proofErr w:type="spellStart"/>
            <w:r>
              <w:t>Sciaenidae</w:t>
            </w:r>
            <w:proofErr w:type="spellEnd"/>
          </w:p>
        </w:tc>
        <w:tc>
          <w:tcPr>
            <w:tcW w:w="1388" w:type="dxa"/>
          </w:tcPr>
          <w:p w14:paraId="74B0CB4C" w14:textId="77777777" w:rsidR="004D6774" w:rsidRDefault="004D6774" w:rsidP="00503223">
            <w:pPr>
              <w:pStyle w:val="NormalWeb"/>
              <w:spacing w:before="0" w:beforeAutospacing="0" w:after="0" w:afterAutospacing="0" w:line="480" w:lineRule="auto"/>
            </w:pPr>
          </w:p>
        </w:tc>
        <w:tc>
          <w:tcPr>
            <w:tcW w:w="1729" w:type="dxa"/>
          </w:tcPr>
          <w:p w14:paraId="0215FF55" w14:textId="1DC6F4FA" w:rsidR="004D6774" w:rsidRDefault="004D6774" w:rsidP="00503223">
            <w:pPr>
              <w:pStyle w:val="NormalWeb"/>
              <w:spacing w:before="0" w:beforeAutospacing="0" w:after="0" w:afterAutospacing="0" w:line="480" w:lineRule="auto"/>
            </w:pPr>
          </w:p>
        </w:tc>
        <w:tc>
          <w:tcPr>
            <w:tcW w:w="1881" w:type="dxa"/>
          </w:tcPr>
          <w:p w14:paraId="20F105CB" w14:textId="77777777" w:rsidR="004D6774" w:rsidRDefault="004D6774" w:rsidP="00503223">
            <w:pPr>
              <w:pStyle w:val="NormalWeb"/>
              <w:spacing w:before="0" w:beforeAutospacing="0" w:after="0" w:afterAutospacing="0" w:line="480" w:lineRule="auto"/>
            </w:pPr>
          </w:p>
        </w:tc>
        <w:tc>
          <w:tcPr>
            <w:tcW w:w="1695" w:type="dxa"/>
          </w:tcPr>
          <w:p w14:paraId="59781324" w14:textId="19AB3FDD" w:rsidR="004D6774" w:rsidRDefault="004D6774" w:rsidP="00503223">
            <w:pPr>
              <w:pStyle w:val="NormalWeb"/>
              <w:spacing w:before="0" w:beforeAutospacing="0" w:after="0" w:afterAutospacing="0" w:line="480" w:lineRule="auto"/>
            </w:pPr>
            <w:r>
              <w:t>Unknown</w:t>
            </w:r>
          </w:p>
        </w:tc>
      </w:tr>
    </w:tbl>
    <w:p w14:paraId="53FD70DB" w14:textId="77777777" w:rsidR="004D6774" w:rsidRPr="002E0E64" w:rsidRDefault="004D6774" w:rsidP="00503223">
      <w:pPr>
        <w:pStyle w:val="NormalWeb"/>
        <w:spacing w:before="0" w:beforeAutospacing="0" w:after="0" w:afterAutospacing="0" w:line="480" w:lineRule="auto"/>
        <w:ind w:left="720" w:hanging="720"/>
      </w:pPr>
    </w:p>
    <w:sectPr w:rsidR="004D6774" w:rsidRPr="002E0E64" w:rsidSect="00857268">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imon Tye" w:date="2020-11-11T08:40:00Z" w:initials="ST">
    <w:p w14:paraId="6D22EC39" w14:textId="77777777" w:rsidR="00DB3087" w:rsidRDefault="00DB3087" w:rsidP="005B79FB">
      <w:pPr>
        <w:pStyle w:val="CommentText"/>
      </w:pPr>
      <w:r>
        <w:rPr>
          <w:rStyle w:val="CommentReference"/>
        </w:rPr>
        <w:annotationRef/>
      </w:r>
      <w:r>
        <w:t>Be more specific</w:t>
      </w:r>
    </w:p>
  </w:comment>
  <w:comment w:id="1" w:author="Simon Tye" w:date="2020-11-11T08:40:00Z" w:initials="ST">
    <w:p w14:paraId="580E5846" w14:textId="77777777" w:rsidR="002C0555" w:rsidRDefault="002C0555" w:rsidP="002C0555">
      <w:pPr>
        <w:pStyle w:val="CommentText"/>
      </w:pPr>
      <w:r>
        <w:rPr>
          <w:rStyle w:val="CommentReference"/>
        </w:rPr>
        <w:annotationRef/>
      </w:r>
      <w:r>
        <w:t>Be more specific</w:t>
      </w:r>
    </w:p>
  </w:comment>
  <w:comment w:id="2" w:author="Simon Tye" w:date="2021-03-03T09:53:00Z" w:initials="ST">
    <w:p w14:paraId="31136D01" w14:textId="0947F959" w:rsidR="00DB3087" w:rsidRDefault="00DB3087">
      <w:pPr>
        <w:pStyle w:val="CommentText"/>
      </w:pPr>
      <w:r>
        <w:rPr>
          <w:rStyle w:val="CommentReference"/>
        </w:rPr>
        <w:annotationRef/>
      </w:r>
      <w:r>
        <w:t>67 diff waterbodies</w:t>
      </w:r>
    </w:p>
  </w:comment>
  <w:comment w:id="3" w:author="Simon Tye" w:date="2021-03-03T21:15:00Z" w:initials="ST">
    <w:p w14:paraId="4D3CD4DB" w14:textId="204B7A77" w:rsidR="00B73949" w:rsidRDefault="00B73949">
      <w:pPr>
        <w:pStyle w:val="CommentText"/>
      </w:pPr>
      <w:r>
        <w:rPr>
          <w:rStyle w:val="CommentReference"/>
        </w:rPr>
        <w:annotationRef/>
      </w:r>
      <w:r>
        <w:t>Define seasons prob</w:t>
      </w:r>
    </w:p>
  </w:comment>
  <w:comment w:id="4" w:author="Simon Tye" w:date="2021-03-05T14:54:00Z" w:initials="ST">
    <w:p w14:paraId="013FCC77" w14:textId="0CD2A731" w:rsidR="00D51CE8" w:rsidRDefault="00D51CE8">
      <w:pPr>
        <w:pStyle w:val="CommentText"/>
      </w:pPr>
      <w:r>
        <w:rPr>
          <w:rStyle w:val="CommentReference"/>
        </w:rPr>
        <w:annotationRef/>
      </w:r>
      <w:r>
        <w:t>May?</w:t>
      </w:r>
    </w:p>
  </w:comment>
  <w:comment w:id="5" w:author="Simon Tye" w:date="2021-03-03T09:50:00Z" w:initials="ST">
    <w:p w14:paraId="106088F6" w14:textId="70C0162B" w:rsidR="00DB3087" w:rsidRDefault="00DB3087">
      <w:pPr>
        <w:pStyle w:val="CommentText"/>
      </w:pPr>
      <w:r>
        <w:rPr>
          <w:rStyle w:val="CommentReference"/>
        </w:rPr>
        <w:annotationRef/>
      </w:r>
      <w:r w:rsidRPr="00CE664B">
        <w:t>https://prism.oregonstate.edu/documents/PRISM_terms_of_use.pdf</w:t>
      </w:r>
    </w:p>
  </w:comment>
  <w:comment w:id="6" w:author="Simon Tye" w:date="2021-03-03T09:51:00Z" w:initials="ST">
    <w:p w14:paraId="2907A2E1" w14:textId="04635E06" w:rsidR="00DB3087" w:rsidRDefault="00DB3087">
      <w:pPr>
        <w:pStyle w:val="CommentText"/>
      </w:pPr>
      <w:r>
        <w:rPr>
          <w:rStyle w:val="CommentReference"/>
        </w:rPr>
        <w:annotationRef/>
      </w:r>
      <w:r>
        <w:t>How best to cite this?</w:t>
      </w:r>
    </w:p>
  </w:comment>
  <w:comment w:id="7" w:author="Simon Tye" w:date="2021-03-23T14:12:00Z" w:initials="ST">
    <w:p w14:paraId="5D123EC6" w14:textId="36673141" w:rsidR="00766308" w:rsidRDefault="00766308">
      <w:pPr>
        <w:pStyle w:val="CommentText"/>
      </w:pPr>
      <w:r>
        <w:rPr>
          <w:rStyle w:val="CommentReference"/>
        </w:rPr>
        <w:annotationRef/>
      </w:r>
      <w:r>
        <w:t>Do this and re-write</w:t>
      </w:r>
    </w:p>
  </w:comment>
  <w:comment w:id="8" w:author="Simon Tye" w:date="2021-03-03T17:59:00Z" w:initials="ST">
    <w:p w14:paraId="00A8DF6E" w14:textId="42721FFD" w:rsidR="000D6E18" w:rsidRDefault="000D6E18">
      <w:pPr>
        <w:pStyle w:val="CommentText"/>
      </w:pPr>
      <w:r>
        <w:rPr>
          <w:rStyle w:val="CommentReference"/>
        </w:rPr>
        <w:annotationRef/>
      </w:r>
      <w:r>
        <w:t>Should we have a table of all the variables or list them here when appropriate?</w:t>
      </w:r>
    </w:p>
  </w:comment>
  <w:comment w:id="9" w:author="Simon Tye" w:date="2021-03-03T13:26:00Z" w:initials="ST">
    <w:p w14:paraId="470323CC" w14:textId="77777777" w:rsidR="00022555" w:rsidRPr="00022555" w:rsidRDefault="00022555" w:rsidP="00022555">
      <w:pPr>
        <w:pStyle w:val="NormalWeb"/>
      </w:pPr>
      <w:r>
        <w:rPr>
          <w:rStyle w:val="CommentReference"/>
        </w:rPr>
        <w:annotationRef/>
      </w:r>
      <w:r w:rsidRPr="00022555">
        <w:rPr>
          <w:rFonts w:ascii="MinionPro" w:hAnsi="MinionPro"/>
          <w:sz w:val="16"/>
          <w:szCs w:val="16"/>
        </w:rPr>
        <w:t xml:space="preserve">To forecast fish </w:t>
      </w:r>
      <w:proofErr w:type="spellStart"/>
      <w:r w:rsidRPr="00022555">
        <w:rPr>
          <w:rFonts w:ascii="MinionPro" w:hAnsi="MinionPro"/>
          <w:sz w:val="16"/>
          <w:szCs w:val="16"/>
        </w:rPr>
        <w:t>summerkills</w:t>
      </w:r>
      <w:proofErr w:type="spellEnd"/>
      <w:r w:rsidRPr="00022555">
        <w:rPr>
          <w:rFonts w:ascii="MinionPro" w:hAnsi="MinionPro"/>
          <w:sz w:val="16"/>
          <w:szCs w:val="16"/>
        </w:rPr>
        <w:t xml:space="preserve"> into the twenty-first century, two changes are necessary. First, because the ice duration variable is missing for the vast majority of the twenty-first century it is dropped from the predictive model. The second change is to refit the lasso model with the remaining five variables but without</w:t>
      </w:r>
      <w:r w:rsidRPr="00022555">
        <w:rPr>
          <w:rFonts w:ascii="MinionPro" w:hAnsi="MinionPro"/>
          <w:sz w:val="16"/>
          <w:szCs w:val="16"/>
        </w:rPr>
        <w:br/>
        <w:t xml:space="preserve">the penalty. Achieving stable estimates of the regularization parameter requires </w:t>
      </w:r>
      <w:proofErr w:type="spellStart"/>
      <w:r w:rsidRPr="00022555">
        <w:rPr>
          <w:rFonts w:ascii="MinionPro" w:hAnsi="MinionPro"/>
          <w:sz w:val="16"/>
          <w:szCs w:val="16"/>
        </w:rPr>
        <w:t>downsampling</w:t>
      </w:r>
      <w:proofErr w:type="spellEnd"/>
      <w:r w:rsidRPr="00022555">
        <w:rPr>
          <w:rFonts w:ascii="MinionPro" w:hAnsi="MinionPro"/>
          <w:sz w:val="16"/>
          <w:szCs w:val="16"/>
        </w:rPr>
        <w:t xml:space="preserve"> of the negative controls (when no die-off occurs) to bring it into alignment with the number of cases (where die-off events occur). While this allows for stable estimation of the coefficients, it pulls the intercept term out of calibration. Estimating the model outside of the regularization and </w:t>
      </w:r>
      <w:proofErr w:type="spellStart"/>
      <w:r w:rsidRPr="00022555">
        <w:rPr>
          <w:rFonts w:ascii="MinionPro" w:hAnsi="MinionPro"/>
          <w:sz w:val="16"/>
          <w:szCs w:val="16"/>
        </w:rPr>
        <w:t>downsampling</w:t>
      </w:r>
      <w:proofErr w:type="spellEnd"/>
      <w:r w:rsidRPr="00022555">
        <w:rPr>
          <w:rFonts w:ascii="MinionPro" w:hAnsi="MinionPro"/>
          <w:sz w:val="16"/>
          <w:szCs w:val="16"/>
        </w:rPr>
        <w:t xml:space="preserve"> framework is necessary to acquire an accurate baseline rate for the predictions found in Figs. </w:t>
      </w:r>
      <w:r w:rsidRPr="00022555">
        <w:rPr>
          <w:rFonts w:ascii="MinionPro" w:hAnsi="MinionPro"/>
          <w:color w:val="3A689B"/>
          <w:sz w:val="16"/>
          <w:szCs w:val="16"/>
        </w:rPr>
        <w:t xml:space="preserve">2 </w:t>
      </w:r>
      <w:r w:rsidRPr="00022555">
        <w:rPr>
          <w:rFonts w:ascii="MinionPro" w:hAnsi="MinionPro"/>
          <w:sz w:val="16"/>
          <w:szCs w:val="16"/>
        </w:rPr>
        <w:t xml:space="preserve">and </w:t>
      </w:r>
      <w:r w:rsidRPr="00022555">
        <w:rPr>
          <w:rFonts w:ascii="MinionPro" w:hAnsi="MinionPro"/>
          <w:color w:val="3A689B"/>
          <w:sz w:val="16"/>
          <w:szCs w:val="16"/>
        </w:rPr>
        <w:t>3</w:t>
      </w:r>
      <w:r w:rsidRPr="00022555">
        <w:rPr>
          <w:rFonts w:ascii="MinionPro" w:hAnsi="MinionPro"/>
          <w:sz w:val="16"/>
          <w:szCs w:val="16"/>
        </w:rPr>
        <w:t xml:space="preserve">. Thus, Fig. </w:t>
      </w:r>
      <w:r w:rsidRPr="00022555">
        <w:rPr>
          <w:rFonts w:ascii="MinionPro" w:hAnsi="MinionPro"/>
          <w:color w:val="3A689B"/>
          <w:sz w:val="16"/>
          <w:szCs w:val="16"/>
        </w:rPr>
        <w:t xml:space="preserve">2 </w:t>
      </w:r>
      <w:r w:rsidRPr="00022555">
        <w:rPr>
          <w:rFonts w:ascii="MinionPro" w:hAnsi="MinionPro"/>
          <w:sz w:val="16"/>
          <w:szCs w:val="16"/>
        </w:rPr>
        <w:t xml:space="preserve">presents the predictions from this model in terms of the expected number of die-offs across all months and all lakes in each year for which thermal metric forecast data are available. These expected counts are smoothed using a LOESS smoother and are presented with a shaded envelope representing the associated 95% prediction interval. The interval for each year is calculated through simulation using as input the vector of probabilities for each lake </w:t>
      </w:r>
      <w:r w:rsidRPr="00022555">
        <w:rPr>
          <w:rFonts w:ascii="STIXGeneral" w:hAnsi="STIXGeneral" w:cs="STIXGeneral"/>
          <w:sz w:val="16"/>
          <w:szCs w:val="16"/>
        </w:rPr>
        <w:t xml:space="preserve">× </w:t>
      </w:r>
      <w:r w:rsidRPr="00022555">
        <w:rPr>
          <w:rFonts w:ascii="MinionPro" w:hAnsi="MinionPro"/>
          <w:sz w:val="16"/>
          <w:szCs w:val="16"/>
        </w:rPr>
        <w:t xml:space="preserve">month. </w:t>
      </w:r>
    </w:p>
    <w:p w14:paraId="20BD3389" w14:textId="77777777" w:rsidR="00022555" w:rsidRDefault="00022555">
      <w:pPr>
        <w:pStyle w:val="CommentText"/>
      </w:pPr>
    </w:p>
    <w:p w14:paraId="553E5B23" w14:textId="77777777" w:rsidR="00022555" w:rsidRDefault="00022555">
      <w:pPr>
        <w:pStyle w:val="CommentText"/>
      </w:pPr>
    </w:p>
    <w:p w14:paraId="3944CE10" w14:textId="77777777" w:rsidR="00022555" w:rsidRPr="00022555" w:rsidRDefault="00022555" w:rsidP="00022555">
      <w:pPr>
        <w:spacing w:before="100" w:beforeAutospacing="1" w:after="100" w:afterAutospacing="1"/>
        <w:rPr>
          <w:rFonts w:ascii="Times New Roman" w:eastAsia="Times New Roman" w:hAnsi="Times New Roman" w:cs="Times New Roman"/>
        </w:rPr>
      </w:pPr>
      <w:r w:rsidRPr="00022555">
        <w:rPr>
          <w:rFonts w:ascii="MinionPro" w:eastAsia="Times New Roman" w:hAnsi="MinionPro" w:cs="Times New Roman"/>
          <w:sz w:val="16"/>
          <w:szCs w:val="16"/>
        </w:rPr>
        <w:t xml:space="preserve">The expected number of future die-offs is found by summing the probabilities of a die-off for every lake </w:t>
      </w:r>
      <w:r w:rsidRPr="00022555">
        <w:rPr>
          <w:rFonts w:ascii="STIXGeneral" w:eastAsia="Times New Roman" w:hAnsi="STIXGeneral" w:cs="STIXGeneral"/>
          <w:sz w:val="16"/>
          <w:szCs w:val="16"/>
        </w:rPr>
        <w:t xml:space="preserve">× </w:t>
      </w:r>
      <w:r w:rsidRPr="00022555">
        <w:rPr>
          <w:rFonts w:ascii="MinionPro" w:eastAsia="Times New Roman" w:hAnsi="MinionPro" w:cs="Times New Roman"/>
          <w:sz w:val="16"/>
          <w:szCs w:val="16"/>
        </w:rPr>
        <w:t xml:space="preserve">month available. Because all given lakes have a greater probability of not having a die-off in any given month, classification of individual lake-months cannot be made. </w:t>
      </w:r>
      <w:proofErr w:type="gramStart"/>
      <w:r w:rsidRPr="00022555">
        <w:rPr>
          <w:rFonts w:ascii="MinionPro" w:eastAsia="Times New Roman" w:hAnsi="MinionPro" w:cs="Times New Roman"/>
          <w:sz w:val="16"/>
          <w:szCs w:val="16"/>
        </w:rPr>
        <w:t>Instead</w:t>
      </w:r>
      <w:proofErr w:type="gramEnd"/>
      <w:r w:rsidRPr="00022555">
        <w:rPr>
          <w:rFonts w:ascii="MinionPro" w:eastAsia="Times New Roman" w:hAnsi="MinionPro" w:cs="Times New Roman"/>
          <w:sz w:val="16"/>
          <w:szCs w:val="16"/>
        </w:rPr>
        <w:t xml:space="preserve"> the model aggregates these probabilities, either as expected totals across all lakes (Fig. </w:t>
      </w:r>
      <w:r w:rsidRPr="00022555">
        <w:rPr>
          <w:rFonts w:ascii="MinionPro" w:eastAsia="Times New Roman" w:hAnsi="MinionPro" w:cs="Times New Roman"/>
          <w:color w:val="3A689B"/>
          <w:sz w:val="16"/>
          <w:szCs w:val="16"/>
        </w:rPr>
        <w:t>2</w:t>
      </w:r>
      <w:r w:rsidRPr="00022555">
        <w:rPr>
          <w:rFonts w:ascii="MinionPro" w:eastAsia="Times New Roman" w:hAnsi="MinionPro" w:cs="Times New Roman"/>
          <w:sz w:val="16"/>
          <w:szCs w:val="16"/>
        </w:rPr>
        <w:t xml:space="preserve">) or probabilities of occurrence across long time periods (Fig. </w:t>
      </w:r>
      <w:r w:rsidRPr="00022555">
        <w:rPr>
          <w:rFonts w:ascii="MinionPro" w:eastAsia="Times New Roman" w:hAnsi="MinionPro" w:cs="Times New Roman"/>
          <w:color w:val="3A689B"/>
          <w:sz w:val="16"/>
          <w:szCs w:val="16"/>
        </w:rPr>
        <w:t>3</w:t>
      </w:r>
      <w:r w:rsidRPr="00022555">
        <w:rPr>
          <w:rFonts w:ascii="MinionPro" w:eastAsia="Times New Roman" w:hAnsi="MinionPro" w:cs="Times New Roman"/>
          <w:sz w:val="16"/>
          <w:szCs w:val="16"/>
        </w:rPr>
        <w:t xml:space="preserve">). Because </w:t>
      </w:r>
      <w:proofErr w:type="spellStart"/>
      <w:r w:rsidRPr="00022555">
        <w:rPr>
          <w:rFonts w:ascii="MinionPro" w:eastAsia="Times New Roman" w:hAnsi="MinionPro" w:cs="Times New Roman"/>
          <w:sz w:val="16"/>
          <w:szCs w:val="16"/>
        </w:rPr>
        <w:t>summerkills</w:t>
      </w:r>
      <w:proofErr w:type="spellEnd"/>
      <w:r w:rsidRPr="00022555">
        <w:rPr>
          <w:rFonts w:ascii="MinionPro" w:eastAsia="Times New Roman" w:hAnsi="MinionPro" w:cs="Times New Roman"/>
          <w:sz w:val="16"/>
          <w:szCs w:val="16"/>
        </w:rPr>
        <w:t xml:space="preserve"> are the only type of event reliably related to temperature, only </w:t>
      </w:r>
      <w:proofErr w:type="spellStart"/>
      <w:r w:rsidRPr="00022555">
        <w:rPr>
          <w:rFonts w:ascii="MinionPro" w:eastAsia="Times New Roman" w:hAnsi="MinionPro" w:cs="Times New Roman"/>
          <w:sz w:val="16"/>
          <w:szCs w:val="16"/>
        </w:rPr>
        <w:t>summerkills</w:t>
      </w:r>
      <w:proofErr w:type="spellEnd"/>
      <w:r w:rsidRPr="00022555">
        <w:rPr>
          <w:rFonts w:ascii="MinionPro" w:eastAsia="Times New Roman" w:hAnsi="MinionPro" w:cs="Times New Roman"/>
          <w:sz w:val="16"/>
          <w:szCs w:val="16"/>
        </w:rPr>
        <w:t xml:space="preserve"> are predicted in the model (Figs. </w:t>
      </w:r>
      <w:r w:rsidRPr="00022555">
        <w:rPr>
          <w:rFonts w:ascii="MinionPro" w:eastAsia="Times New Roman" w:hAnsi="MinionPro" w:cs="Times New Roman"/>
          <w:color w:val="3A689B"/>
          <w:sz w:val="16"/>
          <w:szCs w:val="16"/>
        </w:rPr>
        <w:t xml:space="preserve">2 </w:t>
      </w:r>
      <w:r w:rsidRPr="00022555">
        <w:rPr>
          <w:rFonts w:ascii="MinionPro" w:eastAsia="Times New Roman" w:hAnsi="MinionPro" w:cs="Times New Roman"/>
          <w:sz w:val="16"/>
          <w:szCs w:val="16"/>
        </w:rPr>
        <w:t xml:space="preserve">and </w:t>
      </w:r>
      <w:r w:rsidRPr="00022555">
        <w:rPr>
          <w:rFonts w:ascii="MinionPro" w:eastAsia="Times New Roman" w:hAnsi="MinionPro" w:cs="Times New Roman"/>
          <w:color w:val="3A689B"/>
          <w:sz w:val="16"/>
          <w:szCs w:val="16"/>
        </w:rPr>
        <w:t>3</w:t>
      </w:r>
      <w:r w:rsidRPr="00022555">
        <w:rPr>
          <w:rFonts w:ascii="MinionPro" w:eastAsia="Times New Roman" w:hAnsi="MinionPro" w:cs="Times New Roman"/>
          <w:sz w:val="16"/>
          <w:szCs w:val="16"/>
        </w:rPr>
        <w:t xml:space="preserve">). Additionally, because the data are taken from reporting of observed die- offs and incorporate census population estimates, this model inherently predicts which die-offs will be reported in the coming century rather than which might actually occur. Across all forecasting years, only a single lake is predicted to have more than one </w:t>
      </w:r>
      <w:proofErr w:type="spellStart"/>
      <w:r w:rsidRPr="00022555">
        <w:rPr>
          <w:rFonts w:ascii="MinionPro" w:eastAsia="Times New Roman" w:hAnsi="MinionPro" w:cs="Times New Roman"/>
          <w:sz w:val="16"/>
          <w:szCs w:val="16"/>
        </w:rPr>
        <w:t>summerkill</w:t>
      </w:r>
      <w:proofErr w:type="spellEnd"/>
      <w:r w:rsidRPr="00022555">
        <w:rPr>
          <w:rFonts w:ascii="MinionPro" w:eastAsia="Times New Roman" w:hAnsi="MinionPro" w:cs="Times New Roman"/>
          <w:sz w:val="16"/>
          <w:szCs w:val="16"/>
        </w:rPr>
        <w:t xml:space="preserve"> event within a single year. </w:t>
      </w:r>
    </w:p>
    <w:p w14:paraId="7F6BA362" w14:textId="156EC313" w:rsidR="00022555" w:rsidRDefault="0002255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22EC39" w15:done="0"/>
  <w15:commentEx w15:paraId="580E5846" w15:done="0"/>
  <w15:commentEx w15:paraId="31136D01" w15:done="0"/>
  <w15:commentEx w15:paraId="4D3CD4DB" w15:done="0"/>
  <w15:commentEx w15:paraId="013FCC77" w15:done="0"/>
  <w15:commentEx w15:paraId="106088F6" w15:done="0"/>
  <w15:commentEx w15:paraId="2907A2E1" w15:done="0"/>
  <w15:commentEx w15:paraId="5D123EC6" w15:done="0"/>
  <w15:commentEx w15:paraId="00A8DF6E" w15:done="0"/>
  <w15:commentEx w15:paraId="7F6BA3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621F9" w16cex:dateUtc="2020-11-11T14:40:00Z"/>
  <w16cex:commentExtensible w16cex:durableId="23EB3119" w16cex:dateUtc="2020-11-11T14:40:00Z"/>
  <w16cex:commentExtensible w16cex:durableId="23E9DB11" w16cex:dateUtc="2021-03-03T15:53:00Z"/>
  <w16cex:commentExtensible w16cex:durableId="23EA7AF9" w16cex:dateUtc="2021-03-04T03:15:00Z"/>
  <w16cex:commentExtensible w16cex:durableId="23ECC4A3" w16cex:dateUtc="2021-03-05T20:54:00Z"/>
  <w16cex:commentExtensible w16cex:durableId="23E9DA63" w16cex:dateUtc="2021-03-03T15:50:00Z"/>
  <w16cex:commentExtensible w16cex:durableId="23E9DAB4" w16cex:dateUtc="2021-03-03T15:51:00Z"/>
  <w16cex:commentExtensible w16cex:durableId="240475E7" w16cex:dateUtc="2021-03-23T19:12:00Z"/>
  <w16cex:commentExtensible w16cex:durableId="23EA4D19" w16cex:dateUtc="2021-03-03T23:59:00Z"/>
  <w16cex:commentExtensible w16cex:durableId="23EA0D1A" w16cex:dateUtc="2021-03-03T1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22EC39" w16cid:durableId="235621F9"/>
  <w16cid:commentId w16cid:paraId="580E5846" w16cid:durableId="23EB3119"/>
  <w16cid:commentId w16cid:paraId="31136D01" w16cid:durableId="23E9DB11"/>
  <w16cid:commentId w16cid:paraId="4D3CD4DB" w16cid:durableId="23EA7AF9"/>
  <w16cid:commentId w16cid:paraId="013FCC77" w16cid:durableId="23ECC4A3"/>
  <w16cid:commentId w16cid:paraId="106088F6" w16cid:durableId="23E9DA63"/>
  <w16cid:commentId w16cid:paraId="2907A2E1" w16cid:durableId="23E9DAB4"/>
  <w16cid:commentId w16cid:paraId="5D123EC6" w16cid:durableId="240475E7"/>
  <w16cid:commentId w16cid:paraId="00A8DF6E" w16cid:durableId="23EA4D19"/>
  <w16cid:commentId w16cid:paraId="7F6BA362" w16cid:durableId="23EA0D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A7329" w14:textId="77777777" w:rsidR="008C749E" w:rsidRDefault="008C749E" w:rsidP="002D075E">
      <w:r>
        <w:separator/>
      </w:r>
    </w:p>
  </w:endnote>
  <w:endnote w:type="continuationSeparator" w:id="0">
    <w:p w14:paraId="4FE0041B" w14:textId="77777777" w:rsidR="008C749E" w:rsidRDefault="008C749E" w:rsidP="002D0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
    <w:altName w:val="Cambria"/>
    <w:panose1 w:val="020B0604020202020204"/>
    <w:charset w:val="00"/>
    <w:family w:val="roman"/>
    <w:notTrueType/>
    <w:pitch w:val="default"/>
  </w:font>
  <w:font w:name="STIXGeneral">
    <w:altName w:val="STIXGeneral"/>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1064543"/>
      <w:docPartObj>
        <w:docPartGallery w:val="Page Numbers (Bottom of Page)"/>
        <w:docPartUnique/>
      </w:docPartObj>
    </w:sdtPr>
    <w:sdtEndPr>
      <w:rPr>
        <w:rStyle w:val="PageNumber"/>
      </w:rPr>
    </w:sdtEndPr>
    <w:sdtContent>
      <w:p w14:paraId="74578343" w14:textId="0C8C2426" w:rsidR="00DB3087" w:rsidRDefault="00DB3087" w:rsidP="00DB30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FBB4A5" w14:textId="77777777" w:rsidR="00DB3087" w:rsidRDefault="00DB3087" w:rsidP="002D07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95067830"/>
      <w:docPartObj>
        <w:docPartGallery w:val="Page Numbers (Bottom of Page)"/>
        <w:docPartUnique/>
      </w:docPartObj>
    </w:sdtPr>
    <w:sdtEndPr>
      <w:rPr>
        <w:rStyle w:val="PageNumber"/>
      </w:rPr>
    </w:sdtEndPr>
    <w:sdtContent>
      <w:p w14:paraId="0B43972A" w14:textId="53BEAC70" w:rsidR="00DB3087" w:rsidRPr="002D075E" w:rsidRDefault="00DB3087" w:rsidP="00DB3087">
        <w:pPr>
          <w:pStyle w:val="Footer"/>
          <w:framePr w:wrap="none" w:vAnchor="text" w:hAnchor="margin" w:xAlign="right" w:y="1"/>
          <w:rPr>
            <w:rStyle w:val="PageNumber"/>
            <w:rFonts w:ascii="Times New Roman" w:hAnsi="Times New Roman" w:cs="Times New Roman"/>
          </w:rPr>
        </w:pPr>
        <w:r w:rsidRPr="002D075E">
          <w:rPr>
            <w:rStyle w:val="PageNumber"/>
            <w:rFonts w:ascii="Times New Roman" w:hAnsi="Times New Roman" w:cs="Times New Roman"/>
          </w:rPr>
          <w:fldChar w:fldCharType="begin"/>
        </w:r>
        <w:r w:rsidRPr="002D075E">
          <w:rPr>
            <w:rStyle w:val="PageNumber"/>
            <w:rFonts w:ascii="Times New Roman" w:hAnsi="Times New Roman" w:cs="Times New Roman"/>
          </w:rPr>
          <w:instrText xml:space="preserve"> PAGE </w:instrText>
        </w:r>
        <w:r w:rsidRPr="002D075E">
          <w:rPr>
            <w:rStyle w:val="PageNumber"/>
            <w:rFonts w:ascii="Times New Roman" w:hAnsi="Times New Roman" w:cs="Times New Roman"/>
          </w:rPr>
          <w:fldChar w:fldCharType="separate"/>
        </w:r>
        <w:r w:rsidRPr="002D075E">
          <w:rPr>
            <w:rStyle w:val="PageNumber"/>
            <w:rFonts w:ascii="Times New Roman" w:hAnsi="Times New Roman" w:cs="Times New Roman"/>
            <w:noProof/>
          </w:rPr>
          <w:t>1</w:t>
        </w:r>
        <w:r w:rsidRPr="002D075E">
          <w:rPr>
            <w:rStyle w:val="PageNumber"/>
            <w:rFonts w:ascii="Times New Roman" w:hAnsi="Times New Roman" w:cs="Times New Roman"/>
          </w:rPr>
          <w:fldChar w:fldCharType="end"/>
        </w:r>
      </w:p>
    </w:sdtContent>
  </w:sdt>
  <w:p w14:paraId="65B795E1" w14:textId="77777777" w:rsidR="00DB3087" w:rsidRPr="002D075E" w:rsidRDefault="00DB3087" w:rsidP="002D075E">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608EBF" w14:textId="77777777" w:rsidR="008C749E" w:rsidRDefault="008C749E" w:rsidP="002D075E">
      <w:r>
        <w:separator/>
      </w:r>
    </w:p>
  </w:footnote>
  <w:footnote w:type="continuationSeparator" w:id="0">
    <w:p w14:paraId="1E3035E4" w14:textId="77777777" w:rsidR="008C749E" w:rsidRDefault="008C749E" w:rsidP="002D075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imon Tye">
    <w15:presenceInfo w15:providerId="AD" w15:userId="S::simontye@uark.edu::15ea7869-7b82-4748-ac28-4e4df51fa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35"/>
    <w:rsid w:val="00010BD3"/>
    <w:rsid w:val="00010E29"/>
    <w:rsid w:val="00022555"/>
    <w:rsid w:val="00027875"/>
    <w:rsid w:val="0004519D"/>
    <w:rsid w:val="00061BBF"/>
    <w:rsid w:val="000927C7"/>
    <w:rsid w:val="00097DD1"/>
    <w:rsid w:val="000A7D39"/>
    <w:rsid w:val="000C2CCE"/>
    <w:rsid w:val="000D4EE4"/>
    <w:rsid w:val="000D5471"/>
    <w:rsid w:val="000D6E18"/>
    <w:rsid w:val="000E05CB"/>
    <w:rsid w:val="000E21CE"/>
    <w:rsid w:val="000F4D2E"/>
    <w:rsid w:val="000F63D6"/>
    <w:rsid w:val="00101253"/>
    <w:rsid w:val="001239B3"/>
    <w:rsid w:val="00147C72"/>
    <w:rsid w:val="00173EAA"/>
    <w:rsid w:val="00197B48"/>
    <w:rsid w:val="001A3D66"/>
    <w:rsid w:val="001D424E"/>
    <w:rsid w:val="002103EB"/>
    <w:rsid w:val="002303F9"/>
    <w:rsid w:val="0023382E"/>
    <w:rsid w:val="00251219"/>
    <w:rsid w:val="0025254A"/>
    <w:rsid w:val="00274CAD"/>
    <w:rsid w:val="0027510F"/>
    <w:rsid w:val="00294135"/>
    <w:rsid w:val="002C0555"/>
    <w:rsid w:val="002D075E"/>
    <w:rsid w:val="002D3AB1"/>
    <w:rsid w:val="002D74C2"/>
    <w:rsid w:val="002E0E64"/>
    <w:rsid w:val="00305E00"/>
    <w:rsid w:val="003062B1"/>
    <w:rsid w:val="0032332C"/>
    <w:rsid w:val="003514C6"/>
    <w:rsid w:val="00353B98"/>
    <w:rsid w:val="003541FA"/>
    <w:rsid w:val="0037390D"/>
    <w:rsid w:val="003B4D8B"/>
    <w:rsid w:val="003D3642"/>
    <w:rsid w:val="003D5804"/>
    <w:rsid w:val="003F0317"/>
    <w:rsid w:val="0041007D"/>
    <w:rsid w:val="004147DC"/>
    <w:rsid w:val="00425B70"/>
    <w:rsid w:val="00465A80"/>
    <w:rsid w:val="0047151A"/>
    <w:rsid w:val="0048523A"/>
    <w:rsid w:val="004905A3"/>
    <w:rsid w:val="004944E6"/>
    <w:rsid w:val="004B3035"/>
    <w:rsid w:val="004D101C"/>
    <w:rsid w:val="004D4D96"/>
    <w:rsid w:val="004D6774"/>
    <w:rsid w:val="00503223"/>
    <w:rsid w:val="00513093"/>
    <w:rsid w:val="005207DB"/>
    <w:rsid w:val="00533F8A"/>
    <w:rsid w:val="00536D1C"/>
    <w:rsid w:val="00544697"/>
    <w:rsid w:val="005460A3"/>
    <w:rsid w:val="00552A19"/>
    <w:rsid w:val="005701DF"/>
    <w:rsid w:val="00571233"/>
    <w:rsid w:val="00581D7A"/>
    <w:rsid w:val="0058477C"/>
    <w:rsid w:val="00594BC4"/>
    <w:rsid w:val="005A10B3"/>
    <w:rsid w:val="005B2FDE"/>
    <w:rsid w:val="005B79FB"/>
    <w:rsid w:val="005D115F"/>
    <w:rsid w:val="005E7544"/>
    <w:rsid w:val="005F6985"/>
    <w:rsid w:val="0060587B"/>
    <w:rsid w:val="006206BC"/>
    <w:rsid w:val="00660BD5"/>
    <w:rsid w:val="0066308C"/>
    <w:rsid w:val="00667B5F"/>
    <w:rsid w:val="00670AAF"/>
    <w:rsid w:val="006923E2"/>
    <w:rsid w:val="006C19E6"/>
    <w:rsid w:val="006D3CF3"/>
    <w:rsid w:val="006D615F"/>
    <w:rsid w:val="006E47D4"/>
    <w:rsid w:val="006E5011"/>
    <w:rsid w:val="006F3DC4"/>
    <w:rsid w:val="006F5690"/>
    <w:rsid w:val="00711188"/>
    <w:rsid w:val="00713E43"/>
    <w:rsid w:val="00716F67"/>
    <w:rsid w:val="00735DA6"/>
    <w:rsid w:val="007555C1"/>
    <w:rsid w:val="00765F41"/>
    <w:rsid w:val="00766308"/>
    <w:rsid w:val="007953F6"/>
    <w:rsid w:val="007D7136"/>
    <w:rsid w:val="008002A1"/>
    <w:rsid w:val="008031F4"/>
    <w:rsid w:val="00816780"/>
    <w:rsid w:val="00855AC7"/>
    <w:rsid w:val="00857268"/>
    <w:rsid w:val="00857BEB"/>
    <w:rsid w:val="00874788"/>
    <w:rsid w:val="00877D5A"/>
    <w:rsid w:val="008A1F49"/>
    <w:rsid w:val="008A5A9A"/>
    <w:rsid w:val="008B788A"/>
    <w:rsid w:val="008C749E"/>
    <w:rsid w:val="008F5288"/>
    <w:rsid w:val="00925AED"/>
    <w:rsid w:val="0096225C"/>
    <w:rsid w:val="00984078"/>
    <w:rsid w:val="009A0A75"/>
    <w:rsid w:val="009A7F75"/>
    <w:rsid w:val="009D7BCE"/>
    <w:rsid w:val="009E6949"/>
    <w:rsid w:val="00A07124"/>
    <w:rsid w:val="00A40AFE"/>
    <w:rsid w:val="00A4264F"/>
    <w:rsid w:val="00A5012E"/>
    <w:rsid w:val="00A52232"/>
    <w:rsid w:val="00A57A18"/>
    <w:rsid w:val="00A67391"/>
    <w:rsid w:val="00A85BAF"/>
    <w:rsid w:val="00A86F07"/>
    <w:rsid w:val="00A9537E"/>
    <w:rsid w:val="00B11FC4"/>
    <w:rsid w:val="00B26267"/>
    <w:rsid w:val="00B30015"/>
    <w:rsid w:val="00B421FE"/>
    <w:rsid w:val="00B471C9"/>
    <w:rsid w:val="00B5110F"/>
    <w:rsid w:val="00B73949"/>
    <w:rsid w:val="00BA0231"/>
    <w:rsid w:val="00BC0296"/>
    <w:rsid w:val="00BC1264"/>
    <w:rsid w:val="00BC467B"/>
    <w:rsid w:val="00BC5721"/>
    <w:rsid w:val="00BC769B"/>
    <w:rsid w:val="00BE0DD2"/>
    <w:rsid w:val="00BE2CB5"/>
    <w:rsid w:val="00BE6932"/>
    <w:rsid w:val="00BE6DD1"/>
    <w:rsid w:val="00BE7C3B"/>
    <w:rsid w:val="00BF232A"/>
    <w:rsid w:val="00BF4359"/>
    <w:rsid w:val="00BF7825"/>
    <w:rsid w:val="00C26D91"/>
    <w:rsid w:val="00C51647"/>
    <w:rsid w:val="00C5342C"/>
    <w:rsid w:val="00C54514"/>
    <w:rsid w:val="00C714A1"/>
    <w:rsid w:val="00C76706"/>
    <w:rsid w:val="00C82C2C"/>
    <w:rsid w:val="00C951F3"/>
    <w:rsid w:val="00CA1E12"/>
    <w:rsid w:val="00CD3977"/>
    <w:rsid w:val="00CE48D6"/>
    <w:rsid w:val="00CE664B"/>
    <w:rsid w:val="00CF0F0C"/>
    <w:rsid w:val="00CF3AEB"/>
    <w:rsid w:val="00CF6CE6"/>
    <w:rsid w:val="00D03C89"/>
    <w:rsid w:val="00D12B2F"/>
    <w:rsid w:val="00D1634A"/>
    <w:rsid w:val="00D51CE8"/>
    <w:rsid w:val="00DB03D7"/>
    <w:rsid w:val="00DB3087"/>
    <w:rsid w:val="00DB3FC5"/>
    <w:rsid w:val="00DB6619"/>
    <w:rsid w:val="00DB7626"/>
    <w:rsid w:val="00DC08F6"/>
    <w:rsid w:val="00DD428A"/>
    <w:rsid w:val="00DE04B4"/>
    <w:rsid w:val="00DE75A6"/>
    <w:rsid w:val="00E033E0"/>
    <w:rsid w:val="00E42936"/>
    <w:rsid w:val="00E51505"/>
    <w:rsid w:val="00E67763"/>
    <w:rsid w:val="00E87A33"/>
    <w:rsid w:val="00EB5ED3"/>
    <w:rsid w:val="00EC64C0"/>
    <w:rsid w:val="00ED0A7C"/>
    <w:rsid w:val="00EE347F"/>
    <w:rsid w:val="00EF2971"/>
    <w:rsid w:val="00F01AA7"/>
    <w:rsid w:val="00F43404"/>
    <w:rsid w:val="00F65F16"/>
    <w:rsid w:val="00FA1440"/>
    <w:rsid w:val="00FC53D5"/>
    <w:rsid w:val="00FE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9FF3"/>
  <w15:chartTrackingRefBased/>
  <w15:docId w15:val="{D7D3FA3E-BF0E-6344-A1A3-C885118C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6308C"/>
    <w:rPr>
      <w:sz w:val="16"/>
      <w:szCs w:val="16"/>
    </w:rPr>
  </w:style>
  <w:style w:type="paragraph" w:styleId="CommentText">
    <w:name w:val="annotation text"/>
    <w:basedOn w:val="Normal"/>
    <w:link w:val="CommentTextChar"/>
    <w:uiPriority w:val="99"/>
    <w:semiHidden/>
    <w:unhideWhenUsed/>
    <w:rsid w:val="0066308C"/>
    <w:rPr>
      <w:sz w:val="20"/>
      <w:szCs w:val="20"/>
    </w:rPr>
  </w:style>
  <w:style w:type="character" w:customStyle="1" w:styleId="CommentTextChar">
    <w:name w:val="Comment Text Char"/>
    <w:basedOn w:val="DefaultParagraphFont"/>
    <w:link w:val="CommentText"/>
    <w:uiPriority w:val="99"/>
    <w:semiHidden/>
    <w:rsid w:val="0066308C"/>
    <w:rPr>
      <w:sz w:val="20"/>
      <w:szCs w:val="20"/>
    </w:rPr>
  </w:style>
  <w:style w:type="paragraph" w:styleId="CommentSubject">
    <w:name w:val="annotation subject"/>
    <w:basedOn w:val="CommentText"/>
    <w:next w:val="CommentText"/>
    <w:link w:val="CommentSubjectChar"/>
    <w:uiPriority w:val="99"/>
    <w:semiHidden/>
    <w:unhideWhenUsed/>
    <w:rsid w:val="0066308C"/>
    <w:rPr>
      <w:b/>
      <w:bCs/>
    </w:rPr>
  </w:style>
  <w:style w:type="character" w:customStyle="1" w:styleId="CommentSubjectChar">
    <w:name w:val="Comment Subject Char"/>
    <w:basedOn w:val="CommentTextChar"/>
    <w:link w:val="CommentSubject"/>
    <w:uiPriority w:val="99"/>
    <w:semiHidden/>
    <w:rsid w:val="0066308C"/>
    <w:rPr>
      <w:b/>
      <w:bCs/>
      <w:sz w:val="20"/>
      <w:szCs w:val="20"/>
    </w:rPr>
  </w:style>
  <w:style w:type="paragraph" w:styleId="BalloonText">
    <w:name w:val="Balloon Text"/>
    <w:basedOn w:val="Normal"/>
    <w:link w:val="BalloonTextChar"/>
    <w:uiPriority w:val="99"/>
    <w:semiHidden/>
    <w:unhideWhenUsed/>
    <w:rsid w:val="006630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6308C"/>
    <w:rPr>
      <w:rFonts w:ascii="Times New Roman" w:hAnsi="Times New Roman" w:cs="Times New Roman"/>
      <w:sz w:val="18"/>
      <w:szCs w:val="18"/>
    </w:rPr>
  </w:style>
  <w:style w:type="character" w:styleId="Hyperlink">
    <w:name w:val="Hyperlink"/>
    <w:basedOn w:val="DefaultParagraphFont"/>
    <w:uiPriority w:val="99"/>
    <w:unhideWhenUsed/>
    <w:rsid w:val="00B26267"/>
    <w:rPr>
      <w:color w:val="0563C1" w:themeColor="hyperlink"/>
      <w:u w:val="single"/>
    </w:rPr>
  </w:style>
  <w:style w:type="character" w:styleId="UnresolvedMention">
    <w:name w:val="Unresolved Mention"/>
    <w:basedOn w:val="DefaultParagraphFont"/>
    <w:uiPriority w:val="99"/>
    <w:semiHidden/>
    <w:unhideWhenUsed/>
    <w:rsid w:val="00B26267"/>
    <w:rPr>
      <w:color w:val="605E5C"/>
      <w:shd w:val="clear" w:color="auto" w:fill="E1DFDD"/>
    </w:rPr>
  </w:style>
  <w:style w:type="paragraph" w:styleId="NormalWeb">
    <w:name w:val="Normal (Web)"/>
    <w:basedOn w:val="Normal"/>
    <w:uiPriority w:val="99"/>
    <w:unhideWhenUsed/>
    <w:rsid w:val="002E0E6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D075E"/>
    <w:pPr>
      <w:tabs>
        <w:tab w:val="center" w:pos="4680"/>
        <w:tab w:val="right" w:pos="9360"/>
      </w:tabs>
    </w:pPr>
  </w:style>
  <w:style w:type="character" w:customStyle="1" w:styleId="HeaderChar">
    <w:name w:val="Header Char"/>
    <w:basedOn w:val="DefaultParagraphFont"/>
    <w:link w:val="Header"/>
    <w:uiPriority w:val="99"/>
    <w:rsid w:val="002D075E"/>
  </w:style>
  <w:style w:type="paragraph" w:styleId="Footer">
    <w:name w:val="footer"/>
    <w:basedOn w:val="Normal"/>
    <w:link w:val="FooterChar"/>
    <w:uiPriority w:val="99"/>
    <w:unhideWhenUsed/>
    <w:rsid w:val="002D075E"/>
    <w:pPr>
      <w:tabs>
        <w:tab w:val="center" w:pos="4680"/>
        <w:tab w:val="right" w:pos="9360"/>
      </w:tabs>
    </w:pPr>
  </w:style>
  <w:style w:type="character" w:customStyle="1" w:styleId="FooterChar">
    <w:name w:val="Footer Char"/>
    <w:basedOn w:val="DefaultParagraphFont"/>
    <w:link w:val="Footer"/>
    <w:uiPriority w:val="99"/>
    <w:rsid w:val="002D075E"/>
  </w:style>
  <w:style w:type="character" w:styleId="PageNumber">
    <w:name w:val="page number"/>
    <w:basedOn w:val="DefaultParagraphFont"/>
    <w:uiPriority w:val="99"/>
    <w:semiHidden/>
    <w:unhideWhenUsed/>
    <w:rsid w:val="002D075E"/>
  </w:style>
  <w:style w:type="character" w:styleId="PlaceholderText">
    <w:name w:val="Placeholder Text"/>
    <w:basedOn w:val="DefaultParagraphFont"/>
    <w:uiPriority w:val="99"/>
    <w:semiHidden/>
    <w:rsid w:val="004D4D96"/>
    <w:rPr>
      <w:color w:val="808080"/>
    </w:rPr>
  </w:style>
  <w:style w:type="table" w:styleId="TableGrid">
    <w:name w:val="Table Grid"/>
    <w:basedOn w:val="TableNormal"/>
    <w:uiPriority w:val="39"/>
    <w:rsid w:val="004D6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615974">
      <w:bodyDiv w:val="1"/>
      <w:marLeft w:val="0"/>
      <w:marRight w:val="0"/>
      <w:marTop w:val="0"/>
      <w:marBottom w:val="0"/>
      <w:divBdr>
        <w:top w:val="none" w:sz="0" w:space="0" w:color="auto"/>
        <w:left w:val="none" w:sz="0" w:space="0" w:color="auto"/>
        <w:bottom w:val="none" w:sz="0" w:space="0" w:color="auto"/>
        <w:right w:val="none" w:sz="0" w:space="0" w:color="auto"/>
      </w:divBdr>
      <w:divsChild>
        <w:div w:id="439839460">
          <w:marLeft w:val="0"/>
          <w:marRight w:val="0"/>
          <w:marTop w:val="0"/>
          <w:marBottom w:val="0"/>
          <w:divBdr>
            <w:top w:val="none" w:sz="0" w:space="0" w:color="auto"/>
            <w:left w:val="none" w:sz="0" w:space="0" w:color="auto"/>
            <w:bottom w:val="none" w:sz="0" w:space="0" w:color="auto"/>
            <w:right w:val="none" w:sz="0" w:space="0" w:color="auto"/>
          </w:divBdr>
          <w:divsChild>
            <w:div w:id="1169560635">
              <w:marLeft w:val="0"/>
              <w:marRight w:val="0"/>
              <w:marTop w:val="0"/>
              <w:marBottom w:val="0"/>
              <w:divBdr>
                <w:top w:val="none" w:sz="0" w:space="0" w:color="auto"/>
                <w:left w:val="none" w:sz="0" w:space="0" w:color="auto"/>
                <w:bottom w:val="none" w:sz="0" w:space="0" w:color="auto"/>
                <w:right w:val="none" w:sz="0" w:space="0" w:color="auto"/>
              </w:divBdr>
              <w:divsChild>
                <w:div w:id="21432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40746">
      <w:bodyDiv w:val="1"/>
      <w:marLeft w:val="0"/>
      <w:marRight w:val="0"/>
      <w:marTop w:val="0"/>
      <w:marBottom w:val="0"/>
      <w:divBdr>
        <w:top w:val="none" w:sz="0" w:space="0" w:color="auto"/>
        <w:left w:val="none" w:sz="0" w:space="0" w:color="auto"/>
        <w:bottom w:val="none" w:sz="0" w:space="0" w:color="auto"/>
        <w:right w:val="none" w:sz="0" w:space="0" w:color="auto"/>
      </w:divBdr>
      <w:divsChild>
        <w:div w:id="2101297245">
          <w:marLeft w:val="0"/>
          <w:marRight w:val="0"/>
          <w:marTop w:val="0"/>
          <w:marBottom w:val="0"/>
          <w:divBdr>
            <w:top w:val="none" w:sz="0" w:space="0" w:color="auto"/>
            <w:left w:val="none" w:sz="0" w:space="0" w:color="auto"/>
            <w:bottom w:val="none" w:sz="0" w:space="0" w:color="auto"/>
            <w:right w:val="none" w:sz="0" w:space="0" w:color="auto"/>
          </w:divBdr>
          <w:divsChild>
            <w:div w:id="1806968815">
              <w:marLeft w:val="0"/>
              <w:marRight w:val="0"/>
              <w:marTop w:val="0"/>
              <w:marBottom w:val="0"/>
              <w:divBdr>
                <w:top w:val="none" w:sz="0" w:space="0" w:color="auto"/>
                <w:left w:val="none" w:sz="0" w:space="0" w:color="auto"/>
                <w:bottom w:val="none" w:sz="0" w:space="0" w:color="auto"/>
                <w:right w:val="none" w:sz="0" w:space="0" w:color="auto"/>
              </w:divBdr>
              <w:divsChild>
                <w:div w:id="110908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06209">
      <w:bodyDiv w:val="1"/>
      <w:marLeft w:val="0"/>
      <w:marRight w:val="0"/>
      <w:marTop w:val="0"/>
      <w:marBottom w:val="0"/>
      <w:divBdr>
        <w:top w:val="none" w:sz="0" w:space="0" w:color="auto"/>
        <w:left w:val="none" w:sz="0" w:space="0" w:color="auto"/>
        <w:bottom w:val="none" w:sz="0" w:space="0" w:color="auto"/>
        <w:right w:val="none" w:sz="0" w:space="0" w:color="auto"/>
      </w:divBdr>
      <w:divsChild>
        <w:div w:id="404033329">
          <w:marLeft w:val="0"/>
          <w:marRight w:val="0"/>
          <w:marTop w:val="0"/>
          <w:marBottom w:val="0"/>
          <w:divBdr>
            <w:top w:val="none" w:sz="0" w:space="0" w:color="auto"/>
            <w:left w:val="none" w:sz="0" w:space="0" w:color="auto"/>
            <w:bottom w:val="none" w:sz="0" w:space="0" w:color="auto"/>
            <w:right w:val="none" w:sz="0" w:space="0" w:color="auto"/>
          </w:divBdr>
          <w:divsChild>
            <w:div w:id="706418353">
              <w:marLeft w:val="0"/>
              <w:marRight w:val="0"/>
              <w:marTop w:val="0"/>
              <w:marBottom w:val="0"/>
              <w:divBdr>
                <w:top w:val="none" w:sz="0" w:space="0" w:color="auto"/>
                <w:left w:val="none" w:sz="0" w:space="0" w:color="auto"/>
                <w:bottom w:val="none" w:sz="0" w:space="0" w:color="auto"/>
                <w:right w:val="none" w:sz="0" w:space="0" w:color="auto"/>
              </w:divBdr>
              <w:divsChild>
                <w:div w:id="12111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4217">
      <w:bodyDiv w:val="1"/>
      <w:marLeft w:val="0"/>
      <w:marRight w:val="0"/>
      <w:marTop w:val="0"/>
      <w:marBottom w:val="0"/>
      <w:divBdr>
        <w:top w:val="none" w:sz="0" w:space="0" w:color="auto"/>
        <w:left w:val="none" w:sz="0" w:space="0" w:color="auto"/>
        <w:bottom w:val="none" w:sz="0" w:space="0" w:color="auto"/>
        <w:right w:val="none" w:sz="0" w:space="0" w:color="auto"/>
      </w:divBdr>
      <w:divsChild>
        <w:div w:id="952900619">
          <w:marLeft w:val="0"/>
          <w:marRight w:val="0"/>
          <w:marTop w:val="0"/>
          <w:marBottom w:val="0"/>
          <w:divBdr>
            <w:top w:val="none" w:sz="0" w:space="0" w:color="auto"/>
            <w:left w:val="none" w:sz="0" w:space="0" w:color="auto"/>
            <w:bottom w:val="none" w:sz="0" w:space="0" w:color="auto"/>
            <w:right w:val="none" w:sz="0" w:space="0" w:color="auto"/>
          </w:divBdr>
          <w:divsChild>
            <w:div w:id="1511874308">
              <w:marLeft w:val="0"/>
              <w:marRight w:val="0"/>
              <w:marTop w:val="0"/>
              <w:marBottom w:val="0"/>
              <w:divBdr>
                <w:top w:val="none" w:sz="0" w:space="0" w:color="auto"/>
                <w:left w:val="none" w:sz="0" w:space="0" w:color="auto"/>
                <w:bottom w:val="none" w:sz="0" w:space="0" w:color="auto"/>
                <w:right w:val="none" w:sz="0" w:space="0" w:color="auto"/>
              </w:divBdr>
              <w:divsChild>
                <w:div w:id="17567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85186">
      <w:bodyDiv w:val="1"/>
      <w:marLeft w:val="0"/>
      <w:marRight w:val="0"/>
      <w:marTop w:val="0"/>
      <w:marBottom w:val="0"/>
      <w:divBdr>
        <w:top w:val="none" w:sz="0" w:space="0" w:color="auto"/>
        <w:left w:val="none" w:sz="0" w:space="0" w:color="auto"/>
        <w:bottom w:val="none" w:sz="0" w:space="0" w:color="auto"/>
        <w:right w:val="none" w:sz="0" w:space="0" w:color="auto"/>
      </w:divBdr>
      <w:divsChild>
        <w:div w:id="434516772">
          <w:marLeft w:val="0"/>
          <w:marRight w:val="0"/>
          <w:marTop w:val="0"/>
          <w:marBottom w:val="0"/>
          <w:divBdr>
            <w:top w:val="none" w:sz="0" w:space="0" w:color="auto"/>
            <w:left w:val="none" w:sz="0" w:space="0" w:color="auto"/>
            <w:bottom w:val="none" w:sz="0" w:space="0" w:color="auto"/>
            <w:right w:val="none" w:sz="0" w:space="0" w:color="auto"/>
          </w:divBdr>
          <w:divsChild>
            <w:div w:id="1306280298">
              <w:marLeft w:val="0"/>
              <w:marRight w:val="0"/>
              <w:marTop w:val="0"/>
              <w:marBottom w:val="0"/>
              <w:divBdr>
                <w:top w:val="none" w:sz="0" w:space="0" w:color="auto"/>
                <w:left w:val="none" w:sz="0" w:space="0" w:color="auto"/>
                <w:bottom w:val="none" w:sz="0" w:space="0" w:color="auto"/>
                <w:right w:val="none" w:sz="0" w:space="0" w:color="auto"/>
              </w:divBdr>
              <w:divsChild>
                <w:div w:id="17889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TotalTime>
  <Pages>1</Pages>
  <Words>3613</Words>
  <Characters>20596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Tye</dc:creator>
  <cp:keywords/>
  <dc:description/>
  <cp:lastModifiedBy>Simon Tye</cp:lastModifiedBy>
  <cp:revision>49</cp:revision>
  <dcterms:created xsi:type="dcterms:W3CDTF">2020-05-28T20:19:00Z</dcterms:created>
  <dcterms:modified xsi:type="dcterms:W3CDTF">2021-03-24T01:27:00Z</dcterms:modified>
</cp:coreProperties>
</file>