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4B740" w:sz="4"/>
              <w:left w:val="single" w:color="F4B740" w:sz="4"/>
              <w:bottom w:val="single" w:color="F4B740" w:sz="4"/>
              <w:right w:val="single" w:color="F4B740" w:sz="4"/>
            </w:tcBorders>
            <w:shd w:fill="F4B740" w:val="clear"/>
            <w:tcMar>
              <w:top w:type="dxa" w:w="120"/>
              <w:left w:type="dxa" w:w="200"/>
              <w:bottom w:type="dxa" w:w="120"/>
              <w:right w:type="dxa" w:w="200"/>
            </w:tcMar>
          </w:tcPr>
          <w:p>
            <w:r>
              <w:rPr>
                <w:b/>
                <w:bCs/>
                <w:color w:val="0A1F44"/>
                <w:sz w:val="20"/>
                <w:szCs w:val="20"/>
              </w:rPr>
              <w:t xml:space="preserve">⚠ TEMPLATE — Mutual NDA estándar para usar antes de compartir números detallados con un investor. Reemplazá los placeholders [BRACKETS]. Revisión legal recomendada para acuerdos importantes.</w:t>
            </w:r>
          </w:p>
        </w:tc>
      </w:tr>
    </w:tbl>
    <w:p>
      <w:r>
        <w:t xml:space="preserve"/>
      </w:r>
    </w:p>
    <w:p>
      <w:pPr>
        <w:pStyle w:val="Heading1"/>
      </w:pPr>
      <w:r>
        <w:t xml:space="preserve">Acuerdo de Confidencialidad Mutuo</w:t>
      </w:r>
    </w:p>
    <w:p>
      <w:pPr>
        <w:pStyle w:val="Caption"/>
      </w:pPr>
      <w:r>
        <w:t xml:space="preserve">(Mutual Non-Disclosure Agreement)</w:t>
      </w:r>
    </w:p>
    <w:p>
      <w:r>
        <w:t xml:space="preserve"/>
      </w:r>
    </w:p>
    <w:p>
      <w:pPr>
        <w:pStyle w:val="Heading3"/>
      </w:pPr>
      <w:r>
        <w:t xml:space="preserve">Partes</w:t>
      </w:r>
    </w:p>
    <w:p>
      <w:r>
        <w:t xml:space="preserve">Entre </w:t>
      </w:r>
      <w:r>
        <w:rPr>
          <w:b/>
          <w:bCs/>
        </w:rPr>
        <w:t xml:space="preserve">[RAZÓN SOCIAL DE PULSO]</w:t>
      </w:r>
      <w:r>
        <w:t xml:space="preserve"> ("Pulso") y </w:t>
      </w:r>
      <w:r>
        <w:rPr>
          <w:b/>
          <w:bCs/>
        </w:rPr>
        <w:t xml:space="preserve">[CONTRAPARTE]</w:t>
      </w:r>
      <w:r>
        <w:t xml:space="preserve"> ("la Contraparte"), con fecha [FECHA] (cada una "Parte Reveladora" cuando comparta Información Confidencial, y "Parte Receptora" cuando la reciba).</w:t>
      </w:r>
    </w:p>
    <w:p>
      <w:r>
        <w:t xml:space="preserve"/>
      </w:r>
    </w:p>
    <w:p>
      <w:pPr>
        <w:pStyle w:val="Heading3"/>
      </w:pPr>
      <w:r>
        <w:t xml:space="preserve">1. Propósito</w:t>
      </w:r>
    </w:p>
    <w:p>
      <w:r>
        <w:t xml:space="preserve">Las partes desean evaluar una potencial relación comercial, financiera o de inversión (el "Propósito"). Para ello, se intercambiarán información de naturaleza confidencial.</w:t>
      </w:r>
    </w:p>
    <w:p>
      <w:r>
        <w:t xml:space="preserve"/>
      </w:r>
    </w:p>
    <w:p>
      <w:pPr>
        <w:pStyle w:val="Heading3"/>
      </w:pPr>
      <w:r>
        <w:t xml:space="preserve">2. Información Confidencial</w:t>
      </w:r>
    </w:p>
    <w:p>
      <w:r>
        <w:t xml:space="preserve">"Información Confidencial" significa toda información, en cualquier soporte (oral, escrita, electrónica, visual), comunicada por la Parte Reveladora a la Parte Receptora en el marco del Propósito, que sea identificada como confidencial o que razonablemente debiera entenderse como tal por su naturaleza, incluyendo sin limitación: planes de negocio, financials, métricas, proyecciones, código, arquitectura, listas de clientes, listas de inversores, términos de inversión, secretos comerciales, y cualquier información sobre fundadores, empleados o terceros.</w:t>
      </w:r>
    </w:p>
    <w:p>
      <w:r>
        <w:t xml:space="preserve"/>
      </w:r>
    </w:p>
    <w:p>
      <w:pPr>
        <w:pStyle w:val="Heading3"/>
      </w:pPr>
      <w:r>
        <w:t xml:space="preserve">3. Excepciones</w:t>
      </w:r>
    </w:p>
    <w:p>
      <w:r>
        <w:t xml:space="preserve">No se considera Información Confidencial aquella que:</w:t>
      </w:r>
    </w:p>
    <w:p>
      <w:pPr>
        <w:pStyle w:val="ListParagraph"/>
        <w:numPr>
          <w:ilvl w:val="0"/>
          <w:numId w:val="2"/>
        </w:numPr>
      </w:pPr>
      <w:r>
        <w:t xml:space="preserve">Es o se vuelve de dominio público sin culpa de la Parte Receptora.</w:t>
      </w:r>
    </w:p>
    <w:p>
      <w:pPr>
        <w:pStyle w:val="ListParagraph"/>
        <w:numPr>
          <w:ilvl w:val="0"/>
          <w:numId w:val="2"/>
        </w:numPr>
      </w:pPr>
      <w:r>
        <w:t xml:space="preserve">Es conocida por la Parte Receptora antes de la divulgación, sin obligación de confidencialidad.</w:t>
      </w:r>
    </w:p>
    <w:p>
      <w:pPr>
        <w:pStyle w:val="ListParagraph"/>
        <w:numPr>
          <w:ilvl w:val="0"/>
          <w:numId w:val="2"/>
        </w:numPr>
      </w:pPr>
      <w:r>
        <w:t xml:space="preserve">Es desarrollada independientemente por la Parte Receptora sin uso de la Información Confidencial.</w:t>
      </w:r>
    </w:p>
    <w:p>
      <w:pPr>
        <w:pStyle w:val="ListParagraph"/>
        <w:numPr>
          <w:ilvl w:val="0"/>
          <w:numId w:val="2"/>
        </w:numPr>
      </w:pPr>
      <w:r>
        <w:t xml:space="preserve">Es recibida lícitamente de un tercero sin restricciones de confidencialidad.</w:t>
      </w:r>
    </w:p>
    <w:p>
      <w:r>
        <w:t xml:space="preserve"/>
      </w:r>
    </w:p>
    <w:p>
      <w:pPr>
        <w:pStyle w:val="Heading3"/>
      </w:pPr>
      <w:r>
        <w:t xml:space="preserve">4. Obligaciones</w:t>
      </w:r>
    </w:p>
    <w:p>
      <w:r>
        <w:t xml:space="preserve">La Parte Receptora se compromete a:</w:t>
      </w:r>
    </w:p>
    <w:p>
      <w:pPr>
        <w:pStyle w:val="ListParagraph"/>
        <w:numPr>
          <w:ilvl w:val="0"/>
          <w:numId w:val="2"/>
        </w:numPr>
      </w:pPr>
      <w:r>
        <w:t xml:space="preserve">Mantener la Información Confidencial en estricta confidencialidad, con al menos el mismo cuidado que aplica a su propia información confidencial (y nunca menor a un estándar razonable).</w:t>
      </w:r>
    </w:p>
    <w:p>
      <w:pPr>
        <w:pStyle w:val="ListParagraph"/>
        <w:numPr>
          <w:ilvl w:val="0"/>
          <w:numId w:val="2"/>
        </w:numPr>
      </w:pPr>
      <w:r>
        <w:t xml:space="preserve">Usar la Información Confidencial únicamente para el Propósito.</w:t>
      </w:r>
    </w:p>
    <w:p>
      <w:pPr>
        <w:pStyle w:val="ListParagraph"/>
        <w:numPr>
          <w:ilvl w:val="0"/>
          <w:numId w:val="2"/>
        </w:numPr>
      </w:pPr>
      <w:r>
        <w:t xml:space="preserve">Limitar el acceso a empleados, asesores o contractors que necesiten conocerla y que estén obligados a obligaciones de confidencialidad equivalentes.</w:t>
      </w:r>
    </w:p>
    <w:p>
      <w:pPr>
        <w:pStyle w:val="ListParagraph"/>
        <w:numPr>
          <w:ilvl w:val="0"/>
          <w:numId w:val="2"/>
        </w:numPr>
      </w:pPr>
      <w:r>
        <w:t xml:space="preserve">No realizar ingeniería inversa, descompilación o desensamblado de software o productos compartidos.</w:t>
      </w:r>
    </w:p>
    <w:p>
      <w:pPr>
        <w:pStyle w:val="ListParagraph"/>
        <w:numPr>
          <w:ilvl w:val="0"/>
          <w:numId w:val="2"/>
        </w:numPr>
      </w:pPr>
      <w:r>
        <w:t xml:space="preserve">No usar la Información Confidencial para ofrecer servicios competitivos o desarrollar productos similares.</w:t>
      </w:r>
    </w:p>
    <w:p>
      <w:r>
        <w:t xml:space="preserve"/>
      </w:r>
    </w:p>
    <w:p>
      <w:pPr>
        <w:pStyle w:val="Heading3"/>
      </w:pPr>
      <w:r>
        <w:t xml:space="preserve">5. Plazo</w:t>
      </w:r>
    </w:p>
    <w:p>
      <w:r>
        <w:t xml:space="preserve">Las obligaciones de confidencialidad se extienden por [3] años desde la fecha de este Acuerdo, o por [5] años para información que constituya secreto comercial, lo que sea mayor.</w:t>
      </w:r>
    </w:p>
    <w:p>
      <w:r>
        <w:t xml:space="preserve"/>
      </w:r>
    </w:p>
    <w:p>
      <w:pPr>
        <w:pStyle w:val="Heading3"/>
      </w:pPr>
      <w:r>
        <w:t xml:space="preserve">6. Divulgación obligada</w:t>
      </w:r>
    </w:p>
    <w:p>
      <w:r>
        <w:t xml:space="preserve">Si una Parte Receptora es requerida por orden judicial, regulatoria o legal a divulgar Información Confidencial, deberá notificarlo a la Parte Reveladora con anticipación razonable (cuando sea legalmente posible) para permitir oponerse o solicitar medidas cautelares.</w:t>
      </w:r>
    </w:p>
    <w:p>
      <w:r>
        <w:t xml:space="preserve"/>
      </w:r>
    </w:p>
    <w:p>
      <w:pPr>
        <w:pStyle w:val="Heading3"/>
      </w:pPr>
      <w:r>
        <w:t xml:space="preserve">7. Devolución / destrucción</w:t>
      </w:r>
    </w:p>
    <w:p>
      <w:r>
        <w:t xml:space="preserve">A pedido de la Parte Reveladora o al terminarse el Propósito, la Parte Receptora deberá devolver o destruir toda Información Confidencial en su poder, certificándolo por escrito si así se solicita. Quedan exceptuadas copias de seguridad automatizadas según retention policy estándar.</w:t>
      </w:r>
    </w:p>
    <w:p>
      <w:r>
        <w:t xml:space="preserve"/>
      </w:r>
    </w:p>
    <w:p>
      <w:pPr>
        <w:pStyle w:val="Heading3"/>
      </w:pPr>
      <w:r>
        <w:t xml:space="preserve">8. Sin licencia</w:t>
      </w:r>
    </w:p>
    <w:p>
      <w:r>
        <w:t xml:space="preserve">Este Acuerdo no otorga licencia, derecho de uso o propiedad sobre la Información Confidencial, salvo el derecho limitado de usarla para el Propósito.</w:t>
      </w:r>
    </w:p>
    <w:p>
      <w:r>
        <w:t xml:space="preserve"/>
      </w:r>
    </w:p>
    <w:p>
      <w:pPr>
        <w:pStyle w:val="Heading3"/>
      </w:pPr>
      <w:r>
        <w:t xml:space="preserve">9. Sin obligación de transacción</w:t>
      </w:r>
    </w:p>
    <w:p>
      <w:r>
        <w:t xml:space="preserve">Este Acuerdo no obliga a ninguna parte a celebrar una transacción, contrato o relación comercial. Cualquier acuerdo futuro requerirá un instrumento separado.</w:t>
      </w:r>
    </w:p>
    <w:p>
      <w:r>
        <w:t xml:space="preserve"/>
      </w:r>
    </w:p>
    <w:p>
      <w:pPr>
        <w:pStyle w:val="Heading3"/>
      </w:pPr>
      <w:r>
        <w:t xml:space="preserve">10. Remedios</w:t>
      </w:r>
    </w:p>
    <w:p>
      <w:r>
        <w:t xml:space="preserve">Las partes reconocen que la violación de este Acuerdo puede causar daño irreparable, no compensable únicamente con dinero. Por tanto, la Parte Reveladora podrá solicitar medidas cautelares además de los remedios monetarios disponibles.</w:t>
      </w:r>
    </w:p>
    <w:p>
      <w:r>
        <w:t xml:space="preserve"/>
      </w:r>
    </w:p>
    <w:p>
      <w:pPr>
        <w:pStyle w:val="Heading3"/>
      </w:pPr>
      <w:r>
        <w:t xml:space="preserve">11. Ley aplicable y jurisdicción</w:t>
      </w:r>
    </w:p>
    <w:p>
      <w:r>
        <w:t xml:space="preserve">Este Acuerdo se rige por las leyes de [JURISDICCIÓN]. Las disputas se someterán a los tribunales de [CIUDAD].</w:t>
      </w:r>
    </w:p>
    <w:p>
      <w:r>
        <w:t xml:space="preserve"/>
      </w:r>
    </w:p>
    <w:p>
      <w:pPr>
        <w:pStyle w:val="Heading3"/>
      </w:pPr>
      <w:r>
        <w:t xml:space="preserve">12. Acuerdo completo</w:t>
      </w:r>
    </w:p>
    <w:p>
      <w:r>
        <w:t xml:space="preserve">Este documento es el acuerdo total entre las partes sobre la materia y reemplaza cualquier acuerdo previo. Solo puede modificarse por escrito firmado por ambas partes.</w:t>
      </w:r>
    </w:p>
    <w:p>
      <w:r>
        <w:t xml:space="preserve"/>
      </w:r>
    </w:p>
    <w:p>
      <w:r>
        <w:t xml:space="preserve"/>
      </w:r>
    </w:p>
    <w:p>
      <w:pPr>
        <w:pStyle w:val="Heading3"/>
      </w:pPr>
      <w:r>
        <w:t xml:space="preserve">Firmas</w:t>
      </w:r>
    </w:p>
    <w:p>
      <w:r>
        <w:t xml:space="preserve"/>
      </w:r>
    </w:p>
    <w:p>
      <w:r>
        <w:rPr>
          <w:b/>
          <w:bCs/>
        </w:rPr>
        <w:t xml:space="preserve">Por Pulso:</w:t>
      </w:r>
    </w:p>
    <w:p>
      <w:r>
        <w:t xml:space="preserve"/>
      </w:r>
    </w:p>
    <w:p>
      <w:r>
        <w:t xml:space="preserve">____________________________________</w:t>
      </w:r>
    </w:p>
    <w:p>
      <w:r>
        <w:t xml:space="preserve">[NOMBRE]</w:t>
      </w:r>
    </w:p>
    <w:p>
      <w:r>
        <w:t xml:space="preserve">[CARGO]</w:t>
      </w:r>
    </w:p>
    <w:p>
      <w:r>
        <w:t xml:space="preserve">Fecha: ___________________</w:t>
      </w:r>
    </w:p>
    <w:p>
      <w:r>
        <w:t xml:space="preserve"/>
      </w:r>
    </w:p>
    <w:p>
      <w:r>
        <w:t xml:space="preserve"/>
      </w:r>
    </w:p>
    <w:p>
      <w:r>
        <w:rPr>
          <w:b/>
          <w:bCs/>
        </w:rPr>
        <w:t xml:space="preserve">Por la Contraparte:</w:t>
      </w:r>
    </w:p>
    <w:p>
      <w:r>
        <w:t xml:space="preserve"/>
      </w:r>
    </w:p>
    <w:p>
      <w:r>
        <w:t xml:space="preserve">____________________________________</w:t>
      </w:r>
    </w:p>
    <w:p>
      <w:r>
        <w:t xml:space="preserve">[NOMBRE]</w:t>
      </w:r>
    </w:p>
    <w:p>
      <w:r>
        <w:t xml:space="preserve">[CARGO]</w:t>
      </w:r>
    </w:p>
    <w:p>
      <w:r>
        <w:t xml:space="preserve">[ENTIDAD]</w:t>
      </w:r>
    </w:p>
    <w:p>
      <w:r>
        <w:t xml:space="preserve">Fecha: ___________________</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64748B"/>
        <w:sz w:val="16"/>
        <w:szCs w:val="16"/>
      </w:rPr>
      <w:t xml:space="preserve">Pulso · Mutual NDA</w:t>
    </w:r>
    <w:r>
      <w:t xml:space="preserve">	</w:t>
    </w:r>
    <w:r>
      <w:rPr>
        <w:color w:val="64748B"/>
        <w:sz w:val="16"/>
        <w:szCs w:val="16"/>
      </w:rPr>
      <w:t xml:space="preserve">Pág.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857250" cy="247650"/>
          <wp:effectExtent t="0" r="0" b="0" l="0"/>
          <wp:docPr id="1" name="Pulso" descr="Pulso logo" title="Pu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47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lowerLetter"/>
      <w:lvlText w:val="%1)"/>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A1F44"/>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0A1F44"/>
      <w:sz w:val="26"/>
      <w:szCs w:val="26"/>
    </w:rPr>
  </w:style>
  <w:style w:type="paragraph" w:styleId="Heading3">
    <w:name w:val="Heading 3"/>
    <w:basedOn w:val="Normal"/>
    <w:next w:val="Normal"/>
    <w:pPr>
      <w:spacing w:after="80" w:before="160"/>
      <w:outlineLvl w:val="2"/>
    </w:pPr>
    <w:rPr>
      <w:rFonts w:ascii="Arial" w:cs="Arial" w:eastAsia="Arial" w:hAnsi="Arial"/>
      <w:b/>
      <w:bCs/>
      <w:color w:val="0A1F44"/>
      <w:sz w:val="22"/>
      <w:szCs w:val="22"/>
    </w:rPr>
  </w:style>
  <w:style w:type="paragraph" w:styleId="Caption">
    <w:name w:val="Caption"/>
    <w:basedOn w:val="Normal"/>
    <w:rPr>
      <w:rFonts w:ascii="Arial" w:cs="Arial" w:eastAsia="Arial" w:hAnsi="Arial"/>
      <w:color w:val="64748B"/>
      <w:sz w:val="18"/>
      <w:szCs w:val="18"/>
    </w:rPr>
  </w:style>
  <w:style w:type="paragraph" w:styleId="Eyebrow">
    <w:name w:val="Eyebrow"/>
    <w:basedOn w:val="Normal"/>
    <w:rPr>
      <w:rFonts w:ascii="Arial" w:cs="Arial" w:eastAsia="Arial" w:hAnsi="Arial"/>
      <w:b/>
      <w:bCs/>
      <w:color w:val="F4B740"/>
      <w:spacing w:val="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12bdcbca4cbcb35e5a9d143bc2df9405fd6c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2026-05-03T09:47:18.393Z</dcterms:created>
  <dcterms:modified xsi:type="dcterms:W3CDTF">2026-05-03T09:47:18.393Z</dcterms:modified>
</cp:coreProperties>
</file>

<file path=docProps/custom.xml><?xml version="1.0" encoding="utf-8"?>
<Properties xmlns="http://schemas.openxmlformats.org/officeDocument/2006/custom-properties" xmlns:vt="http://schemas.openxmlformats.org/officeDocument/2006/docPropsVTypes"/>
</file>