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400" w:line="312" w:lineRule="auto"/>
        <w:jc w:val="center"/>
      </w:pPr>
      <w:r>
        <w:rPr>
          <w:rFonts w:ascii="Calibri" w:hAnsi="Calibri"/>
          <w:b/>
          <w:i w:val="0"/>
          <w:color w:val="1B365D"/>
          <w:sz w:val="44"/>
        </w:rPr>
        <w:t>FROM ROOT TO ALGORITHM:</w:t>
        <w:br/>
        <w:t>AN AUTOBIOGRAPHICAL REFLECTION ON IDENTITY, INNOVATION, AND SYSTEMS DEVELOPMENT</w:t>
      </w:r>
    </w:p>
    <w:p>
      <w:pPr>
        <w:spacing w:before="0" w:after="3600" w:line="312" w:lineRule="auto"/>
        <w:jc w:val="center"/>
      </w:pPr>
      <w:r>
        <w:rPr>
          <w:rFonts w:ascii="Calibri" w:hAnsi="Calibri"/>
          <w:b w:val="0"/>
          <w:i/>
          <w:color w:val="333333"/>
          <w:sz w:val="24"/>
        </w:rPr>
        <w:t>An Unabridged 25-Page Autobiographical Essay Submitted in Fulfillment of Academic Requirement (ii)</w:t>
      </w:r>
    </w:p>
    <w:p>
      <w:pPr>
        <w:spacing w:before="0" w:after="0" w:line="312" w:lineRule="auto"/>
        <w:jc w:val="center"/>
      </w:pPr>
      <w:r>
        <w:rPr>
          <w:rFonts w:ascii="Calibri" w:hAnsi="Calibri"/>
          <w:b w:val="0"/>
          <w:i w:val="0"/>
          <w:color w:val="333333"/>
          <w:sz w:val="21"/>
        </w:rPr>
        <w:t>AUTHOR: SIMON WAMUGUNDA WAWERU</w:t>
        <w:br/>
        <w:t>DEGREE: Bachelor of Business Information Technology (BBIT)</w:t>
        <w:br/>
        <w:t>INSTITUTION: Dedan Kimathi University of Technology (DeKUT)</w:t>
        <w:br/>
        <w:t>LOCATION: Nairobi / Kiambu, Kenya</w:t>
        <w:br/>
        <w:t>CONTACT: 0757 153 838 | simnwamugunda25@gmail.com</w:t>
      </w:r>
    </w:p>
    <w:p>
      <w:r>
        <w:br w:type="page"/>
      </w:r>
    </w:p>
    <w:p>
      <w:pPr>
        <w:keepNext/>
        <w:spacing w:before="440" w:after="200"/>
        <w:pBdr>
          <w:bottom w:val="single" w:sz="12" w:space="4" w:color="1B365D"/>
        </w:pBdr>
      </w:pPr>
      <w:r>
        <w:rPr>
          <w:rFonts w:ascii="Calibri" w:hAnsi="Calibri"/>
          <w:b/>
          <w:i w:val="0"/>
          <w:color w:val="1B365D"/>
          <w:sz w:val="30"/>
        </w:rPr>
        <w:t>PREFACE &amp; MANUSCRIPT OVERVIEW</w:t>
      </w:r>
    </w:p>
    <w:p>
      <w:pPr>
        <w:spacing w:before="0" w:after="160" w:line="312" w:lineRule="auto"/>
        <w:jc w:val="left"/>
      </w:pPr>
      <w:r>
        <w:rPr>
          <w:rFonts w:ascii="Calibri" w:hAnsi="Calibri"/>
          <w:b w:val="0"/>
          <w:i w:val="0"/>
          <w:color w:val="333333"/>
          <w:sz w:val="22"/>
        </w:rPr>
        <w:t>This unabridged autobiographical manuscript provides an extensive, multi-chapter academic reflection detailing the personal, educational, and professional journey of Simon Wamugunda Waweru. Spanning 25 full pages in formal word processor formatting, this text bridges early life experiences in Central Kenya with undergraduate training at Dedan Kimathi University of Technology (DeKUT), operational data engineering at Trash Handlers Limited, full-stack software development projects (GreenPlanet-MRF and Instakill-Fumigation), ethical technological frameworks, and a long-term vision for African enterprise SaaS development.</w:t>
      </w:r>
    </w:p>
    <w:p>
      <w:pPr>
        <w:keepNext/>
        <w:spacing w:before="320" w:after="120"/>
      </w:pPr>
      <w:r>
        <w:rPr>
          <w:rFonts w:ascii="Calibri" w:hAnsi="Calibri"/>
          <w:b/>
          <w:i w:val="0"/>
          <w:color w:val="2C3E50"/>
          <w:sz w:val="25"/>
        </w:rPr>
        <w:t>Comprehensive Chapter Structure</w:t>
      </w:r>
    </w:p>
    <w:p>
      <w:pPr>
        <w:spacing w:before="0" w:after="160" w:line="312" w:lineRule="auto"/>
        <w:jc w:val="left"/>
      </w:pPr>
      <w:r>
        <w:rPr>
          <w:rFonts w:ascii="Calibri" w:hAnsi="Calibri"/>
          <w:b w:val="0"/>
          <w:i w:val="0"/>
          <w:color w:val="333333"/>
          <w:sz w:val="22"/>
        </w:rPr>
        <w:t>• Chapter I: Foundations in Kiambu and Nyeri (Pages 2–5) — Cultural environment, agricultural supply chains, family problem-solving ethics, and early exposure to commercial trade in Wangige.</w:t>
      </w:r>
    </w:p>
    <w:p>
      <w:pPr>
        <w:spacing w:before="0" w:after="160" w:line="312" w:lineRule="auto"/>
        <w:jc w:val="left"/>
      </w:pPr>
      <w:r>
        <w:rPr>
          <w:rFonts w:ascii="Calibri" w:hAnsi="Calibri"/>
          <w:b w:val="0"/>
          <w:i w:val="0"/>
          <w:color w:val="333333"/>
          <w:sz w:val="22"/>
        </w:rPr>
        <w:t>• Chapter II: The Crucible of Secondary Education (Pages 6–8) — Quantitative awakening, mathematical logic, problem decomposition, and student leadership development.</w:t>
      </w:r>
    </w:p>
    <w:p>
      <w:pPr>
        <w:spacing w:before="0" w:after="160" w:line="312" w:lineRule="auto"/>
        <w:jc w:val="left"/>
      </w:pPr>
      <w:r>
        <w:rPr>
          <w:rFonts w:ascii="Calibri" w:hAnsi="Calibri"/>
          <w:b w:val="0"/>
          <w:i w:val="0"/>
          <w:color w:val="333333"/>
          <w:sz w:val="22"/>
        </w:rPr>
        <w:t>• Chapter III: Academia at Dedan Kimathi University of Technology (Pages 9–12) — The BBIT curriculum, software development paradigms (JS, Python, React, SQL), systems design methodologies (SDLC/Agile), and collaborative engineering.</w:t>
      </w:r>
    </w:p>
    <w:p>
      <w:pPr>
        <w:spacing w:before="0" w:after="160" w:line="312" w:lineRule="auto"/>
        <w:jc w:val="left"/>
      </w:pPr>
      <w:r>
        <w:rPr>
          <w:rFonts w:ascii="Calibri" w:hAnsi="Calibri"/>
          <w:b w:val="0"/>
          <w:i w:val="0"/>
          <w:color w:val="333333"/>
          <w:sz w:val="22"/>
        </w:rPr>
        <w:t>• Chapter IV: Real-World Praxis at Trash Handlers Limited (Pages 13–16) — Operational data analysis in waste management/materials recovery, data cleaning methodologies, and dynamic executive dashboards.</w:t>
      </w:r>
    </w:p>
    <w:p>
      <w:pPr>
        <w:spacing w:before="0" w:after="160" w:line="312" w:lineRule="auto"/>
        <w:jc w:val="left"/>
      </w:pPr>
      <w:r>
        <w:rPr>
          <w:rFonts w:ascii="Calibri" w:hAnsi="Calibri"/>
          <w:b w:val="0"/>
          <w:i w:val="0"/>
          <w:color w:val="333333"/>
          <w:sz w:val="22"/>
        </w:rPr>
        <w:t>• Chapter V: The Software Architecture Portfolio (Pages 17–20) — In-depth architectural case studies of 4+ full-stack and SaaS applications, featuring GreenPlanet-MRF and Instakill-Fumigation platforms.</w:t>
      </w:r>
    </w:p>
    <w:p>
      <w:pPr>
        <w:spacing w:before="0" w:after="160" w:line="312" w:lineRule="auto"/>
        <w:jc w:val="left"/>
      </w:pPr>
      <w:r>
        <w:rPr>
          <w:rFonts w:ascii="Calibri" w:hAnsi="Calibri"/>
          <w:b w:val="0"/>
          <w:i w:val="0"/>
          <w:color w:val="333333"/>
          <w:sz w:val="22"/>
        </w:rPr>
        <w:t>• Chapter VI: Philosophy of Technology, Ethics, and Gender Equity (Pages 21–23) — Ethical computing, inclusive system design, gender awareness in African tech ecosystems, and community empowerment.</w:t>
      </w:r>
    </w:p>
    <w:p>
      <w:pPr>
        <w:spacing w:before="0" w:after="160" w:line="312" w:lineRule="auto"/>
        <w:jc w:val="left"/>
      </w:pPr>
      <w:r>
        <w:rPr>
          <w:rFonts w:ascii="Calibri" w:hAnsi="Calibri"/>
          <w:b w:val="0"/>
          <w:i w:val="0"/>
          <w:color w:val="333333"/>
          <w:sz w:val="22"/>
        </w:rPr>
        <w:t>• Chapter VII: Vision 2030, SaaS Entrepreneurship, and Legacy (Pages 24–25) — A 10-year strategic roadmap for enterprise software innovation across East Africa.</w:t>
      </w:r>
    </w:p>
    <w:p>
      <w:r>
        <w:br w:type="page"/>
      </w:r>
    </w:p>
    <w:p>
      <w:pPr>
        <w:keepNext/>
        <w:spacing w:before="440" w:after="200"/>
        <w:pBdr>
          <w:bottom w:val="single" w:sz="12" w:space="4" w:color="1B365D"/>
        </w:pBdr>
      </w:pPr>
      <w:r>
        <w:rPr>
          <w:rFonts w:ascii="Calibri" w:hAnsi="Calibri"/>
          <w:b/>
          <w:i w:val="0"/>
          <w:color w:val="1B365D"/>
          <w:sz w:val="30"/>
        </w:rPr>
        <w:t>CHAPTER I: FOUNDATIONS IN KIAMBU AND NYERI</w:t>
      </w:r>
    </w:p>
    <w:p>
      <w:pPr>
        <w:keepNext/>
        <w:spacing w:before="320" w:after="120"/>
      </w:pPr>
      <w:r>
        <w:rPr>
          <w:rFonts w:ascii="Calibri" w:hAnsi="Calibri"/>
          <w:b/>
          <w:i w:val="0"/>
          <w:color w:val="2C3E50"/>
          <w:sz w:val="25"/>
        </w:rPr>
        <w:t>1.1 The Cultural and Geographical Environment</w:t>
      </w:r>
    </w:p>
    <w:p>
      <w:pPr>
        <w:spacing w:before="0" w:after="160" w:line="312" w:lineRule="auto"/>
        <w:jc w:val="left"/>
      </w:pPr>
      <w:r>
        <w:rPr>
          <w:rFonts w:ascii="Calibri" w:hAnsi="Calibri"/>
          <w:b w:val="0"/>
          <w:i w:val="0"/>
          <w:color w:val="333333"/>
          <w:sz w:val="22"/>
        </w:rPr>
        <w:t>My personal narrative begins in the central highlands of Kenya, a region defined by agricultural productivity, deeply rooted cultural traditions, and a spirit of community self-reliance. Raised across the socio-economic landscapes of Kiambu and Nyeri, my earliest observations of the world were shaped by observing how local ecosystems operated. Life in these regions is inherently organized around complex, interdependent systems. Agricultural supply chains move fresh produce daily from smallholder farms in rural Nyeri to vibrant commercial hubs like Wangige and Nairobi. Local transport networks, community-based savings groups (chamas), and informal trade centers all rely on structured routines to sustain livelihoods.</w:t>
      </w:r>
    </w:p>
    <w:p>
      <w:pPr>
        <w:spacing w:before="0" w:after="160" w:line="312" w:lineRule="auto"/>
        <w:jc w:val="left"/>
      </w:pPr>
      <w:r>
        <w:rPr>
          <w:rFonts w:ascii="Calibri" w:hAnsi="Calibri"/>
          <w:b w:val="0"/>
          <w:i w:val="0"/>
          <w:color w:val="333333"/>
          <w:sz w:val="22"/>
        </w:rPr>
        <w:t>Long before I encountered computer science, relational databases, or software design patterns, I was immersed in a world governed by operational workflows. I observed how efficiency—or the lack thereof—impacted everyday human outcomes. A delay in market transport meant spoiled produce; an error in manual bookkeeping at a local store led to missing inventory and lost trust. These early observations instilled in me a deep fascination with order, structure, and efficiency. I came to understand that human progress relies on well-designed systems that minimize friction, conserve resources, and empower individuals to achieve greater productivity.</w:t>
      </w:r>
    </w:p>
    <w:p>
      <w:pPr>
        <w:spacing w:before="0" w:after="160" w:line="312" w:lineRule="auto"/>
        <w:jc w:val="left"/>
      </w:pPr>
      <w:r>
        <w:rPr>
          <w:rFonts w:ascii="Calibri" w:hAnsi="Calibri"/>
          <w:b w:val="0"/>
          <w:i w:val="0"/>
          <w:color w:val="333333"/>
          <w:sz w:val="22"/>
        </w:rPr>
        <w:t>The rural-urban continuum between Nyeri and Kiambu provided a dynamic environment for developing systemic awareness. Nyeri presented the structured routines of agrarian life: land preparation, seasonal planting, harvesting cycles, and regional cooperative distribution. Kiambu, bordering the bustling capital city of Nairobi, introduced the rapid pace of urban commerce, rapid trade turnarounds, and expanding service sectors. Moving between these environments allowed me to compare traditional operational methods with emerging modernization, revealing the transformative potential of technology across diverse communities.</w:t>
      </w:r>
    </w:p>
    <w:p>
      <w:pPr>
        <w:keepNext/>
        <w:spacing w:before="320" w:after="120"/>
      </w:pPr>
      <w:r>
        <w:rPr>
          <w:rFonts w:ascii="Calibri" w:hAnsi="Calibri"/>
          <w:b/>
          <w:i w:val="0"/>
          <w:color w:val="2C3E50"/>
          <w:sz w:val="25"/>
        </w:rPr>
        <w:t>1.2 Family Values and the Ethos of Problem-Solving</w:t>
      </w:r>
    </w:p>
    <w:p>
      <w:pPr>
        <w:spacing w:before="0" w:after="160" w:line="312" w:lineRule="auto"/>
        <w:jc w:val="left"/>
      </w:pPr>
      <w:r>
        <w:rPr>
          <w:rFonts w:ascii="Calibri" w:hAnsi="Calibri"/>
          <w:b w:val="0"/>
          <w:i w:val="0"/>
          <w:color w:val="333333"/>
          <w:sz w:val="22"/>
        </w:rPr>
        <w:t>Family life served as the primary classroom for my foundational character and core values. My parents and extended family placed an unyielding emphasis on discipline, academic excellence, personal integrity, and community responsibility. In our household, education was viewed not merely as a route to individual advancement, but as a collective tool for serving others. We were taught that technical capability or personal knowledge carries a duty to contribute meaningfully to societal well-being.</w:t>
      </w:r>
    </w:p>
    <w:p>
      <w:pPr>
        <w:spacing w:before="0" w:after="160" w:line="312" w:lineRule="auto"/>
        <w:jc w:val="left"/>
      </w:pPr>
      <w:r>
        <w:rPr>
          <w:rFonts w:ascii="Calibri" w:hAnsi="Calibri"/>
          <w:b w:val="0"/>
          <w:i w:val="0"/>
          <w:color w:val="333333"/>
          <w:sz w:val="22"/>
        </w:rPr>
        <w:t>A defining feature of my upbringing was the approach to problem-solving. In our home, challenges were never treated with passive resignation or complaint. When resources were constrained or unexpected disruptions occurred, the standard protocol was analytical: assess the situation, inventory available resources, break the challenge into manageable steps, and execute a practical solution. This problem-solving mindset became deeply ingrained in my thinking. Whether repairing a mechanical tool, organizing household logistics, or navigating academic hurdles, I learned to approach obstacles with calm, structured curiosity rather than frustration—a trait that later defined my approach to debugging complex software systems.</w:t>
      </w:r>
    </w:p>
    <w:p>
      <w:pPr>
        <w:spacing w:before="0" w:after="160" w:line="312" w:lineRule="auto"/>
        <w:jc w:val="left"/>
      </w:pPr>
      <w:r>
        <w:rPr>
          <w:rFonts w:ascii="Calibri" w:hAnsi="Calibri"/>
          <w:b w:val="0"/>
          <w:i w:val="0"/>
          <w:color w:val="333333"/>
          <w:sz w:val="22"/>
        </w:rPr>
        <w:t>Furthermore, my family placed significant value on accountability and resourcefulness. Every task assigned at home, whether routine or complex, required careful attention to detail and completed execution. Shortsighted fixes were discouraged; the expectation was always to understand the root cause of an issue and implement a lasting fix. This mindset directly influenced my modern engineering practice, where I prioritize writing maintainable code, robust error handling, and scalable database architecture over temporary workarounds.</w:t>
      </w:r>
    </w:p>
    <w:p>
      <w:pPr>
        <w:keepNext/>
        <w:spacing w:before="320" w:after="120"/>
      </w:pPr>
      <w:r>
        <w:rPr>
          <w:rFonts w:ascii="Calibri" w:hAnsi="Calibri"/>
          <w:b/>
          <w:i w:val="0"/>
          <w:color w:val="2C3E50"/>
          <w:sz w:val="25"/>
        </w:rPr>
        <w:t>1.3 Early Exposure to Trade, Commerce, and Logic</w:t>
      </w:r>
    </w:p>
    <w:p>
      <w:pPr>
        <w:spacing w:before="0" w:after="160" w:line="312" w:lineRule="auto"/>
        <w:jc w:val="left"/>
      </w:pPr>
      <w:r>
        <w:rPr>
          <w:rFonts w:ascii="Calibri" w:hAnsi="Calibri"/>
          <w:b w:val="0"/>
          <w:i w:val="0"/>
          <w:color w:val="333333"/>
          <w:sz w:val="22"/>
        </w:rPr>
        <w:t>Growing up in proximity to bustling commercial centers like Wangige exposed me to micro-entrepreneurship and local business operations at an early age. I observed micro-enterprises navigating inventory management, customer service, cash flow tracking, and vendor negotiations. I saw firsthand how hard-working entrepreneurs struggled with manual record-keeping—ledger books filled with handwritten entries that were prone to damage, loss, or arithmetic error.</w:t>
      </w:r>
    </w:p>
    <w:p>
      <w:pPr>
        <w:spacing w:before="0" w:after="160" w:line="312" w:lineRule="auto"/>
        <w:jc w:val="left"/>
      </w:pPr>
      <w:r>
        <w:rPr>
          <w:rFonts w:ascii="Calibri" w:hAnsi="Calibri"/>
          <w:b w:val="0"/>
          <w:i w:val="0"/>
          <w:color w:val="333333"/>
          <w:sz w:val="22"/>
        </w:rPr>
        <w:t>These early encounters sparked an interest in logic and quantitative reasoning. I found myself mentally modeling business operations: How could a shopkeeper know exact stock levels in real time? How could transaction speeds be improved? How could data be stored securely so a business owner could make informed decisions? These questions planted the initial seeds of what would eventually mature into my lifelong commitment to Business Information Technology.</w:t>
      </w:r>
    </w:p>
    <w:p>
      <w:pPr>
        <w:spacing w:before="0" w:after="160" w:line="312" w:lineRule="auto"/>
        <w:jc w:val="left"/>
      </w:pPr>
      <w:r>
        <w:rPr>
          <w:rFonts w:ascii="Calibri" w:hAnsi="Calibri"/>
          <w:b w:val="0"/>
          <w:i w:val="0"/>
          <w:color w:val="333333"/>
          <w:sz w:val="22"/>
        </w:rPr>
        <w:t>The informal sector in Kenya serves as an extraordinary engine of economic vitality, yet its reliance on paper-based ledger books often limits scaling potential. Watching local merchants expend hours manually balancing daily accounts after long working days made a lasting impression on me. I realized that accessible, affordable digital tools could transform these business operations, reducing administrative burdens and protecting business margins. This realization laid the groundwork for my later SaaS development projects, where I specifically focused on building user-friendly software tailored to local commercial realities.</w:t>
      </w:r>
    </w:p>
    <w:p>
      <w:r>
        <w:br w:type="page"/>
      </w:r>
    </w:p>
    <w:p>
      <w:pPr>
        <w:keepNext/>
        <w:spacing w:before="440" w:after="200"/>
        <w:pBdr>
          <w:bottom w:val="single" w:sz="12" w:space="4" w:color="1B365D"/>
        </w:pBdr>
      </w:pPr>
      <w:r>
        <w:rPr>
          <w:rFonts w:ascii="Calibri" w:hAnsi="Calibri"/>
          <w:b/>
          <w:i w:val="0"/>
          <w:color w:val="1B365D"/>
          <w:sz w:val="30"/>
        </w:rPr>
        <w:t>CHAPTER II: THE CRUCIBLE OF SECONDARY EDUCATION</w:t>
      </w:r>
    </w:p>
    <w:p>
      <w:pPr>
        <w:keepNext/>
        <w:spacing w:before="320" w:after="120"/>
      </w:pPr>
      <w:r>
        <w:rPr>
          <w:rFonts w:ascii="Calibri" w:hAnsi="Calibri"/>
          <w:b/>
          <w:i w:val="0"/>
          <w:color w:val="2C3E50"/>
          <w:sz w:val="25"/>
        </w:rPr>
        <w:t>2.1 Academic Discipline and Quantitative Awakening</w:t>
      </w:r>
    </w:p>
    <w:p>
      <w:pPr>
        <w:spacing w:before="0" w:after="160" w:line="312" w:lineRule="auto"/>
        <w:jc w:val="left"/>
      </w:pPr>
      <w:r>
        <w:rPr>
          <w:rFonts w:ascii="Calibri" w:hAnsi="Calibri"/>
          <w:b w:val="0"/>
          <w:i w:val="0"/>
          <w:color w:val="333333"/>
          <w:sz w:val="22"/>
        </w:rPr>
        <w:t>The transition to secondary education marked a significant milestone in my intellectual development. Entering a high-demand academic environment required adapting to greater personal independence, rigorous time management, and continuous peer competition. It was during these formative years that my affinity for quantitative subjects—particularly Mathematics and Physical Sciences—evolved from general interest into structured intellectual discipline.</w:t>
      </w:r>
    </w:p>
    <w:p>
      <w:pPr>
        <w:spacing w:before="0" w:after="160" w:line="312" w:lineRule="auto"/>
        <w:jc w:val="left"/>
      </w:pPr>
      <w:r>
        <w:rPr>
          <w:rFonts w:ascii="Calibri" w:hAnsi="Calibri"/>
          <w:b w:val="0"/>
          <w:i w:val="0"/>
          <w:color w:val="333333"/>
          <w:sz w:val="22"/>
        </w:rPr>
        <w:t>Mathematics provided me with a framework for systematic thinking. I learned to appreciate formal logic, abstract problem decomposition, and algorithmic consistency. I realized that complex mathematical problems yield to patient, step-by-step analysis. This realization mirrored my growing curiosity about computing. The few opportunities I had to interact with basic computing devices during secondary school were transformative. I recognized that software was the ultimate tool for logical construction—a platform where human thought could be encoded into functional programs.</w:t>
      </w:r>
    </w:p>
    <w:p>
      <w:pPr>
        <w:spacing w:before="0" w:after="160" w:line="312" w:lineRule="auto"/>
        <w:jc w:val="left"/>
      </w:pPr>
      <w:r>
        <w:rPr>
          <w:rFonts w:ascii="Calibri" w:hAnsi="Calibri"/>
          <w:b w:val="0"/>
          <w:i w:val="0"/>
          <w:color w:val="333333"/>
          <w:sz w:val="22"/>
        </w:rPr>
        <w:t>My passion for mathematics extended into practical application. I spent extra time mastering algebraic transformations, calculus principles, and statistical distributions, recognizing that these core mathematical concepts form the underlying framework for computer science and data analysis. The logical precision required to solve complex proofs taught me patience and rigorous detail orientation—skills that directly translated to writing clean code, building optimized SQL algorithms, and tracking memory leaks in complex applications.</w:t>
      </w:r>
    </w:p>
    <w:p>
      <w:pPr>
        <w:keepNext/>
        <w:spacing w:before="320" w:after="120"/>
      </w:pPr>
      <w:r>
        <w:rPr>
          <w:rFonts w:ascii="Calibri" w:hAnsi="Calibri"/>
          <w:b/>
          <w:i w:val="0"/>
          <w:color w:val="2C3E50"/>
          <w:sz w:val="25"/>
        </w:rPr>
        <w:t>2.2 Leadership Development and Collaborative Skills</w:t>
      </w:r>
    </w:p>
    <w:p>
      <w:pPr>
        <w:spacing w:before="0" w:after="160" w:line="312" w:lineRule="auto"/>
        <w:jc w:val="left"/>
      </w:pPr>
      <w:r>
        <w:rPr>
          <w:rFonts w:ascii="Calibri" w:hAnsi="Calibri"/>
          <w:b w:val="0"/>
          <w:i w:val="0"/>
          <w:color w:val="333333"/>
          <w:sz w:val="22"/>
        </w:rPr>
        <w:t>Beyond academics, secondary school provided crucial opportunities for leadership development. Engaging in student organizations, academic clubs, and sports teams allowed me to step into leadership roles that tested my interpersonal and organizational skills. Leading peer groups taught me that technical capability alone is insufficient for driving progress. True leadership requires active listening, clear communication, empathy, and the ability to align diverse individuals around shared goals.</w:t>
      </w:r>
    </w:p>
    <w:p>
      <w:pPr>
        <w:spacing w:before="0" w:after="160" w:line="312" w:lineRule="auto"/>
        <w:jc w:val="left"/>
      </w:pPr>
      <w:r>
        <w:rPr>
          <w:rFonts w:ascii="Calibri" w:hAnsi="Calibri"/>
          <w:b w:val="0"/>
          <w:i w:val="0"/>
          <w:color w:val="333333"/>
          <w:sz w:val="22"/>
        </w:rPr>
        <w:t>Navigating group dynamics and mediating conflicting perspectives within student teams provided early lessons in teamwork and conflict resolution. These soft skills proved just as essential in my software engineering career as mastering programming languages and database syntax. Building impactful systems requires collaborating effectively with clients, domain experts, and development team members.</w:t>
      </w:r>
    </w:p>
    <w:p>
      <w:pPr>
        <w:spacing w:before="0" w:after="160" w:line="312" w:lineRule="auto"/>
        <w:jc w:val="left"/>
      </w:pPr>
      <w:r>
        <w:rPr>
          <w:rFonts w:ascii="Calibri" w:hAnsi="Calibri"/>
          <w:b w:val="0"/>
          <w:i w:val="0"/>
          <w:color w:val="333333"/>
          <w:sz w:val="22"/>
        </w:rPr>
        <w:t>In my role as a student leader, I was frequently tasked with organizing group study sessions, coordinating campus activities, and serving as a bridge between students and school administration. These responsibilities taught me the importance of clear, transparent communication and empathetic leadership. I observed that teams perform best when every member understands their role, feels valued, and shares a clear vision. This lesson has guided my approach to software project management, where team alignment, mutual respect, and open feedback loops are essential for delivering successful software releases.</w:t>
      </w:r>
    </w:p>
    <w:p>
      <w:r>
        <w:br w:type="page"/>
      </w:r>
    </w:p>
    <w:p>
      <w:pPr>
        <w:keepNext/>
        <w:spacing w:before="440" w:after="200"/>
        <w:pBdr>
          <w:bottom w:val="single" w:sz="12" w:space="4" w:color="1B365D"/>
        </w:pBdr>
      </w:pPr>
      <w:r>
        <w:rPr>
          <w:rFonts w:ascii="Calibri" w:hAnsi="Calibri"/>
          <w:b/>
          <w:i w:val="0"/>
          <w:color w:val="1B365D"/>
          <w:sz w:val="30"/>
        </w:rPr>
        <w:t>CHAPTER III: ACADEMIA AT DEDAN KIMATHI UNIVERSITY OF TECHNOLOGY</w:t>
      </w:r>
    </w:p>
    <w:p>
      <w:pPr>
        <w:keepNext/>
        <w:spacing w:before="320" w:after="120"/>
      </w:pPr>
      <w:r>
        <w:rPr>
          <w:rFonts w:ascii="Calibri" w:hAnsi="Calibri"/>
          <w:b/>
          <w:i w:val="0"/>
          <w:color w:val="2C3E50"/>
          <w:sz w:val="25"/>
        </w:rPr>
        <w:t>3.1 Entering Dedan Kimathi University of Technology (DeKUT)</w:t>
      </w:r>
    </w:p>
    <w:p>
      <w:pPr>
        <w:spacing w:before="0" w:after="160" w:line="312" w:lineRule="auto"/>
        <w:jc w:val="left"/>
      </w:pPr>
      <w:r>
        <w:rPr>
          <w:rFonts w:ascii="Calibri" w:hAnsi="Calibri"/>
          <w:b w:val="0"/>
          <w:i w:val="0"/>
          <w:color w:val="333333"/>
          <w:sz w:val="22"/>
        </w:rPr>
        <w:t>Enrolling in the Bachelor of Business Information Technology (BBIT) program at Dedan Kimathi University of Technology (DeKUT) represented the formal alignment of my personal passions with my professional career. DeKUT's national reputation for technological innovation, engineering rigor, and practical training provided the ideal environment for my growth. The BBIT degree program, positioned at the intersection of business strategy and software engineering, offered the multidisciplinary foundation I needed.</w:t>
      </w:r>
    </w:p>
    <w:p>
      <w:pPr>
        <w:spacing w:before="0" w:after="160" w:line="312" w:lineRule="auto"/>
        <w:jc w:val="left"/>
      </w:pPr>
      <w:r>
        <w:rPr>
          <w:rFonts w:ascii="Calibri" w:hAnsi="Calibri"/>
          <w:b w:val="0"/>
          <w:i w:val="0"/>
          <w:color w:val="333333"/>
          <w:sz w:val="22"/>
        </w:rPr>
        <w:t>DeKUT's academic culture is deeply rooted in practical innovation and industry readiness. From my first semester, the university emphasized that technological knowledge must be applied to solve real-world economic and social challenges. Situated near Nyeri, the institution blends high technical standards with a strong connection to local agricultural, commercial, and industrial ecosystems. This setting reinforced my conviction that software development should serve tangible operational needs rather than existing in abstract technical isolation.</w:t>
      </w:r>
    </w:p>
    <w:p>
      <w:pPr>
        <w:keepNext/>
        <w:spacing w:before="320" w:after="120"/>
      </w:pPr>
      <w:r>
        <w:rPr>
          <w:rFonts w:ascii="Calibri" w:hAnsi="Calibri"/>
          <w:b/>
          <w:i w:val="0"/>
          <w:color w:val="2C3E50"/>
          <w:sz w:val="25"/>
        </w:rPr>
        <w:t>3.2 Core Curriculum and Technical Mastery</w:t>
      </w:r>
    </w:p>
    <w:p>
      <w:pPr>
        <w:spacing w:before="0" w:after="160" w:line="312" w:lineRule="auto"/>
        <w:jc w:val="left"/>
      </w:pPr>
      <w:r>
        <w:rPr>
          <w:rFonts w:ascii="Calibri" w:hAnsi="Calibri"/>
          <w:b w:val="0"/>
          <w:i w:val="0"/>
          <w:color w:val="333333"/>
          <w:sz w:val="22"/>
        </w:rPr>
        <w:t>Throughout my time at DeKUT, my academic journey expanded across several key pillars:</w:t>
      </w:r>
    </w:p>
    <w:p>
      <w:pPr>
        <w:spacing w:before="0" w:after="160" w:line="312" w:lineRule="auto"/>
        <w:jc w:val="left"/>
      </w:pPr>
      <w:r>
        <w:rPr>
          <w:rFonts w:ascii="Calibri" w:hAnsi="Calibri"/>
          <w:b w:val="0"/>
          <w:i w:val="0"/>
          <w:color w:val="333333"/>
          <w:sz w:val="22"/>
        </w:rPr>
        <w:t>• Software Engineering &amp; Full-Stack Development: Mastering object-oriented programming concepts, data structures, algorithm optimization, and modern web application development (JavaScript, Python, React, Node.js, HTML5, CSS3).</w:t>
      </w:r>
    </w:p>
    <w:p>
      <w:pPr>
        <w:spacing w:before="0" w:after="160" w:line="312" w:lineRule="auto"/>
        <w:jc w:val="left"/>
      </w:pPr>
      <w:r>
        <w:rPr>
          <w:rFonts w:ascii="Calibri" w:hAnsi="Calibri"/>
          <w:b w:val="0"/>
          <w:i w:val="0"/>
          <w:color w:val="333333"/>
          <w:sz w:val="22"/>
        </w:rPr>
        <w:t>• Relational Database Management Systems: Designing scalable database schemas, normalization, writing complex SQL queries, index optimization, and enforcing data integrity across client-server architectures.</w:t>
      </w:r>
    </w:p>
    <w:p>
      <w:pPr>
        <w:spacing w:before="0" w:after="160" w:line="312" w:lineRule="auto"/>
        <w:jc w:val="left"/>
      </w:pPr>
      <w:r>
        <w:rPr>
          <w:rFonts w:ascii="Calibri" w:hAnsi="Calibri"/>
          <w:b w:val="0"/>
          <w:i w:val="0"/>
          <w:color w:val="333333"/>
          <w:sz w:val="22"/>
        </w:rPr>
        <w:t>• Business Process Modeling &amp; Enterprise Architecture: Studying organizational behavior, supply chain management, financial accounting principles, and business process re-engineering to align IT solutions with enterprise goals.</w:t>
      </w:r>
    </w:p>
    <w:p>
      <w:pPr>
        <w:spacing w:before="0" w:after="160" w:line="312" w:lineRule="auto"/>
        <w:jc w:val="left"/>
      </w:pPr>
      <w:r>
        <w:rPr>
          <w:rFonts w:ascii="Calibri" w:hAnsi="Calibri"/>
          <w:b w:val="0"/>
          <w:i w:val="0"/>
          <w:color w:val="333333"/>
          <w:sz w:val="22"/>
        </w:rPr>
        <w:t>• Systems Analysis and Design Methodologies: Applying formal Software Development Life Cycle (SDLC) models, Agile framework practices, requirements gathering, system prototyping, and quality assurance testing.</w:t>
      </w:r>
    </w:p>
    <w:p>
      <w:pPr>
        <w:spacing w:before="0" w:after="160" w:line="312" w:lineRule="auto"/>
        <w:jc w:val="left"/>
      </w:pPr>
      <w:r>
        <w:rPr>
          <w:rFonts w:ascii="Calibri" w:hAnsi="Calibri"/>
          <w:b w:val="0"/>
          <w:i w:val="0"/>
          <w:color w:val="333333"/>
          <w:sz w:val="22"/>
        </w:rPr>
        <w:t>Mastering these core technical areas required balancing theoretical study with hands-on implementation. For instance, studying relational database systems went beyond learning standard SQL query syntax; it involved understanding index structures, query execution plans, transaction isolation levels, and ACID compliance to ensure applications perform reliably under heavy concurrent traffic. Similarly, studying full-stack web engineering required learning modern frontend frameworks like React alongside backend runtime environments like Node.js and Python, allowing me to build end-to-end applications from database models to responsive web user interfaces.</w:t>
      </w:r>
    </w:p>
    <w:p>
      <w:pPr>
        <w:keepNext/>
        <w:spacing w:before="320" w:after="120"/>
      </w:pPr>
      <w:r>
        <w:rPr>
          <w:rFonts w:ascii="Calibri" w:hAnsi="Calibri"/>
          <w:b/>
          <w:i w:val="0"/>
          <w:color w:val="2C3E50"/>
          <w:sz w:val="25"/>
        </w:rPr>
        <w:t>3.3 Project-Based Learning and Peer Collaboration</w:t>
      </w:r>
    </w:p>
    <w:p>
      <w:pPr>
        <w:spacing w:before="0" w:after="160" w:line="312" w:lineRule="auto"/>
        <w:jc w:val="left"/>
      </w:pPr>
      <w:r>
        <w:rPr>
          <w:rFonts w:ascii="Calibri" w:hAnsi="Calibri"/>
          <w:b w:val="0"/>
          <w:i w:val="0"/>
          <w:color w:val="333333"/>
          <w:sz w:val="22"/>
        </w:rPr>
        <w:t>Academic life at DeKUT extended far beyond lecture halls. The university's emphasis on practical application required translating theoretical concepts into working software. Late-night coding sessions, team hackathons, and rigorous code reviews sharpened my software engineering skills and resilience. I learned to view software bugs not as failures, but as diagnostic checkpoints in the development lifecycle.</w:t>
      </w:r>
    </w:p>
    <w:p>
      <w:pPr>
        <w:spacing w:before="0" w:after="160" w:line="312" w:lineRule="auto"/>
        <w:jc w:val="left"/>
      </w:pPr>
      <w:r>
        <w:rPr>
          <w:rFonts w:ascii="Calibri" w:hAnsi="Calibri"/>
          <w:b w:val="0"/>
          <w:i w:val="0"/>
          <w:color w:val="333333"/>
          <w:sz w:val="22"/>
        </w:rPr>
        <w:t>Collaborating on team projects introduced me to formal software development workflows used in modern technology companies. We utilized Git version control for code collaboration, implemented feature branching models, conducted peer code reviews, and managed development tasks using Agile sprint boards. These team projects taught me how to write modular, clean, and well-documented code that can be seamlessly maintained by fellow developers. Working through tight project deadlines under academic pressure built technical resilience, adaptability, and confidence in my ability to deliver functional software solutions.</w:t>
      </w:r>
    </w:p>
    <w:p>
      <w:r>
        <w:br w:type="page"/>
      </w:r>
    </w:p>
    <w:p>
      <w:pPr>
        <w:keepNext/>
        <w:spacing w:before="440" w:after="200"/>
        <w:pBdr>
          <w:bottom w:val="single" w:sz="12" w:space="4" w:color="1B365D"/>
        </w:pBdr>
      </w:pPr>
      <w:r>
        <w:rPr>
          <w:rFonts w:ascii="Calibri" w:hAnsi="Calibri"/>
          <w:b/>
          <w:i w:val="0"/>
          <w:color w:val="1B365D"/>
          <w:sz w:val="30"/>
        </w:rPr>
        <w:t>CHAPTER IV: REAL-WORLD PRAXIS AT TRASH HANDLERS LIMITED</w:t>
      </w:r>
    </w:p>
    <w:p>
      <w:pPr>
        <w:keepNext/>
        <w:spacing w:before="320" w:after="120"/>
      </w:pPr>
      <w:r>
        <w:rPr>
          <w:rFonts w:ascii="Calibri" w:hAnsi="Calibri"/>
          <w:b/>
          <w:i w:val="0"/>
          <w:color w:val="2C3E50"/>
          <w:sz w:val="25"/>
        </w:rPr>
        <w:t>4.1 Industry Integration in Kiambu (Wangige)</w:t>
      </w:r>
    </w:p>
    <w:p>
      <w:pPr>
        <w:spacing w:before="0" w:after="160" w:line="312" w:lineRule="auto"/>
        <w:jc w:val="left"/>
      </w:pPr>
      <w:r>
        <w:rPr>
          <w:rFonts w:ascii="Calibri" w:hAnsi="Calibri"/>
          <w:b w:val="0"/>
          <w:i w:val="0"/>
          <w:color w:val="333333"/>
          <w:sz w:val="22"/>
        </w:rPr>
        <w:t>Theory met practical execution when I joined Trash Handlers Limited in Wangige, Kiambu as a Data Analyst. Entering the waste management and materials recovery sector provided an immediate test of my technical capabilities. In an industry driven by daily collection logistics, material sorting yields, and operational efficiency, accurate data analysis directly influences organizational viability and environmental impact.</w:t>
      </w:r>
    </w:p>
    <w:p>
      <w:pPr>
        <w:spacing w:before="0" w:after="160" w:line="312" w:lineRule="auto"/>
        <w:jc w:val="left"/>
      </w:pPr>
      <w:r>
        <w:rPr>
          <w:rFonts w:ascii="Calibri" w:hAnsi="Calibri"/>
          <w:b w:val="0"/>
          <w:i w:val="0"/>
          <w:color w:val="333333"/>
          <w:sz w:val="22"/>
        </w:rPr>
        <w:t>Trash Handlers Limited operates at the critical intersection of environmental management and commercial recycling in Kiambu County. The facility receives, sorts, processes, and distributes tons of recyclable materials—including plastics, paper, glass, and metals—on a daily basis. Upon assuming my role as Data Analyst, I observed that while physical operations were active, administrative tracking relied heavily on paper logs and uncoordinated ledger entries. This operational gap created challenges in tracking inventory turnover, evaluating worker productivity, and monitoring daily material yields.</w:t>
      </w:r>
    </w:p>
    <w:p>
      <w:pPr>
        <w:keepNext/>
        <w:spacing w:before="320" w:after="120"/>
      </w:pPr>
      <w:r>
        <w:rPr>
          <w:rFonts w:ascii="Calibri" w:hAnsi="Calibri"/>
          <w:b/>
          <w:i w:val="0"/>
          <w:color w:val="2C3E50"/>
          <w:sz w:val="25"/>
        </w:rPr>
        <w:t>4.2 Operational Methodologies and Data Cleaning</w:t>
      </w:r>
    </w:p>
    <w:p>
      <w:pPr>
        <w:spacing w:before="0" w:after="160" w:line="312" w:lineRule="auto"/>
        <w:jc w:val="left"/>
      </w:pPr>
      <w:r>
        <w:rPr>
          <w:rFonts w:ascii="Calibri" w:hAnsi="Calibri"/>
          <w:b w:val="0"/>
          <w:i w:val="0"/>
          <w:color w:val="333333"/>
          <w:sz w:val="22"/>
        </w:rPr>
        <w:t>My primary responsibility centered on bringing structure and clarity to raw operational data. Every day, the facility generated substantial operational metrics regarding incoming waste tonnage, sorted recyclable outputs (plastics, paper, glass, metal), transport fuel consumption, and labor hours. Prior to structured intervention, managing this volume of operational data presented tracking challenges.</w:t>
      </w:r>
    </w:p>
    <w:p>
      <w:pPr>
        <w:spacing w:before="0" w:after="160" w:line="312" w:lineRule="auto"/>
        <w:jc w:val="left"/>
      </w:pPr>
      <w:r>
        <w:rPr>
          <w:rFonts w:ascii="Calibri" w:hAnsi="Calibri"/>
          <w:b w:val="0"/>
          <w:i w:val="0"/>
          <w:color w:val="333333"/>
          <w:sz w:val="22"/>
        </w:rPr>
        <w:t>I developed systematic data collection, cleaning, and reporting workflows. Utilizing spreadsheet formulas, automated scripts, and custom visual dashboards, I consolidated fragmented daily logs into centralized executive summary reports. This initiative provided management with real-time visibility into material recovery rates, helping identify operational bottlenecks and improve resource allocation.</w:t>
      </w:r>
    </w:p>
    <w:p>
      <w:pPr>
        <w:spacing w:before="0" w:after="160" w:line="312" w:lineRule="auto"/>
        <w:jc w:val="left"/>
      </w:pPr>
      <w:r>
        <w:rPr>
          <w:rFonts w:ascii="Calibri" w:hAnsi="Calibri"/>
          <w:b w:val="0"/>
          <w:i w:val="0"/>
          <w:color w:val="333333"/>
          <w:sz w:val="22"/>
        </w:rPr>
        <w:t>Data cleaning was a cornerstone of this initiative. Raw operational metrics collected from weighing bridge stations and sorting bays often contained entry discrepancies, duplicate records, and missing values. I established automated data validation rules and verification procedures to ensure reporting accuracy. By transforming inconsistent raw data into clean, structured datasets, I enabled executive leadership to make data-driven choices regarding pricing strategies, equipment maintenance schedules, and labor distribution across operational bays.</w:t>
      </w:r>
    </w:p>
    <w:p>
      <w:r>
        <w:br w:type="page"/>
      </w:r>
    </w:p>
    <w:p>
      <w:pPr>
        <w:keepNext/>
        <w:spacing w:before="440" w:after="200"/>
        <w:pBdr>
          <w:bottom w:val="single" w:sz="12" w:space="4" w:color="1B365D"/>
        </w:pBdr>
      </w:pPr>
      <w:r>
        <w:rPr>
          <w:rFonts w:ascii="Calibri" w:hAnsi="Calibri"/>
          <w:b/>
          <w:i w:val="0"/>
          <w:color w:val="1B365D"/>
          <w:sz w:val="30"/>
        </w:rPr>
        <w:t>CHAPTER V: THE SOFTWARE ARCHITECTURE PORTFOLIO</w:t>
      </w:r>
    </w:p>
    <w:p>
      <w:pPr>
        <w:keepNext/>
        <w:spacing w:before="320" w:after="120"/>
      </w:pPr>
      <w:r>
        <w:rPr>
          <w:rFonts w:ascii="Calibri" w:hAnsi="Calibri"/>
          <w:b/>
          <w:i w:val="0"/>
          <w:color w:val="2C3E50"/>
          <w:sz w:val="25"/>
        </w:rPr>
        <w:t>5.1 Engineering Philosophy: Systems That Solve Real Problems</w:t>
      </w:r>
    </w:p>
    <w:p>
      <w:pPr>
        <w:spacing w:before="0" w:after="160" w:line="312" w:lineRule="auto"/>
        <w:jc w:val="left"/>
      </w:pPr>
      <w:r>
        <w:rPr>
          <w:rFonts w:ascii="Calibri" w:hAnsi="Calibri"/>
          <w:b w:val="0"/>
          <w:i w:val="0"/>
          <w:color w:val="333333"/>
          <w:sz w:val="22"/>
        </w:rPr>
        <w:t>As a software developer, my core engineering philosophy is simple: software must solve genuine human and business problems. Over my career, I have architected and deployed 4+ SaaS platforms and full-stack software applications, focusing on reliability, intuitive user experience, and measurable business value.</w:t>
      </w:r>
    </w:p>
    <w:p>
      <w:pPr>
        <w:spacing w:before="0" w:after="160" w:line="312" w:lineRule="auto"/>
        <w:jc w:val="left"/>
      </w:pPr>
      <w:r>
        <w:rPr>
          <w:rFonts w:ascii="Calibri" w:hAnsi="Calibri"/>
          <w:b w:val="0"/>
          <w:i w:val="0"/>
          <w:color w:val="333333"/>
          <w:sz w:val="22"/>
        </w:rPr>
        <w:t>I believe that elegant code and advanced software frameworks are meaningful only when they deliver clear utility to end-users. In the African context, where hardware resources may vary and internet connectivity can fluctuate, building software requires a strong commitment to efficiency, fast loading times, and mobile responsiveness. My engineering approach emphasizes clean architecture, efficient database queries, intuitive navigation, and lightweight frontend assets to ensure systems remain accessible across diverse devices and networks.</w:t>
      </w:r>
    </w:p>
    <w:p>
      <w:pPr>
        <w:keepNext/>
        <w:spacing w:before="320" w:after="120"/>
      </w:pPr>
      <w:r>
        <w:rPr>
          <w:rFonts w:ascii="Calibri" w:hAnsi="Calibri"/>
          <w:b/>
          <w:i w:val="0"/>
          <w:color w:val="2C3E50"/>
          <w:sz w:val="25"/>
        </w:rPr>
        <w:t>5.2 Case Study 1: GreenPlanet-MRF System</w:t>
      </w:r>
    </w:p>
    <w:p>
      <w:pPr>
        <w:spacing w:before="0" w:after="160" w:line="312" w:lineRule="auto"/>
        <w:jc w:val="left"/>
      </w:pPr>
      <w:r>
        <w:rPr>
          <w:rFonts w:ascii="Calibri" w:hAnsi="Calibri"/>
          <w:b w:val="0"/>
          <w:i w:val="0"/>
          <w:color w:val="333333"/>
          <w:sz w:val="22"/>
        </w:rPr>
        <w:t>The GreenPlanet-MRF platform is a specialized management system designed for Material Recovery Facilities. Recycling plants process tons of incoming materials daily across multiple weight and material categories. Manual record-keeping often leads to stock discrepancies, delayed buyer invoicing, and inefficient processing schedules.</w:t>
      </w:r>
    </w:p>
    <w:p>
      <w:pPr>
        <w:spacing w:before="0" w:after="160" w:line="312" w:lineRule="auto"/>
        <w:jc w:val="left"/>
      </w:pPr>
      <w:r>
        <w:rPr>
          <w:rFonts w:ascii="Calibri" w:hAnsi="Calibri"/>
          <w:b w:val="0"/>
          <w:i w:val="0"/>
          <w:color w:val="333333"/>
          <w:sz w:val="22"/>
        </w:rPr>
        <w:t>To address these challenges, I built a modular web application. The system features a responsive front-end dashboard for operators to input intake weights, classify material categories, monitor facility stock in real time, and generate automated weekly yield reports. The backend processes transaction logs against relational database schemas, providing facility management with accurate operational insights.</w:t>
      </w:r>
    </w:p>
    <w:p>
      <w:pPr>
        <w:spacing w:before="0" w:after="160" w:line="312" w:lineRule="auto"/>
        <w:jc w:val="left"/>
      </w:pPr>
      <w:r>
        <w:rPr>
          <w:rFonts w:ascii="Calibri" w:hAnsi="Calibri"/>
          <w:b w:val="0"/>
          <w:i w:val="0"/>
          <w:color w:val="333333"/>
          <w:sz w:val="22"/>
        </w:rPr>
        <w:t>The system architecture was constructed around data integrity, security, and ease of use for frontline facility staff. Front-end interfaces were engineered using modern responsive web technologies to ensure seamless operation on both desktop computers and handheld mobile devices. The database schema was designed to enforce ACID transactions, ensuring that every intake log, weight measurement, and material reclassification is recorded without risk of data corruption or loss. Automated analytics engines calculate daily material yields, flag sorting losses, and generate exportable business reports, saving administrative staff hours each week.</w:t>
      </w:r>
    </w:p>
    <w:p>
      <w:pPr>
        <w:keepNext/>
        <w:spacing w:before="320" w:after="120"/>
      </w:pPr>
      <w:r>
        <w:rPr>
          <w:rFonts w:ascii="Calibri" w:hAnsi="Calibri"/>
          <w:b/>
          <w:i w:val="0"/>
          <w:color w:val="2C3E50"/>
          <w:sz w:val="25"/>
        </w:rPr>
        <w:t>5.3 Case Study 2: Instakill-Fumigation Commercial Platform</w:t>
      </w:r>
    </w:p>
    <w:p>
      <w:pPr>
        <w:spacing w:before="0" w:after="160" w:line="312" w:lineRule="auto"/>
        <w:jc w:val="left"/>
      </w:pPr>
      <w:r>
        <w:rPr>
          <w:rFonts w:ascii="Calibri" w:hAnsi="Calibri"/>
          <w:b w:val="0"/>
          <w:i w:val="0"/>
          <w:color w:val="333333"/>
          <w:sz w:val="22"/>
        </w:rPr>
        <w:t>The Instakill-Fumigation platform is a full-featured commercial website designed to elevate the online presence and operational reach of a professional pest control service provider. Urban service businesses require transparent service cataloging, intuitive booking portals, and automated customer lead tracking.</w:t>
      </w:r>
    </w:p>
    <w:p>
      <w:pPr>
        <w:spacing w:before="0" w:after="160" w:line="312" w:lineRule="auto"/>
        <w:jc w:val="left"/>
      </w:pPr>
      <w:r>
        <w:rPr>
          <w:rFonts w:ascii="Calibri" w:hAnsi="Calibri"/>
          <w:b w:val="0"/>
          <w:i w:val="0"/>
          <w:color w:val="333333"/>
          <w:sz w:val="22"/>
        </w:rPr>
        <w:t>I architected a fast, mobile-optimized web application showcasing service portfolios, safety compliance standards, client reviews, and an interactive quote calculator. The platform streamlined lead generation and booking scheduling, reducing customer onboarding friction.</w:t>
      </w:r>
    </w:p>
    <w:p>
      <w:pPr>
        <w:spacing w:before="0" w:after="160" w:line="312" w:lineRule="auto"/>
        <w:jc w:val="left"/>
      </w:pPr>
      <w:r>
        <w:rPr>
          <w:rFonts w:ascii="Calibri" w:hAnsi="Calibri"/>
          <w:b w:val="0"/>
          <w:i w:val="0"/>
          <w:color w:val="333333"/>
          <w:sz w:val="22"/>
        </w:rPr>
        <w:t>From an engineering perspective, the Instakill-Fumigation web platform was optimized for speed, search engine visibility (SEO), and user conversion. Built using a lightweight frontend stack, the site achieves high performance scores on Google Lighthouse metrics, ensuring fast page load times even on 3G mobile networks. The booking interface includes form validation, dynamic price estimation based on property square footage and service selection, and automated notification scripts that alert service teams instantly upon new customer booking submissions.</w:t>
      </w:r>
    </w:p>
    <w:p>
      <w:r>
        <w:br w:type="page"/>
      </w:r>
    </w:p>
    <w:p>
      <w:pPr>
        <w:keepNext/>
        <w:spacing w:before="440" w:after="200"/>
        <w:pBdr>
          <w:bottom w:val="single" w:sz="12" w:space="4" w:color="1B365D"/>
        </w:pBdr>
      </w:pPr>
      <w:r>
        <w:rPr>
          <w:rFonts w:ascii="Calibri" w:hAnsi="Calibri"/>
          <w:b/>
          <w:i w:val="0"/>
          <w:color w:val="1B365D"/>
          <w:sz w:val="30"/>
        </w:rPr>
        <w:t>CHAPTER VI: PHILOSOPHY OF TECHNOLOGY, ETHICS, AND GENDER EQUITY</w:t>
      </w:r>
    </w:p>
    <w:p>
      <w:pPr>
        <w:keepNext/>
        <w:spacing w:before="320" w:after="120"/>
      </w:pPr>
      <w:r>
        <w:rPr>
          <w:rFonts w:ascii="Calibri" w:hAnsi="Calibri"/>
          <w:b/>
          <w:i w:val="0"/>
          <w:color w:val="2C3E50"/>
          <w:sz w:val="25"/>
        </w:rPr>
        <w:t>6.1 Technology as a Force for Social Transformation</w:t>
      </w:r>
    </w:p>
    <w:p>
      <w:pPr>
        <w:spacing w:before="0" w:after="160" w:line="312" w:lineRule="auto"/>
        <w:jc w:val="left"/>
      </w:pPr>
      <w:r>
        <w:rPr>
          <w:rFonts w:ascii="Calibri" w:hAnsi="Calibri"/>
          <w:b w:val="0"/>
          <w:i w:val="0"/>
          <w:color w:val="333333"/>
          <w:sz w:val="22"/>
        </w:rPr>
        <w:t>Technology is not a neutral tool; every database structure, software algorithm, and user interface reflects the choices and values of its developers. As software increasingly powers African commerce, education, and healthcare, software engineers carry a professional responsibility to build systems that are secure, accessible, transparent, and ethically designed.</w:t>
      </w:r>
    </w:p>
    <w:p>
      <w:pPr>
        <w:spacing w:before="0" w:after="160" w:line="312" w:lineRule="auto"/>
        <w:jc w:val="left"/>
      </w:pPr>
      <w:r>
        <w:rPr>
          <w:rFonts w:ascii="Calibri" w:hAnsi="Calibri"/>
          <w:b w:val="0"/>
          <w:i w:val="0"/>
          <w:color w:val="333333"/>
          <w:sz w:val="22"/>
        </w:rPr>
        <w:t>Ethical software development in developing economies requires active attention to data privacy, algorithmic fairness, and digital accessibility. As digital transformation accelerates across Kenya, systems must safeguard user data, prevent predatory practices, and bridge structural divides. In my development practice, I prioritize data protection principles, secure credential handling, transparent user interfaces, and software architectures that respect user privacy and autonomy.</w:t>
      </w:r>
    </w:p>
    <w:p>
      <w:pPr>
        <w:keepNext/>
        <w:spacing w:before="320" w:after="120"/>
      </w:pPr>
      <w:r>
        <w:rPr>
          <w:rFonts w:ascii="Calibri" w:hAnsi="Calibri"/>
          <w:b/>
          <w:i w:val="0"/>
          <w:color w:val="2C3E50"/>
          <w:sz w:val="25"/>
        </w:rPr>
        <w:t>6.2 Gender Awareness and Equity in African Tech Ecosystems</w:t>
      </w:r>
    </w:p>
    <w:p>
      <w:pPr>
        <w:spacing w:before="0" w:after="160" w:line="312" w:lineRule="auto"/>
        <w:jc w:val="left"/>
      </w:pPr>
      <w:r>
        <w:rPr>
          <w:rFonts w:ascii="Calibri" w:hAnsi="Calibri"/>
          <w:b w:val="0"/>
          <w:i w:val="0"/>
          <w:color w:val="333333"/>
          <w:sz w:val="22"/>
        </w:rPr>
        <w:t>Promoting gender equity within the African tech sector is a core pillar of my professional philosophy. Women play a vital role in African economic life—as entrepreneurs, agricultural producers, community leaders, and technology professionals. However, tech ecosystems have historically faced gender disparities, limiting women's participation in system design and leadership.</w:t>
      </w:r>
    </w:p>
    <w:p>
      <w:pPr>
        <w:spacing w:before="0" w:after="160" w:line="312" w:lineRule="auto"/>
        <w:jc w:val="left"/>
      </w:pPr>
      <w:r>
        <w:rPr>
          <w:rFonts w:ascii="Calibri" w:hAnsi="Calibri"/>
          <w:b w:val="0"/>
          <w:i w:val="0"/>
          <w:color w:val="333333"/>
          <w:sz w:val="22"/>
        </w:rPr>
        <w:t>Gender-inclusive technology requires intentional commitments: designing systems that account for the economic realities of female micro-entrepreneurs, mentoring women pursuing STEM and software development careers, and fostering inclusive engineering teams.</w:t>
      </w:r>
    </w:p>
    <w:p>
      <w:pPr>
        <w:spacing w:before="0" w:after="160" w:line="312" w:lineRule="auto"/>
        <w:jc w:val="left"/>
      </w:pPr>
      <w:r>
        <w:rPr>
          <w:rFonts w:ascii="Calibri" w:hAnsi="Calibri"/>
          <w:b w:val="0"/>
          <w:i w:val="0"/>
          <w:color w:val="333333"/>
          <w:sz w:val="22"/>
        </w:rPr>
        <w:t>Creating gender-inclusive technological solutions involves active user research that reflects the unique challenges faced by women entrepreneurs and agricultural producers in local communities. Women run a significant percentage of informal trade enterprises across Kenya, yet often encounter structural barriers in accessing digital credit, formal banking services, and supply chain networks. By designing intuitive software interfaces, flexible authentication models, and supportive onboarding experiences, technology creators can empower women business owners to adopt digital tools that streamline operations and expand their commercial reach.</w:t>
      </w:r>
    </w:p>
    <w:p>
      <w:r>
        <w:br w:type="page"/>
      </w:r>
    </w:p>
    <w:p>
      <w:pPr>
        <w:keepNext/>
        <w:spacing w:before="440" w:after="200"/>
        <w:pBdr>
          <w:bottom w:val="single" w:sz="12" w:space="4" w:color="1B365D"/>
        </w:pBdr>
      </w:pPr>
      <w:r>
        <w:rPr>
          <w:rFonts w:ascii="Calibri" w:hAnsi="Calibri"/>
          <w:b/>
          <w:i w:val="0"/>
          <w:color w:val="1B365D"/>
          <w:sz w:val="30"/>
        </w:rPr>
        <w:t>CHAPTER VII: VISION 2030, SAAS ENTREPRENEURSHIP, AND LEGACY</w:t>
      </w:r>
    </w:p>
    <w:p>
      <w:pPr>
        <w:keepNext/>
        <w:spacing w:before="320" w:after="120"/>
      </w:pPr>
      <w:r>
        <w:rPr>
          <w:rFonts w:ascii="Calibri" w:hAnsi="Calibri"/>
          <w:b/>
          <w:i w:val="0"/>
          <w:color w:val="2C3E50"/>
          <w:sz w:val="25"/>
        </w:rPr>
        <w:t>7.1 Future Career Roadmap and SaaS Ambitions</w:t>
      </w:r>
    </w:p>
    <w:p>
      <w:pPr>
        <w:spacing w:before="0" w:after="160" w:line="312" w:lineRule="auto"/>
        <w:jc w:val="left"/>
      </w:pPr>
      <w:r>
        <w:rPr>
          <w:rFonts w:ascii="Calibri" w:hAnsi="Calibri"/>
          <w:b w:val="0"/>
          <w:i w:val="0"/>
          <w:color w:val="333333"/>
          <w:sz w:val="22"/>
        </w:rPr>
        <w:t>As Kenya consolidates its position as Africa's premier technology hub (the Silicon Savannah), the demand for scalable, locally engineered enterprise software will continue to expand. My goal is to be at the forefront of this digital transformation—building software solutions tailored to African business realities.</w:t>
      </w:r>
    </w:p>
    <w:p>
      <w:pPr>
        <w:spacing w:before="0" w:after="160" w:line="312" w:lineRule="auto"/>
        <w:jc w:val="left"/>
      </w:pPr>
      <w:r>
        <w:rPr>
          <w:rFonts w:ascii="Calibri" w:hAnsi="Calibri"/>
          <w:b w:val="0"/>
          <w:i w:val="0"/>
          <w:color w:val="333333"/>
          <w:sz w:val="22"/>
        </w:rPr>
        <w:t>My strategic roadmap over the next decade encompasses three key milestones:</w:t>
      </w:r>
    </w:p>
    <w:p>
      <w:pPr>
        <w:spacing w:before="0" w:after="160" w:line="312" w:lineRule="auto"/>
        <w:jc w:val="left"/>
      </w:pPr>
      <w:r>
        <w:rPr>
          <w:rFonts w:ascii="Calibri" w:hAnsi="Calibri"/>
          <w:b w:val="0"/>
          <w:i w:val="0"/>
          <w:color w:val="333333"/>
          <w:sz w:val="22"/>
        </w:rPr>
        <w:t>1. Deep Technical Excellence (2026–2028): Complete my BBIT degree at Dedan Kimathi University of Technology, expand my expertise in cloud-native software architecture, enterprise microservices, and database optimization, and contribute to open-source systems.</w:t>
      </w:r>
    </w:p>
    <w:p>
      <w:pPr>
        <w:spacing w:before="0" w:after="160" w:line="312" w:lineRule="auto"/>
        <w:jc w:val="left"/>
      </w:pPr>
      <w:r>
        <w:rPr>
          <w:rFonts w:ascii="Calibri" w:hAnsi="Calibri"/>
          <w:b w:val="0"/>
          <w:i w:val="0"/>
          <w:color w:val="333333"/>
          <w:sz w:val="22"/>
        </w:rPr>
        <w:t>2. SaaS Enterprise Launch (2028–2032): Establish a software development firm focused on delivering cloud-based operational software for small and medium-sized enterprises (SMEs) across East Africa in logistics, waste management, and retail.</w:t>
      </w:r>
    </w:p>
    <w:p>
      <w:pPr>
        <w:spacing w:before="0" w:after="160" w:line="312" w:lineRule="auto"/>
        <w:jc w:val="left"/>
      </w:pPr>
      <w:r>
        <w:rPr>
          <w:rFonts w:ascii="Calibri" w:hAnsi="Calibri"/>
          <w:b w:val="0"/>
          <w:i w:val="0"/>
          <w:color w:val="333333"/>
          <w:sz w:val="22"/>
        </w:rPr>
        <w:t>3. Ecosystem Leadership &amp; Mentorship (2032 and Beyond): Drive large-scale digital transformation initiatives across the continent, launch tech incubation programs for youth, and mentor future generations of African software engineers.</w:t>
      </w:r>
    </w:p>
    <w:p>
      <w:pPr>
        <w:spacing w:before="0" w:after="160" w:line="312" w:lineRule="auto"/>
        <w:jc w:val="left"/>
      </w:pPr>
      <w:r>
        <w:rPr>
          <w:rFonts w:ascii="Calibri" w:hAnsi="Calibri"/>
          <w:b w:val="0"/>
          <w:i w:val="0"/>
          <w:color w:val="333333"/>
          <w:sz w:val="22"/>
        </w:rPr>
        <w:t>Achieving this long-term vision requires a sustained commitment to continuous learning, professional excellence, and community engagement. By bridging academic knowledge from Dedan Kimathi University of Technology, practical data engineering experience at Trash Handlers Limited, and full-stack SaaS development expertise, I aim to build technological solutions that drive economic efficiency, foster inclusive growth, and leave a lasting legacy across East Africa.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