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2B99198E" w:rsidR="00B236B6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simonpw@live.unc.edu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577053" w:rsidRPr="00577053">
        <w:rPr>
          <w:rFonts w:ascii="Times New Roman" w:eastAsia="Calibri" w:hAnsi="Times New Roman" w:cs="Times New Roman"/>
          <w:sz w:val="21"/>
          <w:szCs w:val="21"/>
        </w:rPr>
        <w:t>www.linkedin.com/in/simon-weisenhorn-</w:t>
      </w:r>
      <w:r w:rsidR="00D572A1">
        <w:rPr>
          <w:rFonts w:ascii="Times New Roman" w:eastAsia="Calibri" w:hAnsi="Times New Roman" w:cs="Times New Roman"/>
          <w:sz w:val="21"/>
          <w:szCs w:val="21"/>
        </w:rPr>
        <w:t>stat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7C043E94" w14:textId="2A805EDA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5AF343C8" w:rsidR="006F5B46" w:rsidRPr="0017265A" w:rsidRDefault="00B236B6" w:rsidP="006F5B46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GPA</w:t>
      </w:r>
      <w:r w:rsidR="00C14E4B" w:rsidRPr="0017265A">
        <w:rPr>
          <w:rFonts w:eastAsia="Calibri"/>
          <w:sz w:val="22"/>
          <w:szCs w:val="22"/>
        </w:rPr>
        <w:t>:</w:t>
      </w:r>
      <w:r w:rsidRPr="0017265A">
        <w:rPr>
          <w:rFonts w:eastAsia="Calibri"/>
          <w:sz w:val="22"/>
          <w:szCs w:val="22"/>
        </w:rPr>
        <w:t xml:space="preserve"> 3.</w:t>
      </w:r>
      <w:r w:rsidR="00A46697">
        <w:rPr>
          <w:rFonts w:eastAsia="Calibri"/>
          <w:sz w:val="22"/>
          <w:szCs w:val="22"/>
        </w:rPr>
        <w:t>4</w:t>
      </w:r>
      <w:r w:rsidR="00FC79C4">
        <w:rPr>
          <w:rFonts w:eastAsia="Calibri"/>
          <w:sz w:val="22"/>
          <w:szCs w:val="22"/>
        </w:rPr>
        <w:t>85</w:t>
      </w:r>
    </w:p>
    <w:p w14:paraId="3EB67014" w14:textId="3A43745C" w:rsidR="007D15DB" w:rsidRPr="0017265A" w:rsidRDefault="004A1292" w:rsidP="004A1292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Relevant Coursework</w:t>
      </w:r>
      <w:r w:rsidR="00FE2A6C" w:rsidRPr="0017265A">
        <w:rPr>
          <w:rFonts w:eastAsia="Calibri"/>
          <w:sz w:val="22"/>
          <w:szCs w:val="22"/>
        </w:rPr>
        <w:t>:</w:t>
      </w:r>
      <w:r w:rsidR="00B6525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Advanced Methods of Data Analysis</w:t>
      </w:r>
      <w:r w:rsidR="003129B1" w:rsidRPr="0017265A">
        <w:rPr>
          <w:rFonts w:eastAsia="Calibri"/>
          <w:sz w:val="22"/>
          <w:szCs w:val="22"/>
        </w:rPr>
        <w:t xml:space="preserve">, </w:t>
      </w:r>
      <w:r w:rsidR="009614C9">
        <w:rPr>
          <w:rFonts w:eastAsia="Calibri"/>
          <w:sz w:val="22"/>
          <w:szCs w:val="22"/>
        </w:rPr>
        <w:t xml:space="preserve">Data Science, </w:t>
      </w:r>
      <w:r w:rsidRPr="0017265A">
        <w:rPr>
          <w:rFonts w:eastAsia="Calibri"/>
          <w:sz w:val="22"/>
          <w:szCs w:val="22"/>
        </w:rPr>
        <w:t>Stochastic Modeling</w:t>
      </w:r>
      <w:r w:rsidR="001A768F" w:rsidRPr="0017265A">
        <w:rPr>
          <w:rFonts w:eastAsia="Calibri"/>
          <w:sz w:val="22"/>
          <w:szCs w:val="22"/>
        </w:rPr>
        <w:t xml:space="preserve">, </w:t>
      </w:r>
      <w:r w:rsidRPr="0017265A">
        <w:rPr>
          <w:rFonts w:eastAsia="Calibri"/>
          <w:sz w:val="22"/>
          <w:szCs w:val="22"/>
        </w:rPr>
        <w:t>Probability</w:t>
      </w:r>
      <w:r w:rsidR="00623FB5" w:rsidRPr="0017265A">
        <w:rPr>
          <w:rFonts w:eastAsia="Calibri"/>
          <w:sz w:val="22"/>
          <w:szCs w:val="22"/>
        </w:rPr>
        <w:t>,</w:t>
      </w:r>
      <w:r w:rsidR="0055639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Optimization, Linear Algebra, and Multi</w:t>
      </w:r>
      <w:r w:rsidR="009614C9">
        <w:rPr>
          <w:rFonts w:eastAsia="Calibri"/>
          <w:sz w:val="22"/>
          <w:szCs w:val="22"/>
        </w:rPr>
        <w:t xml:space="preserve">ple </w:t>
      </w:r>
      <w:r w:rsidRPr="0017265A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44DC7EC7" w14:textId="10BAF1AD" w:rsidR="00F723FF" w:rsidRPr="0017265A" w:rsidRDefault="004A1292" w:rsidP="00F723F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proofErr w:type="gramStart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End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Present</w:t>
      </w:r>
    </w:p>
    <w:p w14:paraId="59F87427" w14:textId="179BB979" w:rsidR="00F723FF" w:rsidRPr="0017265A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Biostatistician</w:t>
      </w:r>
      <w:r w:rsidR="00F723FF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Intern; Contract research organization </w:t>
      </w:r>
      <w:r w:rsidR="00C537D0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providing multi-therapeutic resourcing and cancer therapies</w:t>
      </w:r>
    </w:p>
    <w:p w14:paraId="63ED1195" w14:textId="77777777" w:rsidR="00C537D0" w:rsidRPr="0017265A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Assisted lead project statistician in several different clinical trials including:  </w:t>
      </w:r>
    </w:p>
    <w:p w14:paraId="3370EE89" w14:textId="4C235420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 on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atients to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etermine the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harmacodynamic,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harmacokinetics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afety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M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ultiple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oses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ntranasal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ntravenous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etamine in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N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ormal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V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olunteers</w:t>
      </w:r>
    </w:p>
    <w:p w14:paraId="3F7E73AE" w14:textId="63E5E00D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Quality Control (QC) of the PD/PK portion of the clinical study report (CSR)</w:t>
      </w:r>
    </w:p>
    <w:p w14:paraId="75323AC1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Confirmed statistical results were entered correctly from the study tabulations and figures by the lead statistician</w:t>
      </w:r>
    </w:p>
    <w:p w14:paraId="18C8617D" w14:textId="2206AD47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Checked report for grammatical errors</w:t>
      </w:r>
    </w:p>
    <w:p w14:paraId="287EB114" w14:textId="04ACEB13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Proof-of-Concept, Open-Label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tudy, Evaluating the Safety and Tolerability of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Cilofexorin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Validated study listings using SAS version 9.4 on a Windows based platform</w:t>
      </w:r>
    </w:p>
    <w:p w14:paraId="5A50C283" w14:textId="2ED10E98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Reprogrammed listings for an independent validation</w:t>
      </w:r>
    </w:p>
    <w:p w14:paraId="0C79E26C" w14:textId="77777777" w:rsidR="002F4C53" w:rsidRPr="0017265A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II Multicenter Platform Trial of Putative Therapeutics for the Treatment of </w:t>
      </w:r>
      <w:bookmarkStart w:id="0" w:name="_Hlk32565208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COVID-19</w:t>
      </w:r>
      <w:bookmarkEnd w:id="0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Hospitalized Adults.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17265A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rospective,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="003E0C1D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ntra-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rticular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dministration of 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llogeneic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lacental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issue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articulate for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reatment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steoarthritis</w:t>
      </w:r>
    </w:p>
    <w:p w14:paraId="55999A0D" w14:textId="771F27D1" w:rsidR="002F4C53" w:rsidRPr="0017265A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andomized,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ouble-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lacebo-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ontrolled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fficacy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nfants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oung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hildren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chondroplasia</w:t>
      </w:r>
    </w:p>
    <w:p w14:paraId="667875E2" w14:textId="6A1B1E00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Annotated all of the case report form documents for the programmers to reference</w:t>
      </w:r>
    </w:p>
    <w:p w14:paraId="45E580DC" w14:textId="16D5FE99" w:rsidR="002F4C53" w:rsidRPr="0017265A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olerability,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harmacokinetic,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harmacodynamic,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linical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ctivity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ubjects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dvanced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olid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umors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ho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eceived up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ines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rior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herapies</w:t>
      </w:r>
    </w:p>
    <w:p w14:paraId="73A7E00F" w14:textId="7086D521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Addressed client comments on outputs and dataset programs</w:t>
      </w:r>
    </w:p>
    <w:p w14:paraId="37D4D79D" w14:textId="77777777" w:rsidR="003E0C1D" w:rsidRPr="0017265A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Read and conformed with Catalyst Standard Operating Procedures (SOPs)</w:t>
      </w:r>
    </w:p>
    <w:p w14:paraId="127B44BD" w14:textId="5FB0F608" w:rsidR="00AA232C" w:rsidRDefault="003E0C1D" w:rsidP="0017265A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Programmed listings</w:t>
      </w:r>
      <w:r w:rsidR="0017265A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and tables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ADaM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(Analysis Dataset Model)</w:t>
      </w:r>
    </w:p>
    <w:p w14:paraId="3381E3AC" w14:textId="77777777" w:rsidR="00301B09" w:rsidRDefault="00301B09" w:rsidP="00F65AF4">
      <w:p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</w:p>
    <w:p w14:paraId="0C4EECED" w14:textId="4878C65A" w:rsidR="00301B09" w:rsidRPr="00E22CF0" w:rsidRDefault="00301B09" w:rsidP="00301B09">
      <w:pPr>
        <w:pBdr>
          <w:bottom w:val="single" w:sz="4" w:space="1" w:color="000000"/>
        </w:pBd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PERSONAL PROJECT</w:t>
      </w:r>
    </w:p>
    <w:p w14:paraId="4AE3F84B" w14:textId="2507E45D" w:rsidR="00301B09" w:rsidRDefault="00301B09" w:rsidP="00301B09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Personal Website 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February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20</w:t>
      </w:r>
      <w:r w:rsidR="00934CAE">
        <w:rPr>
          <w:rFonts w:ascii="Times New Roman" w:hAnsi="Times New Roman" w:cs="Times New Roman"/>
          <w:color w:val="000000"/>
          <w:sz w:val="21"/>
          <w:szCs w:val="21"/>
        </w:rPr>
        <w:t>21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– Present</w:t>
      </w:r>
    </w:p>
    <w:p w14:paraId="2AA36168" w14:textId="0F06E266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 xml:space="preserve">Programmed and </w:t>
      </w:r>
      <w:r w:rsidR="00C80F89">
        <w:rPr>
          <w:rFonts w:eastAsia="Calibri"/>
          <w:sz w:val="21"/>
          <w:szCs w:val="21"/>
        </w:rPr>
        <w:t>designed</w:t>
      </w:r>
      <w:r>
        <w:rPr>
          <w:rFonts w:eastAsia="Calibri"/>
          <w:sz w:val="21"/>
          <w:szCs w:val="21"/>
        </w:rPr>
        <w:t xml:space="preserve"> a website in R using the </w:t>
      </w:r>
      <w:proofErr w:type="spellStart"/>
      <w:r>
        <w:rPr>
          <w:rFonts w:eastAsia="Calibri"/>
          <w:sz w:val="21"/>
          <w:szCs w:val="21"/>
        </w:rPr>
        <w:t>blogdown</w:t>
      </w:r>
      <w:proofErr w:type="spellEnd"/>
      <w:r>
        <w:rPr>
          <w:rFonts w:eastAsia="Calibri"/>
          <w:sz w:val="21"/>
          <w:szCs w:val="21"/>
        </w:rPr>
        <w:t xml:space="preserve"> package</w:t>
      </w:r>
    </w:p>
    <w:p w14:paraId="58DC923F" w14:textId="40FDC82A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>Focuses on showcasing recent and future class assignments as well as my work experiences</w:t>
      </w:r>
    </w:p>
    <w:p w14:paraId="7B493BF7" w14:textId="09AA31CC" w:rsidR="0017265A" w:rsidRPr="00301B09" w:rsidRDefault="00301B09" w:rsidP="0017265A">
      <w:pPr>
        <w:pStyle w:val="ListParagraph"/>
        <w:numPr>
          <w:ilvl w:val="0"/>
          <w:numId w:val="8"/>
        </w:numPr>
        <w:ind w:left="518"/>
        <w:rPr>
          <w:i/>
          <w:iCs/>
          <w:color w:val="000000"/>
          <w:sz w:val="21"/>
          <w:szCs w:val="21"/>
        </w:rPr>
      </w:pPr>
      <w:r w:rsidRPr="00301B09">
        <w:rPr>
          <w:rFonts w:eastAsia="Calibri"/>
          <w:sz w:val="21"/>
          <w:szCs w:val="21"/>
        </w:rPr>
        <w:t>www.simonweisenhorn.com</w:t>
      </w:r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54ABE352" w:rsidR="0017265A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Proficient in</w:t>
      </w:r>
      <w:r w:rsidR="00D22A8A" w:rsidRPr="0017265A">
        <w:rPr>
          <w:rFonts w:eastAsia="Calibri"/>
          <w:sz w:val="22"/>
          <w:szCs w:val="22"/>
        </w:rPr>
        <w:t xml:space="preserve"> </w:t>
      </w:r>
      <w:r w:rsidR="0017265A" w:rsidRPr="0017265A">
        <w:rPr>
          <w:rFonts w:eastAsia="Calibri"/>
          <w:sz w:val="22"/>
          <w:szCs w:val="22"/>
        </w:rPr>
        <w:t>R</w:t>
      </w:r>
      <w:r w:rsidR="00FC79C4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SAS</w:t>
      </w:r>
      <w:r w:rsidR="00FC79C4">
        <w:rPr>
          <w:rFonts w:eastAsia="Calibri"/>
          <w:sz w:val="22"/>
          <w:szCs w:val="22"/>
        </w:rPr>
        <w:t>, CSS, and HTML</w:t>
      </w:r>
    </w:p>
    <w:p w14:paraId="0ABB2316" w14:textId="513E96C6" w:rsidR="0038151E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Familiar </w:t>
      </w:r>
      <w:r w:rsidR="008B1635">
        <w:rPr>
          <w:rFonts w:eastAsia="Calibri"/>
          <w:sz w:val="22"/>
          <w:szCs w:val="22"/>
        </w:rPr>
        <w:t>w</w:t>
      </w:r>
      <w:r>
        <w:rPr>
          <w:rFonts w:eastAsia="Calibri"/>
          <w:sz w:val="22"/>
          <w:szCs w:val="22"/>
        </w:rPr>
        <w:t>ith Python and Java</w:t>
      </w:r>
      <w:bookmarkStart w:id="1" w:name="_GoBack"/>
      <w:bookmarkEnd w:id="1"/>
    </w:p>
    <w:p w14:paraId="1BAE1287" w14:textId="06DDD5FC" w:rsidR="00531DB2" w:rsidRDefault="00063620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Interest</w:t>
      </w:r>
      <w:r w:rsidR="000655F4" w:rsidRPr="0017265A">
        <w:rPr>
          <w:rFonts w:eastAsia="Calibri"/>
          <w:sz w:val="22"/>
          <w:szCs w:val="22"/>
        </w:rPr>
        <w:t>s</w:t>
      </w:r>
      <w:r w:rsidRPr="0017265A">
        <w:rPr>
          <w:rFonts w:eastAsia="Calibri"/>
          <w:sz w:val="22"/>
          <w:szCs w:val="22"/>
        </w:rPr>
        <w:t xml:space="preserve">: </w:t>
      </w:r>
      <w:r w:rsidR="0017265A" w:rsidRPr="0017265A">
        <w:rPr>
          <w:rFonts w:eastAsia="Calibri"/>
          <w:sz w:val="22"/>
          <w:szCs w:val="22"/>
        </w:rPr>
        <w:t>Backpacking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Fishing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Kayaking, and Traveling</w:t>
      </w:r>
    </w:p>
    <w:p w14:paraId="48B91400" w14:textId="77777777" w:rsidR="00F65AF4" w:rsidRPr="00F65AF4" w:rsidRDefault="00F65AF4" w:rsidP="00F65AF4">
      <w:pPr>
        <w:rPr>
          <w:rFonts w:eastAsia="Calibri"/>
          <w:sz w:val="22"/>
          <w:szCs w:val="22"/>
        </w:rPr>
      </w:pPr>
    </w:p>
    <w:sectPr w:rsidR="00F65AF4" w:rsidRPr="00F65AF4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850D1" w14:textId="77777777" w:rsidR="00D513F2" w:rsidRDefault="00D513F2" w:rsidP="0082614B">
      <w:r>
        <w:separator/>
      </w:r>
    </w:p>
  </w:endnote>
  <w:endnote w:type="continuationSeparator" w:id="0">
    <w:p w14:paraId="0AE3268C" w14:textId="77777777" w:rsidR="00D513F2" w:rsidRDefault="00D513F2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028A9" w14:textId="77777777" w:rsidR="00D513F2" w:rsidRDefault="00D513F2" w:rsidP="0082614B">
      <w:r>
        <w:separator/>
      </w:r>
    </w:p>
  </w:footnote>
  <w:footnote w:type="continuationSeparator" w:id="0">
    <w:p w14:paraId="2FA43667" w14:textId="77777777" w:rsidR="00D513F2" w:rsidRDefault="00D513F2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6"/>
  </w:num>
  <w:num w:numId="8">
    <w:abstractNumId w:val="15"/>
  </w:num>
  <w:num w:numId="9">
    <w:abstractNumId w:val="18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  <w:num w:numId="14">
    <w:abstractNumId w:val="14"/>
  </w:num>
  <w:num w:numId="15">
    <w:abstractNumId w:val="19"/>
  </w:num>
  <w:num w:numId="16">
    <w:abstractNumId w:val="8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5FEF"/>
    <w:rsid w:val="00063620"/>
    <w:rsid w:val="000655F4"/>
    <w:rsid w:val="0007341D"/>
    <w:rsid w:val="00084E72"/>
    <w:rsid w:val="00095821"/>
    <w:rsid w:val="000963C4"/>
    <w:rsid w:val="000A719D"/>
    <w:rsid w:val="000C6A85"/>
    <w:rsid w:val="000D0B38"/>
    <w:rsid w:val="000F4A2A"/>
    <w:rsid w:val="00101CB4"/>
    <w:rsid w:val="00105773"/>
    <w:rsid w:val="00120F72"/>
    <w:rsid w:val="00141ABC"/>
    <w:rsid w:val="00144BFF"/>
    <w:rsid w:val="0015668D"/>
    <w:rsid w:val="0017265A"/>
    <w:rsid w:val="001834A5"/>
    <w:rsid w:val="00192D2A"/>
    <w:rsid w:val="00194653"/>
    <w:rsid w:val="001A768F"/>
    <w:rsid w:val="001C5BA6"/>
    <w:rsid w:val="001E3645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81400"/>
    <w:rsid w:val="0038151E"/>
    <w:rsid w:val="0039332B"/>
    <w:rsid w:val="003A2201"/>
    <w:rsid w:val="003A7494"/>
    <w:rsid w:val="003B2ED3"/>
    <w:rsid w:val="003B574D"/>
    <w:rsid w:val="003E0C1D"/>
    <w:rsid w:val="003E118B"/>
    <w:rsid w:val="003E198A"/>
    <w:rsid w:val="003F7B2A"/>
    <w:rsid w:val="00415099"/>
    <w:rsid w:val="0042059A"/>
    <w:rsid w:val="00424C7F"/>
    <w:rsid w:val="004445B7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77053"/>
    <w:rsid w:val="00592927"/>
    <w:rsid w:val="005A52BF"/>
    <w:rsid w:val="005B4E16"/>
    <w:rsid w:val="005B7D2C"/>
    <w:rsid w:val="005C3B0E"/>
    <w:rsid w:val="005D50EB"/>
    <w:rsid w:val="005F02C1"/>
    <w:rsid w:val="0060078F"/>
    <w:rsid w:val="00602065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B39B0"/>
    <w:rsid w:val="006F5B46"/>
    <w:rsid w:val="00704C90"/>
    <w:rsid w:val="00706ECB"/>
    <w:rsid w:val="0070797A"/>
    <w:rsid w:val="00717DD0"/>
    <w:rsid w:val="00734C19"/>
    <w:rsid w:val="00734F94"/>
    <w:rsid w:val="0073514C"/>
    <w:rsid w:val="00747D8D"/>
    <w:rsid w:val="00753932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D10F1"/>
    <w:rsid w:val="007D15DB"/>
    <w:rsid w:val="007E3824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34CAE"/>
    <w:rsid w:val="009614C9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C2391"/>
    <w:rsid w:val="00BE7BF3"/>
    <w:rsid w:val="00BF148A"/>
    <w:rsid w:val="00C047E9"/>
    <w:rsid w:val="00C14E4B"/>
    <w:rsid w:val="00C33F7A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E6D47"/>
    <w:rsid w:val="00D10DD1"/>
    <w:rsid w:val="00D10F30"/>
    <w:rsid w:val="00D139B9"/>
    <w:rsid w:val="00D22A8A"/>
    <w:rsid w:val="00D22C7F"/>
    <w:rsid w:val="00D302FA"/>
    <w:rsid w:val="00D30AC1"/>
    <w:rsid w:val="00D34D56"/>
    <w:rsid w:val="00D3535D"/>
    <w:rsid w:val="00D513F2"/>
    <w:rsid w:val="00D572A1"/>
    <w:rsid w:val="00D57D12"/>
    <w:rsid w:val="00D86003"/>
    <w:rsid w:val="00DC7790"/>
    <w:rsid w:val="00DD6521"/>
    <w:rsid w:val="00DF2D03"/>
    <w:rsid w:val="00DF4ABF"/>
    <w:rsid w:val="00E02A90"/>
    <w:rsid w:val="00E07A29"/>
    <w:rsid w:val="00E22152"/>
    <w:rsid w:val="00E22CF0"/>
    <w:rsid w:val="00E33995"/>
    <w:rsid w:val="00E62D68"/>
    <w:rsid w:val="00E67625"/>
    <w:rsid w:val="00E91761"/>
    <w:rsid w:val="00EB6C44"/>
    <w:rsid w:val="00EC5C08"/>
    <w:rsid w:val="00EF27CD"/>
    <w:rsid w:val="00F00182"/>
    <w:rsid w:val="00F31B31"/>
    <w:rsid w:val="00F36DF3"/>
    <w:rsid w:val="00F37B0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C26FE"/>
    <w:rsid w:val="00FC79C4"/>
    <w:rsid w:val="00FD24BB"/>
    <w:rsid w:val="00FE2A6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3</cp:revision>
  <cp:lastPrinted>2020-01-09T18:55:00Z</cp:lastPrinted>
  <dcterms:created xsi:type="dcterms:W3CDTF">2022-04-28T17:01:00Z</dcterms:created>
  <dcterms:modified xsi:type="dcterms:W3CDTF">2022-05-10T02:23:00Z</dcterms:modified>
</cp:coreProperties>
</file>