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483"/>
        </w:tabs>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mallCaps w:val="1"/>
          <w:sz w:val="32"/>
          <w:szCs w:val="32"/>
          <w:rtl w:val="0"/>
        </w:rPr>
        <w:t xml:space="preserve">SIMON P. WEISENHORN</w:t>
      </w:r>
      <w:r w:rsidDel="00000000" w:rsidR="00000000" w:rsidRPr="00000000">
        <w:rPr>
          <w:rtl w:val="0"/>
        </w:rPr>
      </w:r>
    </w:p>
    <w:p w:rsidR="00000000" w:rsidDel="00000000" w:rsidP="00000000" w:rsidRDefault="00000000" w:rsidRPr="00000000" w14:paraId="00000002">
      <w:pPr>
        <w:tabs>
          <w:tab w:val="left" w:leader="none" w:pos="1483"/>
        </w:tabs>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simonweisenhorn@gmail.com | (704) 666-0010 | www.linkedin.com/in/simon-weisenhorn-stat</w:t>
      </w:r>
    </w:p>
    <w:p w:rsidR="00000000" w:rsidDel="00000000" w:rsidP="00000000" w:rsidRDefault="00000000" w:rsidRPr="00000000" w14:paraId="00000003">
      <w:pPr>
        <w:tabs>
          <w:tab w:val="left" w:leader="none" w:pos="1483"/>
        </w:tabs>
        <w:jc w:val="center"/>
        <w:rPr>
          <w:rFonts w:ascii="Times New Roman" w:cs="Times New Roman" w:eastAsia="Times New Roman" w:hAnsi="Times New Roman"/>
          <w:sz w:val="10"/>
          <w:szCs w:val="10"/>
        </w:rPr>
      </w:pPr>
      <w:r w:rsidDel="00000000" w:rsidR="00000000" w:rsidRPr="00000000">
        <w:rPr>
          <w:rtl w:val="0"/>
        </w:rPr>
      </w:r>
    </w:p>
    <w:tbl>
      <w:tblPr>
        <w:tblStyle w:val="Table1"/>
        <w:tblW w:w="10858.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0858"/>
        <w:tblGridChange w:id="0">
          <w:tblGrid>
            <w:gridCol w:w="10858"/>
          </w:tblGrid>
        </w:tblGridChange>
      </w:tblGrid>
      <w:tr>
        <w:trPr>
          <w:cantSplit w:val="0"/>
          <w:trHeight w:val="295" w:hRule="atLeast"/>
          <w:tblHeader w:val="0"/>
        </w:trPr>
        <w:tc>
          <w:tcPr>
            <w:tcBorders>
              <w:top w:color="000000" w:space="0" w:sz="0" w:val="nil"/>
            </w:tcBorders>
          </w:tcPr>
          <w:p w:rsidR="00000000" w:rsidDel="00000000" w:rsidP="00000000" w:rsidRDefault="00000000" w:rsidRPr="00000000" w14:paraId="00000004">
            <w:pPr>
              <w:ind w:left="-114"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tc>
      </w:tr>
    </w:tbl>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North Carolina State University</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sz w:val="22"/>
          <w:szCs w:val="22"/>
          <w:rtl w:val="0"/>
        </w:rPr>
        <w:t xml:space="preserve"> Raleigh, NC</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ab/>
        <w:t xml:space="preserve">      </w:t>
        <w:tab/>
        <w:tab/>
        <w:t xml:space="preserve">      </w:t>
        <w:tab/>
        <w:t xml:space="preserve">                               August 2023</w:t>
      </w:r>
    </w:p>
    <w:p w:rsidR="00000000" w:rsidDel="00000000" w:rsidP="00000000" w:rsidRDefault="00000000" w:rsidRPr="00000000" w14:paraId="00000006">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Master of Statistics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GPA: 3.</w:t>
      </w:r>
      <w:r w:rsidDel="00000000" w:rsidR="00000000" w:rsidRPr="00000000">
        <w:rPr>
          <w:rFonts w:ascii="Times New Roman" w:cs="Times New Roman" w:eastAsia="Times New Roman" w:hAnsi="Times New Roman"/>
          <w:sz w:val="22"/>
          <w:szCs w:val="22"/>
          <w:rtl w:val="0"/>
        </w:rPr>
        <w:t xml:space="preserve">567</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Relevant Coursework: Statistical Principles of Clinical Trials, Applied Multivariate and Longitudinal Data Analysis, Statistical Programming, Advanced Statistical Programming, Fundamentals of Statistical Theory I, Fundamentals of Statistical Theory II, Applied Statistical Methods, Fundamentals of Linear Models and Regression, Data Science for Statisticians, and Statistical Practice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University of North Carolina at Chapel Hill</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sz w:val="22"/>
          <w:szCs w:val="22"/>
          <w:rtl w:val="0"/>
        </w:rPr>
        <w:t xml:space="preserve"> Chapel Hill, NC</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ab/>
        <w:t xml:space="preserve">      </w:t>
        <w:tab/>
        <w:tab/>
        <w:t xml:space="preserve">                      May 2022</w:t>
      </w:r>
    </w:p>
    <w:p w:rsidR="00000000" w:rsidDel="00000000" w:rsidP="00000000" w:rsidRDefault="00000000" w:rsidRPr="00000000" w14:paraId="0000000B">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B.S., Statistics and Analytics</w:t>
      </w:r>
    </w:p>
    <w:p w:rsidR="00000000" w:rsidDel="00000000" w:rsidP="00000000" w:rsidRDefault="00000000" w:rsidRPr="00000000" w14:paraId="0000000C">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Data Science Minor</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GPA: 3.485</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Relevant Coursework: Advanced Methods of Data Analysis, Data Science, Stochastic Modeling, Probability, Optimization, Linear Algebra, and Multiple Variable Calculus</w:t>
      </w:r>
      <w:r w:rsidDel="00000000" w:rsidR="00000000" w:rsidRPr="00000000">
        <w:rPr>
          <w:rtl w:val="0"/>
        </w:rPr>
      </w:r>
    </w:p>
    <w:p w:rsidR="00000000" w:rsidDel="00000000" w:rsidP="00000000" w:rsidRDefault="00000000" w:rsidRPr="00000000" w14:paraId="0000000F">
      <w:pPr>
        <w:rPr>
          <w:sz w:val="10"/>
          <w:szCs w:val="10"/>
        </w:rPr>
      </w:pPr>
      <w:r w:rsidDel="00000000" w:rsidR="00000000" w:rsidRPr="00000000">
        <w:rPr>
          <w:rtl w:val="0"/>
        </w:rPr>
      </w:r>
    </w:p>
    <w:tbl>
      <w:tblPr>
        <w:tblStyle w:val="Table2"/>
        <w:tblW w:w="11016.0" w:type="dxa"/>
        <w:jc w:val="left"/>
        <w:tblBorders>
          <w:bottom w:color="000000" w:space="0" w:sz="4" w:val="single"/>
        </w:tblBorders>
        <w:tblLayout w:type="fixed"/>
        <w:tblLook w:val="00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0">
            <w:pPr>
              <w:ind w:hanging="11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EXPERIENCE</w:t>
            </w:r>
            <w:r w:rsidDel="00000000" w:rsidR="00000000" w:rsidRPr="00000000">
              <w:rPr>
                <w:rtl w:val="0"/>
              </w:rPr>
            </w:r>
          </w:p>
        </w:tc>
      </w:tr>
    </w:tbl>
    <w:p w:rsidR="00000000" w:rsidDel="00000000" w:rsidP="00000000" w:rsidRDefault="00000000" w:rsidRPr="00000000" w14:paraId="00000011">
      <w:pPr>
        <w:rPr>
          <w:rFonts w:ascii="Times New Roman" w:cs="Times New Roman" w:eastAsia="Times New Roman" w:hAnsi="Times New Roman"/>
          <w:i w:val="1"/>
          <w:sz w:val="21"/>
          <w:szCs w:val="21"/>
        </w:rPr>
      </w:pPr>
      <w:bookmarkStart w:colFirst="0" w:colLast="0" w:name="_heading=h.gjdgxs" w:id="0"/>
      <w:bookmarkEnd w:id="0"/>
      <w:r w:rsidDel="00000000" w:rsidR="00000000" w:rsidRPr="00000000">
        <w:rPr>
          <w:rFonts w:ascii="Times New Roman" w:cs="Times New Roman" w:eastAsia="Times New Roman" w:hAnsi="Times New Roman"/>
          <w:b w:val="1"/>
          <w:sz w:val="22"/>
          <w:szCs w:val="22"/>
          <w:rtl w:val="0"/>
        </w:rPr>
        <w:t xml:space="preserve">Ora, Inc.</w:t>
      </w:r>
      <w:r w:rsidDel="00000000" w:rsidR="00000000" w:rsidRPr="00000000">
        <w:rPr>
          <w:rFonts w:ascii="Times New Roman" w:cs="Times New Roman" w:eastAsia="Times New Roman" w:hAnsi="Times New Roman"/>
          <w:sz w:val="22"/>
          <w:szCs w:val="22"/>
          <w:rtl w:val="0"/>
        </w:rPr>
        <w:t xml:space="preserve"> – Raleigh, NC </w:t>
        <w:tab/>
        <w:t xml:space="preserve">                                                 </w:t>
        <w:tab/>
        <w:t xml:space="preserve">          </w:t>
        <w:tab/>
        <w:t xml:space="preserve">          </w:t>
        <w:tab/>
        <w:t xml:space="preserve">  </w:t>
        <w:tab/>
        <w:t xml:space="preserve">          September 2023 – Present </w:t>
      </w:r>
      <w:r w:rsidDel="00000000" w:rsidR="00000000" w:rsidRPr="00000000">
        <w:rPr>
          <w:rFonts w:ascii="Times New Roman" w:cs="Times New Roman" w:eastAsia="Times New Roman" w:hAnsi="Times New Roman"/>
          <w:i w:val="1"/>
          <w:sz w:val="21"/>
          <w:szCs w:val="21"/>
          <w:rtl w:val="0"/>
        </w:rPr>
        <w:t xml:space="preserve">Biostatistician; Contract research organization specializing in full-service ophthalmology </w:t>
      </w:r>
    </w:p>
    <w:p w:rsidR="00000000" w:rsidDel="00000000" w:rsidP="00000000" w:rsidRDefault="00000000" w:rsidRPr="00000000" w14:paraId="00000012">
      <w:pPr>
        <w:widowControl w:val="0"/>
        <w:numPr>
          <w:ilvl w:val="0"/>
          <w:numId w:val="2"/>
        </w:numPr>
        <w:spacing w:before="50" w:lineRule="auto"/>
        <w:ind w:left="720" w:hanging="360"/>
        <w:rPr>
          <w:rFonts w:ascii="Arial" w:cs="Arial" w:eastAsia="Arial" w:hAnsi="Arial"/>
          <w:sz w:val="21"/>
          <w:szCs w:val="21"/>
        </w:rPr>
      </w:pPr>
      <w:r w:rsidDel="00000000" w:rsidR="00000000" w:rsidRPr="00000000">
        <w:rPr>
          <w:rFonts w:ascii="Times New Roman" w:cs="Times New Roman" w:eastAsia="Times New Roman" w:hAnsi="Times New Roman"/>
          <w:sz w:val="21"/>
          <w:szCs w:val="21"/>
          <w:rtl w:val="0"/>
        </w:rPr>
        <w:t xml:space="preserve">Write statistical analysis plans ensuring appropriate regulatory requirements and study objectives defined in the study protocol are followed.</w:t>
      </w:r>
      <w:r w:rsidDel="00000000" w:rsidR="00000000" w:rsidRPr="00000000">
        <w:rPr>
          <w:rtl w:val="0"/>
        </w:rPr>
      </w:r>
    </w:p>
    <w:p w:rsidR="00000000" w:rsidDel="00000000" w:rsidP="00000000" w:rsidRDefault="00000000" w:rsidRPr="00000000" w14:paraId="00000013">
      <w:pPr>
        <w:widowControl w:val="0"/>
        <w:numPr>
          <w:ilvl w:val="0"/>
          <w:numId w:val="2"/>
        </w:numPr>
        <w:spacing w:before="5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Lead several early phase studies ranging from dry eye disease to retinitis pigmentosa comprised of a large team based in Hyderabad, India.</w:t>
      </w:r>
      <w:r w:rsidDel="00000000" w:rsidR="00000000" w:rsidRPr="00000000">
        <w:rPr>
          <w:rtl w:val="0"/>
        </w:rPr>
      </w:r>
    </w:p>
    <w:p w:rsidR="00000000" w:rsidDel="00000000" w:rsidP="00000000" w:rsidRDefault="00000000" w:rsidRPr="00000000" w14:paraId="00000014">
      <w:pPr>
        <w:widowControl w:val="0"/>
        <w:numPr>
          <w:ilvl w:val="0"/>
          <w:numId w:val="2"/>
        </w:numPr>
        <w:spacing w:before="5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Develop TLF shell documents for programmers to reference.</w:t>
      </w:r>
      <w:r w:rsidDel="00000000" w:rsidR="00000000" w:rsidRPr="00000000">
        <w:rPr>
          <w:rtl w:val="0"/>
        </w:rPr>
      </w:r>
    </w:p>
    <w:p w:rsidR="00000000" w:rsidDel="00000000" w:rsidP="00000000" w:rsidRDefault="00000000" w:rsidRPr="00000000" w14:paraId="00000015">
      <w:pPr>
        <w:widowControl w:val="0"/>
        <w:numPr>
          <w:ilvl w:val="0"/>
          <w:numId w:val="2"/>
        </w:numPr>
        <w:spacing w:before="50" w:lineRule="auto"/>
        <w:ind w:left="720" w:hanging="360"/>
        <w:rPr>
          <w:rFonts w:ascii="Arial" w:cs="Arial" w:eastAsia="Arial" w:hAnsi="Arial"/>
          <w:sz w:val="21"/>
          <w:szCs w:val="21"/>
        </w:rPr>
      </w:pPr>
      <w:r w:rsidDel="00000000" w:rsidR="00000000" w:rsidRPr="00000000">
        <w:rPr>
          <w:rFonts w:ascii="Times New Roman" w:cs="Times New Roman" w:eastAsia="Times New Roman" w:hAnsi="Times New Roman"/>
          <w:sz w:val="21"/>
          <w:szCs w:val="21"/>
          <w:rtl w:val="0"/>
        </w:rPr>
        <w:t xml:space="preserve">Review CRFs to ensure consistency with protocol and adequacy in collecting data to meet objectives and statistical analyses defined in the protocol.</w:t>
      </w:r>
      <w:r w:rsidDel="00000000" w:rsidR="00000000" w:rsidRPr="00000000">
        <w:rPr>
          <w:rtl w:val="0"/>
        </w:rPr>
      </w:r>
    </w:p>
    <w:p w:rsidR="00000000" w:rsidDel="00000000" w:rsidP="00000000" w:rsidRDefault="00000000" w:rsidRPr="00000000" w14:paraId="00000016">
      <w:pPr>
        <w:widowControl w:val="0"/>
        <w:numPr>
          <w:ilvl w:val="0"/>
          <w:numId w:val="2"/>
        </w:numPr>
        <w:spacing w:before="50" w:lineRule="auto"/>
        <w:ind w:left="720" w:hanging="360"/>
        <w:rPr>
          <w:rFonts w:ascii="Arial" w:cs="Arial" w:eastAsia="Arial" w:hAnsi="Arial"/>
          <w:sz w:val="21"/>
          <w:szCs w:val="21"/>
        </w:rPr>
      </w:pPr>
      <w:r w:rsidDel="00000000" w:rsidR="00000000" w:rsidRPr="00000000">
        <w:rPr>
          <w:rFonts w:ascii="Times New Roman" w:cs="Times New Roman" w:eastAsia="Times New Roman" w:hAnsi="Times New Roman"/>
          <w:sz w:val="21"/>
          <w:szCs w:val="21"/>
          <w:rtl w:val="0"/>
        </w:rPr>
        <w:t xml:space="preserve">Develop SDTM (Study Data Tabulation Model) and ADaM (Analysis Dataset Model) mapping documents and datasets.</w:t>
      </w:r>
      <w:r w:rsidDel="00000000" w:rsidR="00000000" w:rsidRPr="00000000">
        <w:rPr>
          <w:rtl w:val="0"/>
        </w:rPr>
      </w:r>
    </w:p>
    <w:p w:rsidR="00000000" w:rsidDel="00000000" w:rsidP="00000000" w:rsidRDefault="00000000" w:rsidRPr="00000000" w14:paraId="00000017">
      <w:pPr>
        <w:widowControl w:val="0"/>
        <w:numPr>
          <w:ilvl w:val="0"/>
          <w:numId w:val="2"/>
        </w:numPr>
        <w:spacing w:before="50" w:lineRule="auto"/>
        <w:ind w:left="720" w:hanging="360"/>
        <w:rPr>
          <w:rFonts w:ascii="Arial" w:cs="Arial" w:eastAsia="Arial" w:hAnsi="Arial"/>
          <w:sz w:val="21"/>
          <w:szCs w:val="21"/>
        </w:rPr>
      </w:pPr>
      <w:r w:rsidDel="00000000" w:rsidR="00000000" w:rsidRPr="00000000">
        <w:rPr>
          <w:rFonts w:ascii="Times New Roman" w:cs="Times New Roman" w:eastAsia="Times New Roman" w:hAnsi="Times New Roman"/>
          <w:sz w:val="21"/>
          <w:szCs w:val="21"/>
          <w:rtl w:val="0"/>
        </w:rPr>
        <w:t xml:space="preserve">Program summary tables, data listings and graphical representations of clinical trials data.</w:t>
      </w:r>
      <w:r w:rsidDel="00000000" w:rsidR="00000000" w:rsidRPr="00000000">
        <w:rPr>
          <w:rtl w:val="0"/>
        </w:rPr>
      </w:r>
    </w:p>
    <w:p w:rsidR="00000000" w:rsidDel="00000000" w:rsidP="00000000" w:rsidRDefault="00000000" w:rsidRPr="00000000" w14:paraId="00000018">
      <w:pPr>
        <w:widowControl w:val="0"/>
        <w:numPr>
          <w:ilvl w:val="0"/>
          <w:numId w:val="2"/>
        </w:numPr>
        <w:spacing w:before="50" w:lineRule="auto"/>
        <w:ind w:left="720" w:hanging="360"/>
        <w:rPr>
          <w:rFonts w:ascii="Arial" w:cs="Arial" w:eastAsia="Arial" w:hAnsi="Arial"/>
          <w:sz w:val="21"/>
          <w:szCs w:val="21"/>
        </w:rPr>
      </w:pPr>
      <w:r w:rsidDel="00000000" w:rsidR="00000000" w:rsidRPr="00000000">
        <w:rPr>
          <w:rFonts w:ascii="Times New Roman" w:cs="Times New Roman" w:eastAsia="Times New Roman" w:hAnsi="Times New Roman"/>
          <w:sz w:val="21"/>
          <w:szCs w:val="21"/>
          <w:rtl w:val="0"/>
        </w:rPr>
        <w:t xml:space="preserve">Ensure proper execution of all analyses defined in the statistical analysis plan as well as any post-hoc analyses and relevant exploratory analyses of clinical trial data.</w:t>
      </w:r>
      <w:r w:rsidDel="00000000" w:rsidR="00000000" w:rsidRPr="00000000">
        <w:rPr>
          <w:rtl w:val="0"/>
        </w:rPr>
      </w:r>
    </w:p>
    <w:p w:rsidR="00000000" w:rsidDel="00000000" w:rsidP="00000000" w:rsidRDefault="00000000" w:rsidRPr="00000000" w14:paraId="00000019">
      <w:pPr>
        <w:widowControl w:val="0"/>
        <w:numPr>
          <w:ilvl w:val="0"/>
          <w:numId w:val="2"/>
        </w:numPr>
        <w:spacing w:before="50" w:lineRule="auto"/>
        <w:ind w:left="720" w:hanging="360"/>
        <w:rPr>
          <w:rFonts w:ascii="Arial" w:cs="Arial" w:eastAsia="Arial" w:hAnsi="Arial"/>
          <w:sz w:val="21"/>
          <w:szCs w:val="21"/>
        </w:rPr>
      </w:pPr>
      <w:r w:rsidDel="00000000" w:rsidR="00000000" w:rsidRPr="00000000">
        <w:rPr>
          <w:rFonts w:ascii="Times New Roman" w:cs="Times New Roman" w:eastAsia="Times New Roman" w:hAnsi="Times New Roman"/>
          <w:sz w:val="21"/>
          <w:szCs w:val="21"/>
          <w:rtl w:val="0"/>
        </w:rPr>
        <w:t xml:space="preserve">Perform statistical QC of final clinical study reports by reprogramming important pieces of the programmed output.</w:t>
      </w:r>
      <w:r w:rsidDel="00000000" w:rsidR="00000000" w:rsidRPr="00000000">
        <w:rPr>
          <w:rtl w:val="0"/>
        </w:rPr>
      </w:r>
    </w:p>
    <w:p w:rsidR="00000000" w:rsidDel="00000000" w:rsidP="00000000" w:rsidRDefault="00000000" w:rsidRPr="00000000" w14:paraId="0000001A">
      <w:pPr>
        <w:widowControl w:val="0"/>
        <w:numPr>
          <w:ilvl w:val="0"/>
          <w:numId w:val="2"/>
        </w:numPr>
        <w:spacing w:before="50" w:lineRule="auto"/>
        <w:ind w:left="720" w:hanging="360"/>
        <w:rPr>
          <w:rFonts w:ascii="Arial" w:cs="Arial" w:eastAsia="Arial" w:hAnsi="Arial"/>
          <w:sz w:val="21"/>
          <w:szCs w:val="21"/>
        </w:rPr>
      </w:pPr>
      <w:r w:rsidDel="00000000" w:rsidR="00000000" w:rsidRPr="00000000">
        <w:rPr>
          <w:rFonts w:ascii="Times New Roman" w:cs="Times New Roman" w:eastAsia="Times New Roman" w:hAnsi="Times New Roman"/>
          <w:sz w:val="21"/>
          <w:szCs w:val="21"/>
          <w:rtl w:val="0"/>
        </w:rPr>
        <w:t xml:space="preserve">Contribute to the development of standard operating procedures for clinical trials.</w:t>
      </w:r>
      <w:r w:rsidDel="00000000" w:rsidR="00000000" w:rsidRPr="00000000">
        <w:rPr>
          <w:rtl w:val="0"/>
        </w:rPr>
      </w:r>
    </w:p>
    <w:p w:rsidR="00000000" w:rsidDel="00000000" w:rsidP="00000000" w:rsidRDefault="00000000" w:rsidRPr="00000000" w14:paraId="0000001B">
      <w:pPr>
        <w:widowControl w:val="0"/>
        <w:numPr>
          <w:ilvl w:val="0"/>
          <w:numId w:val="2"/>
        </w:numPr>
        <w:spacing w:before="50" w:lineRule="auto"/>
        <w:ind w:left="720" w:hanging="360"/>
        <w:rPr>
          <w:rFonts w:ascii="Arial" w:cs="Arial" w:eastAsia="Arial" w:hAnsi="Arial"/>
          <w:sz w:val="21"/>
          <w:szCs w:val="21"/>
        </w:rPr>
      </w:pPr>
      <w:r w:rsidDel="00000000" w:rsidR="00000000" w:rsidRPr="00000000">
        <w:rPr>
          <w:rFonts w:ascii="Times New Roman" w:cs="Times New Roman" w:eastAsia="Times New Roman" w:hAnsi="Times New Roman"/>
          <w:sz w:val="21"/>
          <w:szCs w:val="21"/>
          <w:rtl w:val="0"/>
        </w:rPr>
        <w:t xml:space="preserve">Represent Statistical Operations Department at regulatory meetings, sponsor meetings, and any other multifunctional meetings, as needed.</w:t>
      </w:r>
      <w:r w:rsidDel="00000000" w:rsidR="00000000" w:rsidRPr="00000000">
        <w:rPr>
          <w:rtl w:val="0"/>
        </w:rPr>
      </w:r>
    </w:p>
    <w:p w:rsidR="00000000" w:rsidDel="00000000" w:rsidP="00000000" w:rsidRDefault="00000000" w:rsidRPr="00000000" w14:paraId="0000001C">
      <w:pPr>
        <w:widowControl w:val="0"/>
        <w:numPr>
          <w:ilvl w:val="0"/>
          <w:numId w:val="2"/>
        </w:numPr>
        <w:spacing w:before="50" w:lineRule="auto"/>
        <w:ind w:left="720" w:hanging="360"/>
        <w:rPr>
          <w:rFonts w:ascii="Arial" w:cs="Arial" w:eastAsia="Arial" w:hAnsi="Arial"/>
          <w:sz w:val="21"/>
          <w:szCs w:val="21"/>
        </w:rPr>
      </w:pPr>
      <w:r w:rsidDel="00000000" w:rsidR="00000000" w:rsidRPr="00000000">
        <w:rPr>
          <w:rFonts w:ascii="Times New Roman" w:cs="Times New Roman" w:eastAsia="Times New Roman" w:hAnsi="Times New Roman"/>
          <w:sz w:val="21"/>
          <w:szCs w:val="21"/>
          <w:rtl w:val="0"/>
        </w:rPr>
        <w:t xml:space="preserve">Manage biostatistics timelines, budgets, and client expectations.</w:t>
      </w:r>
      <w:r w:rsidDel="00000000" w:rsidR="00000000" w:rsidRPr="00000000">
        <w:rPr>
          <w:rtl w:val="0"/>
        </w:rPr>
      </w:r>
    </w:p>
    <w:p w:rsidR="00000000" w:rsidDel="00000000" w:rsidP="00000000" w:rsidRDefault="00000000" w:rsidRPr="00000000" w14:paraId="0000001D">
      <w:pPr>
        <w:widowControl w:val="0"/>
        <w:numPr>
          <w:ilvl w:val="0"/>
          <w:numId w:val="2"/>
        </w:numPr>
        <w:spacing w:before="50" w:lineRule="auto"/>
        <w:ind w:left="720" w:hanging="360"/>
        <w:rPr>
          <w:rFonts w:ascii="Arial" w:cs="Arial" w:eastAsia="Arial" w:hAnsi="Arial"/>
          <w:sz w:val="21"/>
          <w:szCs w:val="21"/>
        </w:rPr>
      </w:pPr>
      <w:r w:rsidDel="00000000" w:rsidR="00000000" w:rsidRPr="00000000">
        <w:rPr>
          <w:rFonts w:ascii="Times New Roman" w:cs="Times New Roman" w:eastAsia="Times New Roman" w:hAnsi="Times New Roman"/>
          <w:sz w:val="21"/>
          <w:szCs w:val="21"/>
          <w:rtl w:val="0"/>
        </w:rPr>
        <w:t xml:space="preserve">Adhere to all essential systems and processes that are required at Ora to maintain compliance to Ora’s data integrity &amp; business ethics and regulatory requirements.</w:t>
      </w:r>
      <w:r w:rsidDel="00000000" w:rsidR="00000000" w:rsidRPr="00000000">
        <w:rPr>
          <w:rtl w:val="0"/>
        </w:rPr>
      </w:r>
    </w:p>
    <w:p w:rsidR="00000000" w:rsidDel="00000000" w:rsidP="00000000" w:rsidRDefault="00000000" w:rsidRPr="00000000" w14:paraId="0000001E">
      <w:pPr>
        <w:widowControl w:val="0"/>
        <w:spacing w:before="50" w:lineRule="auto"/>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color w:val="000000"/>
          <w:sz w:val="21"/>
          <w:szCs w:val="21"/>
        </w:rPr>
      </w:pPr>
      <w:r w:rsidDel="00000000" w:rsidR="00000000" w:rsidRPr="00000000">
        <w:rPr>
          <w:rFonts w:ascii="Times New Roman" w:cs="Times New Roman" w:eastAsia="Times New Roman" w:hAnsi="Times New Roman"/>
          <w:b w:val="1"/>
          <w:color w:val="000000"/>
          <w:sz w:val="22"/>
          <w:szCs w:val="22"/>
          <w:rtl w:val="0"/>
        </w:rPr>
        <w:t xml:space="preserve">Catalyst Clinical Research</w:t>
      </w:r>
      <w:r w:rsidDel="00000000" w:rsidR="00000000" w:rsidRPr="00000000">
        <w:rPr>
          <w:rFonts w:ascii="Times New Roman" w:cs="Times New Roman" w:eastAsia="Times New Roman" w:hAnsi="Times New Roman"/>
          <w:color w:val="000000"/>
          <w:sz w:val="22"/>
          <w:szCs w:val="22"/>
          <w:rtl w:val="0"/>
        </w:rPr>
        <w:t xml:space="preserve"> – Raleigh, NC </w:t>
        <w:tab/>
        <w:t xml:space="preserve">                                                 </w:t>
        <w:tab/>
        <w:t xml:space="preserve">          </w:t>
        <w:tab/>
        <w:t xml:space="preserve">           May 2020 – August 2022 </w:t>
      </w:r>
      <w:r w:rsidDel="00000000" w:rsidR="00000000" w:rsidRPr="00000000">
        <w:rPr>
          <w:rFonts w:ascii="Times New Roman" w:cs="Times New Roman" w:eastAsia="Times New Roman" w:hAnsi="Times New Roman"/>
          <w:i w:val="1"/>
          <w:color w:val="000000"/>
          <w:sz w:val="21"/>
          <w:szCs w:val="21"/>
          <w:rtl w:val="0"/>
        </w:rPr>
        <w:t xml:space="preserve">Biostatistician Intern; Contract research organization providing multi-therapeutic resourcing and cancer therapies</w:t>
      </w:r>
    </w:p>
    <w:p w:rsidR="00000000" w:rsidDel="00000000" w:rsidP="00000000" w:rsidRDefault="00000000" w:rsidRPr="00000000" w14:paraId="00000020">
      <w:pPr>
        <w:numPr>
          <w:ilvl w:val="0"/>
          <w:numId w:val="2"/>
        </w:numPr>
        <w:ind w:left="720" w:hanging="360"/>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Assisted lead project statistician in several different early phase clinical trials </w:t>
      </w:r>
      <w:r w:rsidDel="00000000" w:rsidR="00000000" w:rsidRPr="00000000">
        <w:rPr>
          <w:rFonts w:ascii="Times New Roman" w:cs="Times New Roman" w:eastAsia="Times New Roman" w:hAnsi="Times New Roman"/>
          <w:sz w:val="21"/>
          <w:szCs w:val="21"/>
          <w:rtl w:val="0"/>
        </w:rPr>
        <w:t xml:space="preserve">ranging from standard oncology studies to more unique studies, such as ones dealing with Achondroplasia.</w:t>
      </w:r>
      <w:r w:rsidDel="00000000" w:rsidR="00000000" w:rsidRPr="00000000">
        <w:rPr>
          <w:rtl w:val="0"/>
        </w:rPr>
      </w:r>
    </w:p>
    <w:p w:rsidR="00000000" w:rsidDel="00000000" w:rsidP="00000000" w:rsidRDefault="00000000" w:rsidRPr="00000000" w14:paraId="00000021">
      <w:pPr>
        <w:numPr>
          <w:ilvl w:val="0"/>
          <w:numId w:val="2"/>
        </w:numPr>
        <w:ind w:left="720" w:hanging="360"/>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Validated study listings using SAS version 9.4 on a Windows based platform</w:t>
      </w:r>
      <w:r w:rsidDel="00000000" w:rsidR="00000000" w:rsidRPr="00000000">
        <w:rPr>
          <w:rtl w:val="0"/>
        </w:rPr>
      </w:r>
    </w:p>
    <w:p w:rsidR="00000000" w:rsidDel="00000000" w:rsidP="00000000" w:rsidRDefault="00000000" w:rsidRPr="00000000" w14:paraId="00000022">
      <w:pPr>
        <w:numPr>
          <w:ilvl w:val="0"/>
          <w:numId w:val="2"/>
        </w:numPr>
        <w:ind w:left="720" w:hanging="360"/>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Reprogrammed listings for an independent validation</w:t>
      </w:r>
      <w:r w:rsidDel="00000000" w:rsidR="00000000" w:rsidRPr="00000000">
        <w:rPr>
          <w:rtl w:val="0"/>
        </w:rPr>
      </w:r>
    </w:p>
    <w:p w:rsidR="00000000" w:rsidDel="00000000" w:rsidP="00000000" w:rsidRDefault="00000000" w:rsidRPr="00000000" w14:paraId="00000023">
      <w:pPr>
        <w:numPr>
          <w:ilvl w:val="0"/>
          <w:numId w:val="2"/>
        </w:numPr>
        <w:ind w:left="720" w:hanging="360"/>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Annotated all of the case report form documents for the programmers to reference</w:t>
      </w:r>
      <w:r w:rsidDel="00000000" w:rsidR="00000000" w:rsidRPr="00000000">
        <w:rPr>
          <w:rtl w:val="0"/>
        </w:rPr>
      </w:r>
    </w:p>
    <w:p w:rsidR="00000000" w:rsidDel="00000000" w:rsidP="00000000" w:rsidRDefault="00000000" w:rsidRPr="00000000" w14:paraId="00000024">
      <w:pPr>
        <w:numPr>
          <w:ilvl w:val="0"/>
          <w:numId w:val="2"/>
        </w:numPr>
        <w:ind w:left="720" w:hanging="360"/>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Addressed client comments on outputs and dataset programs</w:t>
      </w:r>
      <w:r w:rsidDel="00000000" w:rsidR="00000000" w:rsidRPr="00000000">
        <w:rPr>
          <w:rtl w:val="0"/>
        </w:rPr>
      </w:r>
    </w:p>
    <w:p w:rsidR="00000000" w:rsidDel="00000000" w:rsidP="00000000" w:rsidRDefault="00000000" w:rsidRPr="00000000" w14:paraId="00000025">
      <w:pPr>
        <w:numPr>
          <w:ilvl w:val="0"/>
          <w:numId w:val="2"/>
        </w:numPr>
        <w:ind w:left="720" w:hanging="360"/>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Read and conformed with Catalyst Standard Operating Procedures (SOPs)</w:t>
      </w:r>
      <w:r w:rsidDel="00000000" w:rsidR="00000000" w:rsidRPr="00000000">
        <w:rPr>
          <w:rtl w:val="0"/>
        </w:rPr>
      </w:r>
    </w:p>
    <w:p w:rsidR="00000000" w:rsidDel="00000000" w:rsidP="00000000" w:rsidRDefault="00000000" w:rsidRPr="00000000" w14:paraId="00000026">
      <w:pPr>
        <w:numPr>
          <w:ilvl w:val="0"/>
          <w:numId w:val="2"/>
        </w:numPr>
        <w:ind w:left="720" w:hanging="360"/>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Programmed listings and tables from CDISC (Clinical Data Interchange Standards Consortium) data sets including both SDTM (Study Data Tabulation Model) and ADaM (Analysis Dataset Model)</w:t>
      </w:r>
      <w:r w:rsidDel="00000000" w:rsidR="00000000" w:rsidRPr="00000000">
        <w:rPr>
          <w:rtl w:val="0"/>
        </w:rPr>
      </w:r>
    </w:p>
    <w:p w:rsidR="00000000" w:rsidDel="00000000" w:rsidP="00000000" w:rsidRDefault="00000000" w:rsidRPr="00000000" w14:paraId="00000027">
      <w:pPr>
        <w:ind w:left="158" w:firstLine="0"/>
        <w:rPr>
          <w:i w:val="1"/>
          <w:sz w:val="10"/>
          <w:szCs w:val="10"/>
        </w:rPr>
      </w:pPr>
      <w:r w:rsidDel="00000000" w:rsidR="00000000" w:rsidRPr="00000000">
        <w:rPr>
          <w:rtl w:val="0"/>
        </w:rPr>
      </w:r>
    </w:p>
    <w:tbl>
      <w:tblPr>
        <w:tblStyle w:val="Table3"/>
        <w:tblW w:w="11016.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1016"/>
        <w:tblGridChange w:id="0">
          <w:tblGrid>
            <w:gridCol w:w="11016"/>
          </w:tblGrid>
        </w:tblGridChange>
      </w:tblGrid>
      <w:tr>
        <w:trPr>
          <w:cantSplit w:val="0"/>
          <w:tblHeader w:val="0"/>
        </w:trPr>
        <w:tc>
          <w:tcPr>
            <w:tcBorders>
              <w:top w:color="000000" w:space="0" w:sz="0" w:val="nil"/>
            </w:tcBorders>
          </w:tcPr>
          <w:p w:rsidR="00000000" w:rsidDel="00000000" w:rsidP="00000000" w:rsidRDefault="00000000" w:rsidRPr="00000000" w14:paraId="00000028">
            <w:pPr>
              <w:ind w:hanging="11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ADDITIONAL INFORMATION </w:t>
            </w:r>
            <w:r w:rsidDel="00000000" w:rsidR="00000000" w:rsidRPr="00000000">
              <w:rPr>
                <w:rtl w:val="0"/>
              </w:rPr>
            </w:r>
          </w:p>
        </w:tc>
      </w:tr>
    </w:tbl>
    <w:p w:rsidR="00000000" w:rsidDel="00000000" w:rsidP="00000000" w:rsidRDefault="00000000" w:rsidRPr="00000000" w14:paraId="00000029">
      <w:pPr>
        <w:numPr>
          <w:ilvl w:val="0"/>
          <w:numId w:val="1"/>
        </w:numPr>
        <w:ind w:left="720" w:hanging="360"/>
        <w:rPr>
          <w:sz w:val="21"/>
          <w:szCs w:val="21"/>
        </w:rPr>
      </w:pPr>
      <w:r w:rsidDel="00000000" w:rsidR="00000000" w:rsidRPr="00000000">
        <w:rPr>
          <w:rFonts w:ascii="Times New Roman" w:cs="Times New Roman" w:eastAsia="Times New Roman" w:hAnsi="Times New Roman"/>
          <w:sz w:val="21"/>
          <w:szCs w:val="21"/>
          <w:rtl w:val="0"/>
        </w:rPr>
        <w:t xml:space="preserve">Proficient in R, SAS, and SQL, while actively working towards proficiency in Python</w:t>
      </w:r>
      <w:r w:rsidDel="00000000" w:rsidR="00000000" w:rsidRPr="00000000">
        <w:rPr>
          <w:rtl w:val="0"/>
        </w:rPr>
      </w:r>
    </w:p>
    <w:p w:rsidR="00000000" w:rsidDel="00000000" w:rsidP="00000000" w:rsidRDefault="00000000" w:rsidRPr="00000000" w14:paraId="0000002A">
      <w:pPr>
        <w:numPr>
          <w:ilvl w:val="0"/>
          <w:numId w:val="1"/>
        </w:numPr>
        <w:ind w:left="720" w:hanging="360"/>
        <w:rPr>
          <w:sz w:val="21"/>
          <w:szCs w:val="21"/>
        </w:rPr>
      </w:pPr>
      <w:r w:rsidDel="00000000" w:rsidR="00000000" w:rsidRPr="00000000">
        <w:rPr>
          <w:rFonts w:ascii="Times New Roman" w:cs="Times New Roman" w:eastAsia="Times New Roman" w:hAnsi="Times New Roman"/>
          <w:sz w:val="21"/>
          <w:szCs w:val="21"/>
          <w:rtl w:val="0"/>
        </w:rPr>
        <w:t xml:space="preserve">Familiar with Java, CSS, and HTML</w:t>
      </w:r>
      <w:r w:rsidDel="00000000" w:rsidR="00000000" w:rsidRPr="00000000">
        <w:rPr>
          <w:rtl w:val="0"/>
        </w:rPr>
      </w:r>
    </w:p>
    <w:p w:rsidR="00000000" w:rsidDel="00000000" w:rsidP="00000000" w:rsidRDefault="00000000" w:rsidRPr="00000000" w14:paraId="0000002B">
      <w:pPr>
        <w:numPr>
          <w:ilvl w:val="0"/>
          <w:numId w:val="1"/>
        </w:numPr>
        <w:ind w:left="720" w:hanging="360"/>
        <w:rPr>
          <w:sz w:val="21"/>
          <w:szCs w:val="21"/>
        </w:rPr>
      </w:pPr>
      <w:r w:rsidDel="00000000" w:rsidR="00000000" w:rsidRPr="00000000">
        <w:rPr>
          <w:rFonts w:ascii="Times New Roman" w:cs="Times New Roman" w:eastAsia="Times New Roman" w:hAnsi="Times New Roman"/>
          <w:sz w:val="21"/>
          <w:szCs w:val="21"/>
          <w:rtl w:val="0"/>
        </w:rPr>
        <w:t xml:space="preserve">Interests: Backpacking, Fishing, Running, and Traveling</w:t>
      </w:r>
      <w:r w:rsidDel="00000000" w:rsidR="00000000" w:rsidRPr="00000000">
        <w:rPr>
          <w:rtl w:val="0"/>
        </w:rPr>
      </w:r>
    </w:p>
    <w:sectPr>
      <w:pgSz w:h="15840" w:w="12240" w:orient="portrait"/>
      <w:pgMar w:bottom="720" w:top="333"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UUx1qMvpW+EDAMXcHG+sOEw6hA==">CgMxLjAyCGguZ2pkZ3hzOAByITFBLU1mQmJJTmJQQllPMnlqZThhVU96SGJJaWh1Y050Vw==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