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spacing w:before="93" w:lineRule="auto"/>
        <w:ind w:left="100" w:firstLine="0"/>
        <w:rPr>
          <w:sz w:val="24"/>
          <w:szCs w:val="24"/>
        </w:rPr>
      </w:pPr>
      <w:r w:rsidDel="00000000" w:rsidR="00000000" w:rsidRPr="00000000">
        <w:rPr>
          <w:sz w:val="24"/>
          <w:szCs w:val="24"/>
          <w:rtl w:val="0"/>
        </w:rPr>
        <w:t xml:space="preserve">Chinmaya V, Christy Y, Daniel J, Muthu P, Simon Z, Zack P</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61"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1154cc"/>
            <w:sz w:val="22"/>
            <w:szCs w:val="22"/>
            <w:u w:val="single"/>
            <w:shd w:fill="auto" w:val="clear"/>
            <w:vertAlign w:val="baseline"/>
            <w:rtl w:val="0"/>
          </w:rPr>
          <w:t xml:space="preserve"> </w:t>
        </w:r>
      </w:hyperlink>
      <w:hyperlink r:id="rId8">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https://github.com/nytimes/covid-19-data/tree/master/colleges</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5">
      <w:pPr>
        <w:ind w:left="100" w:firstLine="0"/>
        <w:rPr>
          <w:sz w:val="32"/>
          <w:szCs w:val="32"/>
        </w:rPr>
      </w:pPr>
      <w:r w:rsidDel="00000000" w:rsidR="00000000" w:rsidRPr="00000000">
        <w:rPr>
          <w:sz w:val="32"/>
          <w:szCs w:val="32"/>
          <w:rtl w:val="0"/>
        </w:rPr>
        <w:t xml:space="preserve">MILESTONE 3: Draft Research Questions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19"/>
          <w:tab w:val="left" w:pos="820"/>
        </w:tabs>
        <w:spacing w:after="0" w:before="0" w:line="240" w:lineRule="auto"/>
        <w:ind w:left="8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cases and cases 2021 (clean out colleges that don’t have a cases 2021 value)</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19"/>
          <w:tab w:val="left" w:pos="820"/>
        </w:tabs>
        <w:spacing w:after="0" w:before="38" w:line="276" w:lineRule="auto"/>
        <w:ind w:left="820" w:right="119"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COVID hotspots cross-college in the same region - where are the centerpoints geographically in terms of spread?</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192" w:hanging="360"/>
        <w:jc w:val="left"/>
        <w:rPr/>
      </w:pPr>
      <w:r w:rsidDel="00000000" w:rsidR="00000000" w:rsidRPr="00000000">
        <w:rPr>
          <w:i w:val="1"/>
          <w:rtl w:val="0"/>
        </w:rPr>
        <w:t xml:space="preserve">Based on county mask use data &amp; college data, how effective were pro-mask attitudes in mitigating the impact of COVID-19 on local systems &amp; communities between 2020 (early in the pandemic) and 2021 (later on)?</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1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205" w:hanging="360"/>
        <w:jc w:val="left"/>
        <w:rPr/>
      </w:pPr>
      <w:r w:rsidDel="00000000" w:rsidR="00000000" w:rsidRPr="00000000">
        <w:rPr>
          <w:i w:val="1"/>
          <w:rtl w:val="0"/>
        </w:rPr>
        <w:t xml:space="preserve">How are the social and public health measures that colleges are adopting for COVID impacting their health outcomes within their community versus in the greater county that they are situated in? In what ways have these policies impacted how colleges function as local hotspots (that have worse numbers versus their county) or insulating bubbles (with lower COVID stats)?</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2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143" w:hanging="360"/>
        <w:jc w:val="left"/>
        <w:rPr/>
      </w:pPr>
      <w:r w:rsidDel="00000000" w:rsidR="00000000" w:rsidRPr="00000000">
        <w:rPr>
          <w:i w:val="1"/>
          <w:rtl w:val="0"/>
        </w:rPr>
        <w:t xml:space="preserve">What part did colleges play in super spreader events over the course of the pandemic in 2020? How have attitudes towards COVID in these higher-educated communities influenced the way they interacted with super-spreader events, particularly early in the pandemic during the regular travel surge that occurs over spring breaks that many colleges have?</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76" w:lineRule="auto"/>
        <w:ind w:left="0" w:right="4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400" w:hanging="360"/>
        <w:jc w:val="left"/>
        <w:rPr/>
      </w:pPr>
      <w:r w:rsidDel="00000000" w:rsidR="00000000" w:rsidRPr="00000000">
        <w:rPr>
          <w:i w:val="1"/>
          <w:rtl w:val="0"/>
        </w:rPr>
        <w:t xml:space="preserve">How has the increased political activity of college students during the political unrest of 2020-21 (for example, nationwide Black Lives Matter protests centered around the death of George Floyd) influenced COVID-19 outcomes for these colleges? Given data on COVID-19 outcomes on college campuses, how far might we see a tradeoff between in-person political activism and public health precautions on these college campuses, where as one increases the other falls?</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76" w:lineRule="auto"/>
        <w:ind w:right="400"/>
        <w:jc w:val="left"/>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98"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do the differences in COVID data in both colleges and prisons reflect how the institutions deal with healthcare for its respective communities? What does this say about the way healthcare exists in the criminal justice system, vs. a more comfortable environment like a college campus? - Our research question </w:t>
      </w:r>
      <w:r w:rsidDel="00000000" w:rsidR="00000000" w:rsidRPr="00000000">
        <w:rPr>
          <w:rtl w:val="0"/>
        </w:rPr>
      </w:r>
    </w:p>
    <w:sectPr>
      <w:pgSz w:h="15840" w:w="12240" w:orient="portrait"/>
      <w:pgMar w:bottom="280" w:top="1500" w:left="1340" w:right="13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0" w:hanging="360"/>
      </w:pPr>
      <w:rPr/>
    </w:lvl>
    <w:lvl w:ilvl="1">
      <w:start w:val="1"/>
      <w:numFmt w:val="bullet"/>
      <w:lvlText w:val="•"/>
      <w:lvlJc w:val="left"/>
      <w:pPr>
        <w:ind w:left="1690" w:hanging="360"/>
      </w:pPr>
      <w:rPr/>
    </w:lvl>
    <w:lvl w:ilvl="2">
      <w:start w:val="1"/>
      <w:numFmt w:val="bullet"/>
      <w:lvlText w:val="•"/>
      <w:lvlJc w:val="left"/>
      <w:pPr>
        <w:ind w:left="2560" w:hanging="360"/>
      </w:pPr>
      <w:rPr/>
    </w:lvl>
    <w:lvl w:ilvl="3">
      <w:start w:val="1"/>
      <w:numFmt w:val="bullet"/>
      <w:lvlText w:val="•"/>
      <w:lvlJc w:val="left"/>
      <w:pPr>
        <w:ind w:left="3430" w:hanging="360"/>
      </w:pPr>
      <w:rPr/>
    </w:lvl>
    <w:lvl w:ilvl="4">
      <w:start w:val="1"/>
      <w:numFmt w:val="bullet"/>
      <w:lvlText w:val="•"/>
      <w:lvlJc w:val="left"/>
      <w:pPr>
        <w:ind w:left="4300" w:hanging="360"/>
      </w:pPr>
      <w:rPr/>
    </w:lvl>
    <w:lvl w:ilvl="5">
      <w:start w:val="1"/>
      <w:numFmt w:val="bullet"/>
      <w:lvlText w:val="•"/>
      <w:lvlJc w:val="left"/>
      <w:pPr>
        <w:ind w:left="5170" w:hanging="360"/>
      </w:pPr>
      <w:rPr/>
    </w:lvl>
    <w:lvl w:ilvl="6">
      <w:start w:val="1"/>
      <w:numFmt w:val="bullet"/>
      <w:lvlText w:val="•"/>
      <w:lvlJc w:val="left"/>
      <w:pPr>
        <w:ind w:left="6040" w:hanging="360"/>
      </w:pPr>
      <w:rPr/>
    </w:lvl>
    <w:lvl w:ilvl="7">
      <w:start w:val="1"/>
      <w:numFmt w:val="bullet"/>
      <w:lvlText w:val="•"/>
      <w:lvlJc w:val="left"/>
      <w:pPr>
        <w:ind w:left="6910" w:hanging="360"/>
      </w:pPr>
      <w:rPr/>
    </w:lvl>
    <w:lvl w:ilvl="8">
      <w:start w:val="1"/>
      <w:numFmt w:val="bullet"/>
      <w:lvlText w:val="•"/>
      <w:lvlJc w:val="left"/>
      <w:pPr>
        <w:ind w:left="7780" w:hanging="360"/>
      </w:pPr>
      <w:rPr/>
    </w:lvl>
  </w:abstractNum>
  <w:abstractNum w:abstractNumId="2">
    <w:lvl w:ilvl="0">
      <w:start w:val="1"/>
      <w:numFmt w:val="bullet"/>
      <w:lvlText w:val="●"/>
      <w:lvlJc w:val="left"/>
      <w:pPr>
        <w:ind w:left="820" w:hanging="360"/>
      </w:pPr>
      <w:rPr>
        <w:rFonts w:ascii="Arial" w:cs="Arial" w:eastAsia="Arial" w:hAnsi="Arial"/>
        <w:sz w:val="22"/>
        <w:szCs w:val="22"/>
      </w:rPr>
    </w:lvl>
    <w:lvl w:ilvl="1">
      <w:start w:val="1"/>
      <w:numFmt w:val="bullet"/>
      <w:lvlText w:val="•"/>
      <w:lvlJc w:val="left"/>
      <w:pPr>
        <w:ind w:left="1690" w:hanging="360"/>
      </w:pPr>
      <w:rPr/>
    </w:lvl>
    <w:lvl w:ilvl="2">
      <w:start w:val="1"/>
      <w:numFmt w:val="bullet"/>
      <w:lvlText w:val="•"/>
      <w:lvlJc w:val="left"/>
      <w:pPr>
        <w:ind w:left="2560" w:hanging="360"/>
      </w:pPr>
      <w:rPr/>
    </w:lvl>
    <w:lvl w:ilvl="3">
      <w:start w:val="1"/>
      <w:numFmt w:val="bullet"/>
      <w:lvlText w:val="•"/>
      <w:lvlJc w:val="left"/>
      <w:pPr>
        <w:ind w:left="3430" w:hanging="360"/>
      </w:pPr>
      <w:rPr/>
    </w:lvl>
    <w:lvl w:ilvl="4">
      <w:start w:val="1"/>
      <w:numFmt w:val="bullet"/>
      <w:lvlText w:val="•"/>
      <w:lvlJc w:val="left"/>
      <w:pPr>
        <w:ind w:left="4300" w:hanging="360"/>
      </w:pPr>
      <w:rPr/>
    </w:lvl>
    <w:lvl w:ilvl="5">
      <w:start w:val="1"/>
      <w:numFmt w:val="bullet"/>
      <w:lvlText w:val="•"/>
      <w:lvlJc w:val="left"/>
      <w:pPr>
        <w:ind w:left="5170" w:hanging="360"/>
      </w:pPr>
      <w:rPr/>
    </w:lvl>
    <w:lvl w:ilvl="6">
      <w:start w:val="1"/>
      <w:numFmt w:val="bullet"/>
      <w:lvlText w:val="•"/>
      <w:lvlJc w:val="left"/>
      <w:pPr>
        <w:ind w:left="6040" w:hanging="360"/>
      </w:pPr>
      <w:rPr/>
    </w:lvl>
    <w:lvl w:ilvl="7">
      <w:start w:val="1"/>
      <w:numFmt w:val="bullet"/>
      <w:lvlText w:val="•"/>
      <w:lvlJc w:val="left"/>
      <w:pPr>
        <w:ind w:left="6910" w:hanging="360"/>
      </w:pPr>
      <w:rPr/>
    </w:lvl>
    <w:lvl w:ilvl="8">
      <w:start w:val="1"/>
      <w:numFmt w:val="bullet"/>
      <w:lvlText w:val="•"/>
      <w:lvlJc w:val="left"/>
      <w:pPr>
        <w:ind w:left="77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820" w:hanging="360"/>
    </w:pPr>
  </w:style>
  <w:style w:type="paragraph" w:styleId="ListParagraph">
    <w:name w:val="List Paragraph"/>
    <w:basedOn w:val="Normal"/>
    <w:uiPriority w:val="1"/>
    <w:qFormat w:val="1"/>
    <w:pPr>
      <w:ind w:left="820" w:hanging="36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nytimes/covid-19-data/tree/master/colleges" TargetMode="External"/><Relationship Id="rId8" Type="http://schemas.openxmlformats.org/officeDocument/2006/relationships/hyperlink" Target="https://github.com/nytimes/covid-19-data/tree/master/colle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fnN77djcDaJOE3cBNAL6LRtMig==">AMUW2mVfshszGNduYe+USs1ddl/4I4HCvSq0Q161demIV5K1sxzohbMAbfwbCkxYsDlavCiolQw9HCNj8cZ9gy6tmhFa9QHw6SJWQEd6GUkXS45HH3ZuwB8=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2021-04-24T21:02:00Z</dcterms:created>
</cp:coreProperties>
</file>