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747"/>
        <w:gridCol w:w="5379"/>
      </w:tblGrid>
      <w:tr w:rsidR="00B16825" w:rsidRPr="00B16825" w14:paraId="0B02DE5C" w14:textId="77777777" w:rsidTr="00BE3D13">
        <w:trPr>
          <w:tblHeader/>
          <w:tblCellSpacing w:w="15" w:type="dxa"/>
        </w:trPr>
        <w:tc>
          <w:tcPr>
            <w:tcW w:w="1469" w:type="dxa"/>
            <w:vAlign w:val="center"/>
            <w:hideMark/>
          </w:tcPr>
          <w:p w14:paraId="49310FD1" w14:textId="77777777" w:rsidR="00B16825" w:rsidRPr="00B16825" w:rsidRDefault="00B16825" w:rsidP="00B1682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功能模块</w:t>
            </w:r>
          </w:p>
        </w:tc>
        <w:tc>
          <w:tcPr>
            <w:tcW w:w="1717" w:type="dxa"/>
            <w:vAlign w:val="center"/>
            <w:hideMark/>
          </w:tcPr>
          <w:p w14:paraId="7A38A1D5" w14:textId="77777777" w:rsidR="00B16825" w:rsidRPr="00B16825" w:rsidRDefault="00B16825" w:rsidP="00B1682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具体功能</w:t>
            </w:r>
          </w:p>
        </w:tc>
        <w:tc>
          <w:tcPr>
            <w:tcW w:w="5334" w:type="dxa"/>
            <w:vAlign w:val="center"/>
            <w:hideMark/>
          </w:tcPr>
          <w:p w14:paraId="69A57192" w14:textId="77777777" w:rsidR="00B16825" w:rsidRPr="00B16825" w:rsidRDefault="00B16825" w:rsidP="00B1682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解决的行业/用户痛点</w:t>
            </w:r>
          </w:p>
        </w:tc>
      </w:tr>
      <w:tr w:rsidR="00B16825" w:rsidRPr="00B16825" w14:paraId="05216718" w14:textId="77777777" w:rsidTr="00BE3D13">
        <w:trPr>
          <w:tblCellSpacing w:w="15" w:type="dxa"/>
        </w:trPr>
        <w:tc>
          <w:tcPr>
            <w:tcW w:w="1469" w:type="dxa"/>
            <w:vAlign w:val="center"/>
            <w:hideMark/>
          </w:tcPr>
          <w:p w14:paraId="08192D9E" w14:textId="48AE5774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智能用药管理</w:t>
            </w:r>
          </w:p>
        </w:tc>
        <w:tc>
          <w:tcPr>
            <w:tcW w:w="1717" w:type="dxa"/>
            <w:vAlign w:val="center"/>
            <w:hideMark/>
          </w:tcPr>
          <w:p w14:paraId="48F7B0BC" w14:textId="77777777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用药提醒</w:t>
            </w:r>
          </w:p>
        </w:tc>
        <w:tc>
          <w:tcPr>
            <w:tcW w:w="5334" w:type="dxa"/>
            <w:vAlign w:val="center"/>
            <w:hideMark/>
          </w:tcPr>
          <w:p w14:paraId="102A0C37" w14:textId="77777777" w:rsid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1. 患者依从性差：</w:t>
            </w:r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中药疗程长、服用方案复杂（如一日三次、饭前饭后），患者容易忘记或记错，导致疗效打折扣。</w:t>
            </w:r>
          </w:p>
          <w:p w14:paraId="6143E7D3" w14:textId="20E51A2E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2. 用药安全风险：</w:t>
            </w:r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老年或慢病患者用药多，人工记忆易混淆，存在漏服、重复服用的风险。</w:t>
            </w:r>
          </w:p>
        </w:tc>
      </w:tr>
      <w:tr w:rsidR="00B16825" w:rsidRPr="00B16825" w14:paraId="7C897C25" w14:textId="77777777" w:rsidTr="00BE3D13">
        <w:trPr>
          <w:tblCellSpacing w:w="15" w:type="dxa"/>
        </w:trPr>
        <w:tc>
          <w:tcPr>
            <w:tcW w:w="1469" w:type="dxa"/>
            <w:vAlign w:val="center"/>
            <w:hideMark/>
          </w:tcPr>
          <w:p w14:paraId="6D7CA43C" w14:textId="77777777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1717" w:type="dxa"/>
            <w:vAlign w:val="center"/>
            <w:hideMark/>
          </w:tcPr>
          <w:p w14:paraId="61B58B8E" w14:textId="77777777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配伍禁忌查询</w:t>
            </w:r>
          </w:p>
        </w:tc>
        <w:tc>
          <w:tcPr>
            <w:tcW w:w="5334" w:type="dxa"/>
            <w:vAlign w:val="center"/>
            <w:hideMark/>
          </w:tcPr>
          <w:p w14:paraId="3B99279C" w14:textId="77777777" w:rsid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1. 用药安全核心隐患：</w:t>
            </w:r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“十八反、十九畏”等中药配伍禁忌专业性强，普通患者甚至初级医师/药师可能记忆不全，自行搭配存在中毒或失效风险。</w:t>
            </w:r>
          </w:p>
          <w:p w14:paraId="0CB7A6DF" w14:textId="3823419E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2. 中西药联合使用风险：</w:t>
            </w:r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患者同时服用中药和西药时，不了解相互作用，可能导致药效抵消或不良反应。</w:t>
            </w:r>
          </w:p>
        </w:tc>
      </w:tr>
      <w:tr w:rsidR="00B16825" w:rsidRPr="00B16825" w14:paraId="74E269E8" w14:textId="77777777" w:rsidTr="00BE3D13">
        <w:trPr>
          <w:tblCellSpacing w:w="15" w:type="dxa"/>
        </w:trPr>
        <w:tc>
          <w:tcPr>
            <w:tcW w:w="1469" w:type="dxa"/>
            <w:vAlign w:val="center"/>
            <w:hideMark/>
          </w:tcPr>
          <w:p w14:paraId="416C8E0E" w14:textId="77777777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1717" w:type="dxa"/>
            <w:vAlign w:val="center"/>
            <w:hideMark/>
          </w:tcPr>
          <w:p w14:paraId="7C92773D" w14:textId="77777777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用药记录管理</w:t>
            </w:r>
          </w:p>
        </w:tc>
        <w:tc>
          <w:tcPr>
            <w:tcW w:w="5334" w:type="dxa"/>
            <w:vAlign w:val="center"/>
            <w:hideMark/>
          </w:tcPr>
          <w:p w14:paraId="4DB6A6D9" w14:textId="77777777" w:rsid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1. 疗效评估缺乏数据：</w:t>
            </w:r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传统用药效果全凭患者主观感受和口头描述，医生复诊时缺乏连续、客观的记录，难以精准调整方剂。</w:t>
            </w:r>
          </w:p>
          <w:p w14:paraId="19F55C4B" w14:textId="7D916402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2. 个人健康档案缺失：</w:t>
            </w:r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患者自身没有系统的用药历史，无法为长期健康管理或就医提供有效参考。</w:t>
            </w:r>
          </w:p>
        </w:tc>
      </w:tr>
      <w:tr w:rsidR="00B16825" w:rsidRPr="00B16825" w14:paraId="57315575" w14:textId="77777777" w:rsidTr="00BE3D13">
        <w:trPr>
          <w:tblCellSpacing w:w="15" w:type="dxa"/>
        </w:trPr>
        <w:tc>
          <w:tcPr>
            <w:tcW w:w="1469" w:type="dxa"/>
            <w:vAlign w:val="center"/>
            <w:hideMark/>
          </w:tcPr>
          <w:p w14:paraId="2D05E01E" w14:textId="77777777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1717" w:type="dxa"/>
            <w:vAlign w:val="center"/>
            <w:hideMark/>
          </w:tcPr>
          <w:p w14:paraId="5573BC09" w14:textId="77777777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剂量换算工具</w:t>
            </w:r>
          </w:p>
        </w:tc>
        <w:tc>
          <w:tcPr>
            <w:tcW w:w="5334" w:type="dxa"/>
            <w:vAlign w:val="center"/>
            <w:hideMark/>
          </w:tcPr>
          <w:p w14:paraId="6E5B0AD8" w14:textId="77777777" w:rsid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1. 古今/中外单位混淆：</w:t>
            </w:r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中药方剂中“两、钱、克”等单位并存，家庭自煎或购买时容易换算错误，影响剂量准确性。</w:t>
            </w:r>
          </w:p>
          <w:p w14:paraId="540176A4" w14:textId="732BB210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2. 特殊人群剂量困惑：</w:t>
            </w:r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儿童、老人、体弱者需调整剂量，普通用户缺乏安全、简便的换算依据。</w:t>
            </w:r>
          </w:p>
        </w:tc>
      </w:tr>
      <w:tr w:rsidR="00B16825" w:rsidRPr="00B16825" w14:paraId="47FBA980" w14:textId="77777777" w:rsidTr="00BE3D13">
        <w:trPr>
          <w:tblCellSpacing w:w="15" w:type="dxa"/>
        </w:trPr>
        <w:tc>
          <w:tcPr>
            <w:tcW w:w="1469" w:type="dxa"/>
            <w:vAlign w:val="center"/>
            <w:hideMark/>
          </w:tcPr>
          <w:p w14:paraId="1AA84837" w14:textId="5B22AF2D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中药知识库</w:t>
            </w:r>
          </w:p>
        </w:tc>
        <w:tc>
          <w:tcPr>
            <w:tcW w:w="1717" w:type="dxa"/>
            <w:vAlign w:val="center"/>
            <w:hideMark/>
          </w:tcPr>
          <w:p w14:paraId="44E7303C" w14:textId="77777777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药材/方剂百科</w:t>
            </w:r>
          </w:p>
        </w:tc>
        <w:tc>
          <w:tcPr>
            <w:tcW w:w="5334" w:type="dxa"/>
            <w:vAlign w:val="center"/>
            <w:hideMark/>
          </w:tcPr>
          <w:p w14:paraId="042E4961" w14:textId="77777777" w:rsid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1. 信息不对称与信任危机：</w:t>
            </w:r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公众对中药材功效、真伪、道地性认知不足，易被虚假宣传误导，影响消费信心。</w:t>
            </w:r>
          </w:p>
          <w:p w14:paraId="743247DC" w14:textId="35BBE433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2. 中医药文化传承断层：</w:t>
            </w:r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年轻一代对传统中药知识接触少，需要权威、易懂的渠道进行科普和教育。</w:t>
            </w:r>
          </w:p>
        </w:tc>
      </w:tr>
      <w:tr w:rsidR="00B16825" w:rsidRPr="00B16825" w14:paraId="4CCD13D4" w14:textId="77777777" w:rsidTr="00BE3D13">
        <w:trPr>
          <w:tblCellSpacing w:w="15" w:type="dxa"/>
        </w:trPr>
        <w:tc>
          <w:tcPr>
            <w:tcW w:w="1469" w:type="dxa"/>
            <w:vAlign w:val="center"/>
            <w:hideMark/>
          </w:tcPr>
          <w:p w14:paraId="1CA2609B" w14:textId="1D7C2C59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设置与工具</w:t>
            </w:r>
          </w:p>
        </w:tc>
        <w:tc>
          <w:tcPr>
            <w:tcW w:w="1717" w:type="dxa"/>
            <w:vAlign w:val="center"/>
            <w:hideMark/>
          </w:tcPr>
          <w:p w14:paraId="1C60CA44" w14:textId="77777777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多身份账号体系</w:t>
            </w:r>
          </w:p>
        </w:tc>
        <w:tc>
          <w:tcPr>
            <w:tcW w:w="5334" w:type="dxa"/>
            <w:vAlign w:val="center"/>
            <w:hideMark/>
          </w:tcPr>
          <w:p w14:paraId="15C8D949" w14:textId="77777777" w:rsidR="00BE3D13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1. 生态角色需求混杂：</w:t>
            </w:r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产业链上种植户、企业、专家、消费者的需求截然不同，单一用户体系无法提供精准服务。</w:t>
            </w:r>
          </w:p>
          <w:p w14:paraId="483C4FC5" w14:textId="47BF6D17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2. B端（企业/专家）粘性不足：</w:t>
            </w:r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缺乏为专业用户设计的后台管理、数据分析或认证功能，平台价值单一。</w:t>
            </w:r>
          </w:p>
        </w:tc>
      </w:tr>
      <w:tr w:rsidR="00B16825" w:rsidRPr="00B16825" w14:paraId="151829B1" w14:textId="77777777" w:rsidTr="00BE3D13">
        <w:trPr>
          <w:tblCellSpacing w:w="15" w:type="dxa"/>
        </w:trPr>
        <w:tc>
          <w:tcPr>
            <w:tcW w:w="1469" w:type="dxa"/>
            <w:vAlign w:val="center"/>
            <w:hideMark/>
          </w:tcPr>
          <w:p w14:paraId="727E8EFE" w14:textId="77777777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1717" w:type="dxa"/>
            <w:vAlign w:val="center"/>
            <w:hideMark/>
          </w:tcPr>
          <w:p w14:paraId="7C40A473" w14:textId="77777777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数据导出 (PDF/Excel)</w:t>
            </w:r>
          </w:p>
        </w:tc>
        <w:tc>
          <w:tcPr>
            <w:tcW w:w="5334" w:type="dxa"/>
            <w:vAlign w:val="center"/>
            <w:hideMark/>
          </w:tcPr>
          <w:p w14:paraId="6A22FBCC" w14:textId="77777777" w:rsid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1. 线下流程断点：</w:t>
            </w:r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溯源信息仅限线上查看，采购商入库、药厂合</w:t>
            </w:r>
            <w:proofErr w:type="gramStart"/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规</w:t>
            </w:r>
            <w:proofErr w:type="gramEnd"/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审查、监管抽查等线下环节需要纸质或标准格式文件作为凭证。</w:t>
            </w:r>
          </w:p>
          <w:p w14:paraId="56F1CB7C" w14:textId="7EC1C156" w:rsidR="00B16825" w:rsidRPr="00B16825" w:rsidRDefault="00B16825" w:rsidP="00B1682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682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2. 企业数据利用难：</w:t>
            </w:r>
            <w:r w:rsidRPr="00B1682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企业无法便捷地导出自身批次数据进行批量分析、质量回顾或生成报告，数据价值未被深度挖掘。</w:t>
            </w:r>
          </w:p>
        </w:tc>
      </w:tr>
    </w:tbl>
    <w:p w14:paraId="7698E34E" w14:textId="77777777" w:rsidR="00BB17B5" w:rsidRPr="00B16825" w:rsidRDefault="00BB17B5" w:rsidP="00BE3D13">
      <w:pPr>
        <w:spacing w:line="20" w:lineRule="exact"/>
        <w:rPr>
          <w:rFonts w:hint="eastAsia"/>
        </w:rPr>
      </w:pPr>
    </w:p>
    <w:sectPr w:rsidR="00BB17B5" w:rsidRPr="00B168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ACF8A" w14:textId="77777777" w:rsidR="0041165A" w:rsidRDefault="0041165A" w:rsidP="00B168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643ADA" w14:textId="77777777" w:rsidR="0041165A" w:rsidRDefault="0041165A" w:rsidP="00B168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B0CBF" w14:textId="77777777" w:rsidR="0041165A" w:rsidRDefault="0041165A" w:rsidP="00B168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AC24ED" w14:textId="77777777" w:rsidR="0041165A" w:rsidRDefault="0041165A" w:rsidP="00B168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A9"/>
    <w:rsid w:val="0036426D"/>
    <w:rsid w:val="0041165A"/>
    <w:rsid w:val="005476A9"/>
    <w:rsid w:val="005D185B"/>
    <w:rsid w:val="00AE0C1C"/>
    <w:rsid w:val="00B16825"/>
    <w:rsid w:val="00BB17B5"/>
    <w:rsid w:val="00BE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C9CAC"/>
  <w15:chartTrackingRefBased/>
  <w15:docId w15:val="{C3D1A922-C27B-4512-99E2-252DEAA3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76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6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6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6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6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6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6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6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76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7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7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76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76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76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76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76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76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76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6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76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76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6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76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7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76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76A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68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68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68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6825"/>
    <w:rPr>
      <w:sz w:val="18"/>
      <w:szCs w:val="18"/>
    </w:rPr>
  </w:style>
  <w:style w:type="character" w:styleId="af2">
    <w:name w:val="Strong"/>
    <w:basedOn w:val="a0"/>
    <w:uiPriority w:val="22"/>
    <w:qFormat/>
    <w:rsid w:val="00B168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419</Words>
  <Characters>441</Characters>
  <Application>Microsoft Office Word</Application>
  <DocSecurity>0</DocSecurity>
  <Lines>63</Lines>
  <Paragraphs>71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见石 林</dc:creator>
  <cp:keywords/>
  <dc:description/>
  <cp:lastModifiedBy>见石 林</cp:lastModifiedBy>
  <cp:revision>2</cp:revision>
  <dcterms:created xsi:type="dcterms:W3CDTF">2026-02-09T06:49:00Z</dcterms:created>
  <dcterms:modified xsi:type="dcterms:W3CDTF">2026-02-09T07:19:00Z</dcterms:modified>
</cp:coreProperties>
</file>