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A267" w14:textId="583814CE" w:rsidR="008259A6" w:rsidRPr="001643E7" w:rsidRDefault="008259A6" w:rsidP="008259A6">
      <w:pPr>
        <w:rPr>
          <w:rFonts w:hint="eastAsia"/>
          <w:b/>
          <w:bCs/>
          <w:sz w:val="24"/>
          <w:szCs w:val="28"/>
        </w:rPr>
      </w:pPr>
      <w:r w:rsidRPr="001643E7">
        <w:rPr>
          <w:rFonts w:hint="eastAsia"/>
          <w:b/>
          <w:bCs/>
          <w:sz w:val="24"/>
          <w:szCs w:val="28"/>
        </w:rPr>
        <w:t>《中药材生产质量管理规范》</w:t>
      </w:r>
    </w:p>
    <w:p w14:paraId="423D65C8" w14:textId="0F7E6A14" w:rsidR="008259A6" w:rsidRPr="008259A6" w:rsidRDefault="008259A6" w:rsidP="008259A6">
      <w:pPr>
        <w:rPr>
          <w:rFonts w:hint="eastAsia"/>
          <w:b/>
          <w:bCs/>
        </w:rPr>
      </w:pPr>
      <w:r w:rsidRPr="008259A6">
        <w:rPr>
          <w:b/>
          <w:bCs/>
        </w:rPr>
        <w:t>一、 关于建立“质量追溯体系”的总要求</w:t>
      </w:r>
    </w:p>
    <w:p w14:paraId="1B6BAF28" w14:textId="77777777" w:rsidR="008259A6" w:rsidRPr="008259A6" w:rsidRDefault="008259A6" w:rsidP="008259A6">
      <w:pPr>
        <w:numPr>
          <w:ilvl w:val="0"/>
          <w:numId w:val="2"/>
        </w:numPr>
      </w:pPr>
      <w:r w:rsidRPr="008259A6">
        <w:rPr>
          <w:b/>
          <w:bCs/>
        </w:rPr>
        <w:t>条款位置：</w:t>
      </w:r>
      <w:r w:rsidRPr="008259A6">
        <w:t> </w:t>
      </w:r>
      <w:r w:rsidRPr="008259A6">
        <w:rPr>
          <w:b/>
          <w:bCs/>
        </w:rPr>
        <w:t>第二章 第八条</w:t>
      </w:r>
    </w:p>
    <w:p w14:paraId="0D2B52DF" w14:textId="7695A5D2" w:rsidR="008259A6" w:rsidRPr="008259A6" w:rsidRDefault="008259A6" w:rsidP="008259A6">
      <w:pPr>
        <w:numPr>
          <w:ilvl w:val="0"/>
          <w:numId w:val="2"/>
        </w:numPr>
      </w:pPr>
      <w:r>
        <w:rPr>
          <w:rFonts w:hint="eastAsia"/>
          <w:b/>
          <w:bCs/>
        </w:rPr>
        <w:t>具体</w:t>
      </w:r>
      <w:r w:rsidRPr="008259A6">
        <w:rPr>
          <w:b/>
          <w:bCs/>
        </w:rPr>
        <w:t>内容：</w:t>
      </w:r>
      <w:r w:rsidRPr="008259A6">
        <w:t> “企业应当明确中药材生产批次，保证每批中药材质量的一致性和</w:t>
      </w:r>
      <w:proofErr w:type="gramStart"/>
      <w:r w:rsidRPr="008259A6">
        <w:rPr>
          <w:b/>
          <w:bCs/>
        </w:rPr>
        <w:t>可</w:t>
      </w:r>
      <w:proofErr w:type="gramEnd"/>
      <w:r w:rsidRPr="008259A6">
        <w:rPr>
          <w:b/>
          <w:bCs/>
        </w:rPr>
        <w:t>追溯</w:t>
      </w:r>
      <w:r w:rsidRPr="008259A6">
        <w:t>。”</w:t>
      </w:r>
    </w:p>
    <w:p w14:paraId="37919496" w14:textId="77777777" w:rsidR="008259A6" w:rsidRPr="008259A6" w:rsidRDefault="008259A6" w:rsidP="008259A6">
      <w:pPr>
        <w:numPr>
          <w:ilvl w:val="0"/>
          <w:numId w:val="2"/>
        </w:numPr>
      </w:pPr>
      <w:r w:rsidRPr="008259A6">
        <w:rPr>
          <w:b/>
          <w:bCs/>
        </w:rPr>
        <w:t>条款位置：</w:t>
      </w:r>
      <w:r w:rsidRPr="008259A6">
        <w:t> </w:t>
      </w:r>
      <w:r w:rsidRPr="008259A6">
        <w:rPr>
          <w:b/>
          <w:bCs/>
        </w:rPr>
        <w:t>第二章 第九条</w:t>
      </w:r>
    </w:p>
    <w:p w14:paraId="66FE1ED9" w14:textId="58679CC5" w:rsidR="008259A6" w:rsidRPr="008259A6" w:rsidRDefault="008259A6" w:rsidP="008259A6">
      <w:pPr>
        <w:numPr>
          <w:ilvl w:val="0"/>
          <w:numId w:val="2"/>
        </w:numPr>
      </w:pPr>
      <w:r>
        <w:rPr>
          <w:rFonts w:hint="eastAsia"/>
          <w:b/>
          <w:bCs/>
        </w:rPr>
        <w:t>具体</w:t>
      </w:r>
      <w:r w:rsidRPr="008259A6">
        <w:rPr>
          <w:b/>
          <w:bCs/>
        </w:rPr>
        <w:t>内容：</w:t>
      </w:r>
      <w:r w:rsidRPr="008259A6">
        <w:t> “企业应当建立中药材生产质量追溯体系，保证从生产地块、种子种苗或其它繁殖材料、种植养殖、采收和产地加工、包装、储运到发运全过程关键环节</w:t>
      </w:r>
      <w:r w:rsidRPr="008259A6">
        <w:rPr>
          <w:b/>
          <w:bCs/>
        </w:rPr>
        <w:t>可追溯</w:t>
      </w:r>
      <w:r w:rsidRPr="008259A6">
        <w:t>；鼓励企业运用现代信息技术建设追溯体系。”</w:t>
      </w:r>
    </w:p>
    <w:p w14:paraId="3B083C25" w14:textId="77777777" w:rsidR="008259A6" w:rsidRPr="008259A6" w:rsidRDefault="008259A6" w:rsidP="008259A6">
      <w:pPr>
        <w:rPr>
          <w:b/>
          <w:bCs/>
        </w:rPr>
      </w:pPr>
      <w:r w:rsidRPr="008259A6">
        <w:rPr>
          <w:b/>
          <w:bCs/>
        </w:rPr>
        <w:t>二、 关于“种植日志”</w:t>
      </w:r>
      <w:proofErr w:type="gramStart"/>
      <w:r w:rsidRPr="008259A6">
        <w:rPr>
          <w:b/>
          <w:bCs/>
        </w:rPr>
        <w:t>必填项的</w:t>
      </w:r>
      <w:proofErr w:type="gramEnd"/>
      <w:r w:rsidRPr="008259A6">
        <w:rPr>
          <w:b/>
          <w:bCs/>
        </w:rPr>
        <w:t>具体规定</w:t>
      </w:r>
    </w:p>
    <w:p w14:paraId="45F82DAF" w14:textId="77777777" w:rsidR="008259A6" w:rsidRPr="008259A6" w:rsidRDefault="008259A6" w:rsidP="008259A6">
      <w:r w:rsidRPr="008259A6">
        <w:t>文件将“生产记录”要求集中在 </w:t>
      </w:r>
      <w:r w:rsidRPr="008259A6">
        <w:rPr>
          <w:b/>
          <w:bCs/>
        </w:rPr>
        <w:t>第十章（文件管理）</w:t>
      </w:r>
      <w:r w:rsidRPr="008259A6">
        <w:t> 中。</w:t>
      </w:r>
    </w:p>
    <w:p w14:paraId="5CFD6F09" w14:textId="77777777" w:rsidR="008259A6" w:rsidRPr="008259A6" w:rsidRDefault="008259A6" w:rsidP="008259A6">
      <w:pPr>
        <w:numPr>
          <w:ilvl w:val="0"/>
          <w:numId w:val="3"/>
        </w:numPr>
      </w:pPr>
      <w:r w:rsidRPr="008259A6">
        <w:rPr>
          <w:b/>
          <w:bCs/>
        </w:rPr>
        <w:t>核心条款位置：</w:t>
      </w:r>
      <w:r w:rsidRPr="008259A6">
        <w:t> </w:t>
      </w:r>
      <w:r w:rsidRPr="008259A6">
        <w:rPr>
          <w:b/>
          <w:bCs/>
        </w:rPr>
        <w:t>第一百二十二条</w:t>
      </w:r>
    </w:p>
    <w:p w14:paraId="260AA3FD" w14:textId="0FCCDEB2" w:rsidR="008259A6" w:rsidRPr="008259A6" w:rsidRDefault="008259A6" w:rsidP="008259A6">
      <w:pPr>
        <w:numPr>
          <w:ilvl w:val="0"/>
          <w:numId w:val="3"/>
        </w:numPr>
      </w:pPr>
      <w:r>
        <w:rPr>
          <w:rFonts w:hint="eastAsia"/>
          <w:b/>
          <w:bCs/>
        </w:rPr>
        <w:t>具体</w:t>
      </w:r>
      <w:r w:rsidRPr="008259A6">
        <w:rPr>
          <w:b/>
          <w:bCs/>
        </w:rPr>
        <w:t>内容：</w:t>
      </w:r>
      <w:r w:rsidRPr="008259A6">
        <w:br/>
      </w:r>
      <w:r>
        <w:rPr>
          <w:rFonts w:hint="eastAsia"/>
        </w:rPr>
        <w:t>“</w:t>
      </w:r>
      <w:r w:rsidRPr="008259A6">
        <w:t>企业应当根据影响中药材质量的关键环节，结合管理实际，明确生产记录要求：</w:t>
      </w:r>
    </w:p>
    <w:p w14:paraId="0141DA9C" w14:textId="1D7F80CD" w:rsidR="008259A6" w:rsidRPr="008259A6" w:rsidRDefault="008259A6" w:rsidP="008259A6">
      <w:r>
        <w:rPr>
          <w:rFonts w:hint="eastAsia"/>
        </w:rPr>
        <w:t>（一）</w:t>
      </w:r>
      <w:r w:rsidRPr="008259A6">
        <w:t>按生产单元进行记录，覆盖生产过程的主要环节，附必要照片或者图像，保证可追溯；</w:t>
      </w:r>
    </w:p>
    <w:p w14:paraId="566C40E7" w14:textId="372C92AC" w:rsidR="008259A6" w:rsidRPr="008259A6" w:rsidRDefault="008259A6" w:rsidP="008259A6">
      <w:r>
        <w:rPr>
          <w:rFonts w:hint="eastAsia"/>
        </w:rPr>
        <w:t>（二）</w:t>
      </w:r>
      <w:r w:rsidRPr="008259A6">
        <w:rPr>
          <w:b/>
          <w:bCs/>
        </w:rPr>
        <w:t>药用植物种植</w:t>
      </w:r>
      <w:r w:rsidRPr="008259A6">
        <w:t>主要记录：种子种苗来源及鉴定，种子处理，播种或移栽、定植时间及面积；肥料种类、施用时间、施用量、施用方法；重大病虫草害等的发生时间、为害程度，施用农药名称、来源、施用量、施用时间、方法和施用人等；灌溉时间、方法及灌水量；重大气候灾害发生时间、危害情况；主要</w:t>
      </w:r>
      <w:proofErr w:type="gramStart"/>
      <w:r w:rsidRPr="008259A6">
        <w:t>物侯</w:t>
      </w:r>
      <w:proofErr w:type="gramEnd"/>
      <w:r w:rsidRPr="008259A6">
        <w:t>期。</w:t>
      </w:r>
    </w:p>
    <w:p w14:paraId="1202BA89" w14:textId="5C50BC52" w:rsidR="008259A6" w:rsidRPr="008259A6" w:rsidRDefault="008259A6" w:rsidP="008259A6">
      <w:r>
        <w:rPr>
          <w:rFonts w:hint="eastAsia"/>
        </w:rPr>
        <w:t>（三）</w:t>
      </w:r>
      <w:r w:rsidRPr="008259A6">
        <w:rPr>
          <w:b/>
          <w:bCs/>
        </w:rPr>
        <w:t>药用动物养殖</w:t>
      </w:r>
      <w:r w:rsidRPr="008259A6">
        <w:t>主要记录：繁殖材料及鉴定；饲养起始时间；疾病预防措施，疾病发生时间、程度及治疗方法；饲料种类及饲喂量。</w:t>
      </w:r>
    </w:p>
    <w:p w14:paraId="0DBAC5D5" w14:textId="0D0392FC" w:rsidR="008259A6" w:rsidRPr="008259A6" w:rsidRDefault="008259A6" w:rsidP="008259A6">
      <w:r>
        <w:rPr>
          <w:rFonts w:hint="eastAsia"/>
        </w:rPr>
        <w:t>（四）</w:t>
      </w:r>
      <w:r w:rsidRPr="008259A6">
        <w:rPr>
          <w:b/>
          <w:bCs/>
        </w:rPr>
        <w:t>采收加工</w:t>
      </w:r>
      <w:r w:rsidRPr="008259A6">
        <w:t>主要记录：采收时间及方法；临时存放措施及时间；拣选及去除非药用部位方式；清洗时间；干燥方法和温度；特殊加工手段等关键因素。</w:t>
      </w:r>
    </w:p>
    <w:p w14:paraId="72B0348B" w14:textId="3714B933" w:rsidR="008259A6" w:rsidRDefault="008259A6" w:rsidP="008259A6">
      <w:pPr>
        <w:rPr>
          <w:rFonts w:hint="eastAsia"/>
        </w:rPr>
      </w:pPr>
      <w:r>
        <w:rPr>
          <w:rFonts w:hint="eastAsia"/>
        </w:rPr>
        <w:t>（五）</w:t>
      </w:r>
      <w:r w:rsidRPr="008259A6">
        <w:rPr>
          <w:b/>
          <w:bCs/>
        </w:rPr>
        <w:t>包装及储运</w:t>
      </w:r>
      <w:r w:rsidRPr="008259A6">
        <w:t>记录：包装时间；入库时间；库温度、湿度；除虫除</w:t>
      </w:r>
      <w:proofErr w:type="gramStart"/>
      <w:r w:rsidRPr="008259A6">
        <w:t>霉时间</w:t>
      </w:r>
      <w:proofErr w:type="gramEnd"/>
      <w:r w:rsidRPr="008259A6">
        <w:t>及方法；出库时间及去向；运输条件等</w:t>
      </w:r>
      <w:r>
        <w:rPr>
          <w:rFonts w:hint="eastAsia"/>
        </w:rPr>
        <w:t>。”</w:t>
      </w:r>
    </w:p>
    <w:p w14:paraId="2530D8B1" w14:textId="77777777" w:rsidR="008259A6" w:rsidRPr="008259A6" w:rsidRDefault="008259A6" w:rsidP="008259A6">
      <w:pPr>
        <w:rPr>
          <w:b/>
          <w:bCs/>
        </w:rPr>
      </w:pPr>
      <w:r w:rsidRPr="008259A6">
        <w:rPr>
          <w:b/>
          <w:bCs/>
        </w:rPr>
        <w:t>三、 关于“质检报告”格式与记录的要求</w:t>
      </w:r>
    </w:p>
    <w:p w14:paraId="5DF5D24B" w14:textId="77777777" w:rsidR="008259A6" w:rsidRPr="008259A6" w:rsidRDefault="008259A6" w:rsidP="008259A6">
      <w:r w:rsidRPr="008259A6">
        <w:t>文件对质量检验的记录（即内部质检报告格式）和外部报告索取有明确规定。</w:t>
      </w:r>
    </w:p>
    <w:p w14:paraId="3A9178D7" w14:textId="77777777" w:rsidR="008259A6" w:rsidRPr="008259A6" w:rsidRDefault="008259A6" w:rsidP="008259A6">
      <w:pPr>
        <w:numPr>
          <w:ilvl w:val="0"/>
          <w:numId w:val="5"/>
        </w:numPr>
      </w:pPr>
      <w:r w:rsidRPr="008259A6">
        <w:rPr>
          <w:b/>
          <w:bCs/>
        </w:rPr>
        <w:t>核心条款位置：</w:t>
      </w:r>
      <w:r w:rsidRPr="008259A6">
        <w:t> </w:t>
      </w:r>
      <w:r w:rsidRPr="008259A6">
        <w:rPr>
          <w:b/>
          <w:bCs/>
        </w:rPr>
        <w:t>第一百二十四条</w:t>
      </w:r>
    </w:p>
    <w:p w14:paraId="79D591AA" w14:textId="01131D7A" w:rsidR="008259A6" w:rsidRPr="008259A6" w:rsidRDefault="008259A6" w:rsidP="008259A6">
      <w:pPr>
        <w:numPr>
          <w:ilvl w:val="0"/>
          <w:numId w:val="5"/>
        </w:numPr>
      </w:pPr>
      <w:r w:rsidRPr="008259A6">
        <w:rPr>
          <w:b/>
          <w:bCs/>
        </w:rPr>
        <w:lastRenderedPageBreak/>
        <w:t>具体内容：</w:t>
      </w:r>
      <w:r w:rsidRPr="008259A6">
        <w:t> “检验记录包括</w:t>
      </w:r>
      <w:r w:rsidRPr="008259A6">
        <w:rPr>
          <w:b/>
          <w:bCs/>
        </w:rPr>
        <w:t>检品信息、检验人、复核人、主要检验仪器、检验时间、检验方法和检验结果</w:t>
      </w:r>
      <w:r w:rsidRPr="008259A6">
        <w:t>等。”</w:t>
      </w:r>
    </w:p>
    <w:p w14:paraId="1142247E" w14:textId="77777777" w:rsidR="008259A6" w:rsidRPr="0036123F" w:rsidRDefault="008259A6" w:rsidP="008259A6">
      <w:pPr>
        <w:numPr>
          <w:ilvl w:val="0"/>
          <w:numId w:val="5"/>
        </w:numPr>
      </w:pPr>
      <w:r w:rsidRPr="008259A6">
        <w:rPr>
          <w:b/>
          <w:bCs/>
        </w:rPr>
        <w:t>关联条款位置：</w:t>
      </w:r>
    </w:p>
    <w:p w14:paraId="20603581" w14:textId="61396087" w:rsidR="0036123F" w:rsidRPr="008259A6" w:rsidRDefault="0036123F" w:rsidP="0036123F">
      <w:pPr>
        <w:numPr>
          <w:ilvl w:val="1"/>
          <w:numId w:val="5"/>
        </w:numPr>
      </w:pPr>
      <w:r w:rsidRPr="0036123F">
        <w:rPr>
          <w:b/>
          <w:bCs/>
        </w:rPr>
        <w:t>第一百一十二条：</w:t>
      </w:r>
      <w:r w:rsidRPr="008259A6">
        <w:t> </w:t>
      </w:r>
      <w:r w:rsidRPr="0036123F">
        <w:t>记录应当简单易行、清晰明了；不得撕毁和任意涂改；记录更改应当签注姓名和日期，并保证原信息清晰可辨；记录重新誊写，原记录不得销毁，作为重新誊写记录的附件保存；电子记录应当符合相关规定；记录保存至该批中药材销售后至少三年以上。</w:t>
      </w:r>
    </w:p>
    <w:p w14:paraId="57F7F509" w14:textId="77777777" w:rsidR="008259A6" w:rsidRPr="008259A6" w:rsidRDefault="008259A6" w:rsidP="008259A6">
      <w:pPr>
        <w:numPr>
          <w:ilvl w:val="1"/>
          <w:numId w:val="5"/>
        </w:numPr>
      </w:pPr>
      <w:r w:rsidRPr="008259A6">
        <w:rPr>
          <w:b/>
          <w:bCs/>
        </w:rPr>
        <w:t>第一百二十八条：</w:t>
      </w:r>
      <w:r w:rsidRPr="008259A6">
        <w:t> 购买的种子种苗、农药、商品肥料、兽药或生物制品、饲料和饲料添加剂等，企业可不检测，但应当向供应商索取合格证或质量检验报告。</w:t>
      </w:r>
    </w:p>
    <w:p w14:paraId="1573B2ED" w14:textId="77777777" w:rsidR="008259A6" w:rsidRPr="008259A6" w:rsidRDefault="008259A6" w:rsidP="008259A6">
      <w:pPr>
        <w:numPr>
          <w:ilvl w:val="1"/>
          <w:numId w:val="5"/>
        </w:numPr>
      </w:pPr>
      <w:r w:rsidRPr="008259A6">
        <w:rPr>
          <w:b/>
          <w:bCs/>
        </w:rPr>
        <w:t>第一百三十一条：</w:t>
      </w:r>
      <w:r w:rsidRPr="008259A6">
        <w:t> 于检验用的中药材、种子种苗或其它繁殖材料，应当按批取样和留样：</w:t>
      </w:r>
    </w:p>
    <w:p w14:paraId="12A3EC84" w14:textId="17C91E9D" w:rsidR="008259A6" w:rsidRPr="008259A6" w:rsidRDefault="008259A6" w:rsidP="008259A6">
      <w:pPr>
        <w:ind w:left="1440"/>
      </w:pPr>
      <w:r>
        <w:rPr>
          <w:rFonts w:hint="eastAsia"/>
        </w:rPr>
        <w:t>（一）</w:t>
      </w:r>
      <w:r w:rsidRPr="008259A6">
        <w:t>保证取样和留样的代表性；</w:t>
      </w:r>
    </w:p>
    <w:p w14:paraId="35B54332" w14:textId="6366E294" w:rsidR="008259A6" w:rsidRPr="008259A6" w:rsidRDefault="008259A6" w:rsidP="008259A6">
      <w:pPr>
        <w:ind w:left="1440"/>
      </w:pPr>
      <w:r>
        <w:rPr>
          <w:rFonts w:hint="eastAsia"/>
        </w:rPr>
        <w:t>（二）</w:t>
      </w:r>
      <w:r w:rsidRPr="008259A6">
        <w:t>中药材留样包装和存放环境应当与中药材贮存条件一致，并保存至该批中药材保质期届满后三年；</w:t>
      </w:r>
    </w:p>
    <w:p w14:paraId="05DF9455" w14:textId="4949A051" w:rsidR="008259A6" w:rsidRPr="008259A6" w:rsidRDefault="008259A6" w:rsidP="008259A6">
      <w:pPr>
        <w:ind w:left="1440"/>
      </w:pPr>
      <w:r>
        <w:rPr>
          <w:rFonts w:hint="eastAsia"/>
        </w:rPr>
        <w:t>（三）</w:t>
      </w:r>
      <w:r w:rsidRPr="008259A6">
        <w:t>中药材种子留样环境应当能够保持其活力，保存至生产基地中药材收获后三年；种苗或药用动物繁殖材料依实际情况确定留样时间；</w:t>
      </w:r>
    </w:p>
    <w:p w14:paraId="05B05C88" w14:textId="31A73B23" w:rsidR="008259A6" w:rsidRPr="008259A6" w:rsidRDefault="008259A6" w:rsidP="001643E7">
      <w:pPr>
        <w:ind w:left="1440"/>
        <w:rPr>
          <w:rFonts w:hint="eastAsia"/>
        </w:rPr>
      </w:pPr>
      <w:r>
        <w:rPr>
          <w:rFonts w:hint="eastAsia"/>
        </w:rPr>
        <w:t>（四）</w:t>
      </w:r>
      <w:r w:rsidRPr="008259A6">
        <w:t>检验记录应当保留至该批中药材保质期届满后三年。</w:t>
      </w:r>
    </w:p>
    <w:p w14:paraId="2681CEB9" w14:textId="77777777" w:rsidR="0036123F" w:rsidRPr="0036123F" w:rsidRDefault="0036123F" w:rsidP="0036123F">
      <w:pPr>
        <w:rPr>
          <w:b/>
          <w:bCs/>
        </w:rPr>
      </w:pPr>
      <w:r w:rsidRPr="0036123F">
        <w:rPr>
          <w:b/>
          <w:bCs/>
        </w:rPr>
        <w:t>四、 其他关键溯源信息点</w:t>
      </w:r>
    </w:p>
    <w:p w14:paraId="7B493136" w14:textId="28FC5E7F" w:rsidR="0036123F" w:rsidRPr="0036123F" w:rsidRDefault="0036123F" w:rsidP="0036123F">
      <w:r>
        <w:rPr>
          <w:rFonts w:hint="eastAsia"/>
          <w:b/>
          <w:bCs/>
        </w:rPr>
        <w:t>（一）</w:t>
      </w:r>
      <w:r w:rsidRPr="0036123F">
        <w:rPr>
          <w:b/>
          <w:bCs/>
        </w:rPr>
        <w:t>标签信息（对应追溯码信息）：</w:t>
      </w:r>
      <w:r w:rsidRPr="0036123F">
        <w:t> </w:t>
      </w:r>
      <w:r w:rsidRPr="0036123F">
        <w:rPr>
          <w:b/>
          <w:bCs/>
        </w:rPr>
        <w:t>第一百一十条</w:t>
      </w:r>
    </w:p>
    <w:p w14:paraId="71D7ABE6" w14:textId="77777777" w:rsidR="0036123F" w:rsidRDefault="0036123F" w:rsidP="0036123F">
      <w:pPr>
        <w:ind w:left="360"/>
      </w:pPr>
      <w:r>
        <w:rPr>
          <w:rFonts w:hint="eastAsia"/>
          <w:b/>
          <w:bCs/>
        </w:rPr>
        <w:t>“</w:t>
      </w:r>
      <w:r w:rsidRPr="0036123F">
        <w:t>包装袋应当有清晰标签，不易脱落或者损坏；标示内容包括品名、基原、批号、规格、产地、数量或重量、采收日期、包装日期、保质期、追溯标志、企业名称等信息。</w:t>
      </w:r>
      <w:r>
        <w:rPr>
          <w:rFonts w:hint="eastAsia"/>
        </w:rPr>
        <w:t>”</w:t>
      </w:r>
    </w:p>
    <w:p w14:paraId="625AADBA" w14:textId="4FD334DC" w:rsidR="0036123F" w:rsidRDefault="0036123F" w:rsidP="0036123F">
      <w:r>
        <w:rPr>
          <w:rFonts w:hint="eastAsia"/>
          <w:b/>
          <w:bCs/>
        </w:rPr>
        <w:t>（二）</w:t>
      </w:r>
      <w:r w:rsidRPr="0036123F">
        <w:rPr>
          <w:b/>
          <w:bCs/>
        </w:rPr>
        <w:t>文件保存：</w:t>
      </w:r>
      <w:r w:rsidRPr="0036123F">
        <w:t> </w:t>
      </w:r>
      <w:r w:rsidRPr="0036123F">
        <w:rPr>
          <w:b/>
          <w:bCs/>
        </w:rPr>
        <w:t>第一百二十一条</w:t>
      </w:r>
      <w:r w:rsidRPr="0036123F">
        <w:t> </w:t>
      </w:r>
    </w:p>
    <w:p w14:paraId="2FC1F818" w14:textId="1BC21B6C" w:rsidR="0036123F" w:rsidRPr="0036123F" w:rsidRDefault="0036123F" w:rsidP="0036123F">
      <w:r>
        <w:rPr>
          <w:rFonts w:hint="eastAsia"/>
        </w:rPr>
        <w:t>‘’</w:t>
      </w:r>
      <w:r w:rsidRPr="0036123F">
        <w:t>记录应当简单易行、清晰明了；不得撕毁和任意涂改；记录更改应当签注姓名和日期，并保证原信息清晰可辨；记录重新誊写，原记录不得销毁，作为重新誊写记录的附件保存；电子记录应当符合相关规定；记录保存至该批中药材销售后至少三年以上。</w:t>
      </w:r>
      <w:r>
        <w:rPr>
          <w:rFonts w:hint="eastAsia"/>
        </w:rPr>
        <w:t>”</w:t>
      </w:r>
    </w:p>
    <w:p w14:paraId="2C57DF2C" w14:textId="77777777" w:rsidR="0036123F" w:rsidRDefault="0036123F" w:rsidP="0036123F"/>
    <w:p w14:paraId="536F0CBA" w14:textId="77777777" w:rsidR="00504D26" w:rsidRDefault="00504D26" w:rsidP="0036123F"/>
    <w:p w14:paraId="1660B86F" w14:textId="77777777" w:rsidR="001643E7" w:rsidRDefault="001643E7" w:rsidP="0036123F"/>
    <w:p w14:paraId="75C37650" w14:textId="17904A93" w:rsidR="00504D26" w:rsidRPr="001643E7" w:rsidRDefault="00504D26" w:rsidP="0036123F">
      <w:pPr>
        <w:rPr>
          <w:b/>
          <w:bCs/>
          <w:sz w:val="24"/>
          <w:szCs w:val="28"/>
        </w:rPr>
      </w:pPr>
      <w:r w:rsidRPr="001643E7">
        <w:rPr>
          <w:rFonts w:hint="eastAsia"/>
          <w:b/>
          <w:bCs/>
          <w:sz w:val="24"/>
          <w:szCs w:val="28"/>
        </w:rPr>
        <w:lastRenderedPageBreak/>
        <w:t>《药品经营质量管理规范》</w:t>
      </w:r>
    </w:p>
    <w:p w14:paraId="6ABEDCCF" w14:textId="2E57EFDF" w:rsidR="00504D26" w:rsidRPr="00504D26" w:rsidRDefault="00504D26" w:rsidP="00504D26">
      <w:pPr>
        <w:pStyle w:val="a9"/>
        <w:numPr>
          <w:ilvl w:val="0"/>
          <w:numId w:val="9"/>
        </w:numPr>
        <w:rPr>
          <w:b/>
          <w:bCs/>
        </w:rPr>
      </w:pPr>
      <w:r w:rsidRPr="00504D26">
        <w:rPr>
          <w:rFonts w:hint="eastAsia"/>
          <w:b/>
          <w:bCs/>
        </w:rPr>
        <w:t>总则</w:t>
      </w:r>
    </w:p>
    <w:p w14:paraId="2B66F41A" w14:textId="77777777" w:rsidR="00504D26" w:rsidRDefault="00504D26" w:rsidP="00504D26">
      <w:pPr>
        <w:pStyle w:val="af2"/>
      </w:pPr>
      <w:r w:rsidRPr="00504D26">
        <w:rPr>
          <w:rFonts w:hint="eastAsia"/>
          <w:b/>
          <w:bCs/>
        </w:rPr>
        <w:t>第二条</w:t>
      </w:r>
      <w:r>
        <w:rPr>
          <w:rFonts w:hint="eastAsia"/>
        </w:rPr>
        <w:t xml:space="preserve"> 本规范是药品经营管理和质量控制的基本准则。</w:t>
      </w:r>
      <w:r>
        <w:rPr>
          <w:rFonts w:hint="eastAsia"/>
        </w:rPr>
        <w:br/>
        <w:t xml:space="preserve">　　企业应当在药品采购、储存、销售、运输等环节采取有效的质量控制措施，确保药品质量，并按照国家有关要求建立药品追溯系统，实现药品可追溯。</w:t>
      </w:r>
    </w:p>
    <w:p w14:paraId="220EBE88" w14:textId="455C9543" w:rsidR="00504D26" w:rsidRPr="00504D26" w:rsidRDefault="00504D26" w:rsidP="00504D26">
      <w:pPr>
        <w:pStyle w:val="af2"/>
        <w:numPr>
          <w:ilvl w:val="0"/>
          <w:numId w:val="9"/>
        </w:numPr>
        <w:rPr>
          <w:rFonts w:asciiTheme="minorHAnsi" w:eastAsiaTheme="minorHAnsi" w:hAnsiTheme="minorHAnsi" w:hint="eastAsia"/>
          <w:b/>
          <w:bCs/>
          <w:sz w:val="22"/>
          <w:szCs w:val="22"/>
        </w:rPr>
      </w:pPr>
      <w:r w:rsidRPr="00504D26">
        <w:rPr>
          <w:rFonts w:asciiTheme="minorHAnsi" w:eastAsiaTheme="minorHAnsi" w:hAnsiTheme="minorHAnsi" w:hint="eastAsia"/>
          <w:b/>
          <w:bCs/>
          <w:sz w:val="22"/>
          <w:szCs w:val="22"/>
        </w:rPr>
        <w:t>质量管理体系</w:t>
      </w:r>
    </w:p>
    <w:p w14:paraId="600101AC" w14:textId="77777777" w:rsidR="00504D26" w:rsidRDefault="00504D26" w:rsidP="00504D26">
      <w:pPr>
        <w:pStyle w:val="af2"/>
      </w:pPr>
      <w:r w:rsidRPr="00504D26">
        <w:rPr>
          <w:rFonts w:hint="eastAsia"/>
          <w:b/>
          <w:bCs/>
        </w:rPr>
        <w:t>第三十九条</w:t>
      </w:r>
      <w:r>
        <w:rPr>
          <w:rFonts w:hint="eastAsia"/>
        </w:rPr>
        <w:t xml:space="preserve"> 企业应当建立药品采购、验收、养护、销售、出库复核、销后退回和购进退出、运输、储运温湿度监测、不合格药品处理等相关记录，做到真实、完整、准确、有效和</w:t>
      </w:r>
      <w:proofErr w:type="gramStart"/>
      <w:r>
        <w:rPr>
          <w:rFonts w:hint="eastAsia"/>
        </w:rPr>
        <w:t>可</w:t>
      </w:r>
      <w:proofErr w:type="gramEnd"/>
      <w:r>
        <w:rPr>
          <w:rFonts w:hint="eastAsia"/>
        </w:rPr>
        <w:t>追溯。</w:t>
      </w:r>
    </w:p>
    <w:p w14:paraId="5CBF6C35" w14:textId="7AB9E0FA" w:rsidR="00504D26" w:rsidRDefault="00504D26" w:rsidP="00504D26">
      <w:pPr>
        <w:pStyle w:val="af2"/>
      </w:pPr>
      <w:r w:rsidRPr="00504D26">
        <w:rPr>
          <w:b/>
          <w:bCs/>
        </w:rPr>
        <w:t>第一百三十九条</w:t>
      </w:r>
      <w:r w:rsidRPr="00504D26">
        <w:t xml:space="preserve"> 企业应当建立药品采购、验收、销售、陈列检查、温湿度监测、不合格药品处理等相关记录，做到真实、完整、准确、有效和</w:t>
      </w:r>
      <w:proofErr w:type="gramStart"/>
      <w:r w:rsidRPr="00504D26">
        <w:t>可</w:t>
      </w:r>
      <w:proofErr w:type="gramEnd"/>
      <w:r w:rsidRPr="00504D26">
        <w:t>追溯。</w:t>
      </w:r>
    </w:p>
    <w:p w14:paraId="15AA21D0" w14:textId="10501628" w:rsidR="00504D26" w:rsidRPr="00504D26" w:rsidRDefault="00504D26" w:rsidP="00504D26">
      <w:pPr>
        <w:pStyle w:val="af2"/>
        <w:rPr>
          <w:rFonts w:hint="eastAsia"/>
        </w:rPr>
      </w:pPr>
      <w:r w:rsidRPr="00504D26">
        <w:rPr>
          <w:b/>
          <w:bCs/>
        </w:rPr>
        <w:t>第一百八十一条</w:t>
      </w:r>
      <w:r w:rsidRPr="00504D26">
        <w:t xml:space="preserve"> 麻醉药品、精神药品、药品类易制毒化学品的追溯应当符合国家有关规定。</w:t>
      </w:r>
    </w:p>
    <w:p w14:paraId="2290EE28" w14:textId="30E65C76" w:rsidR="00504D26" w:rsidRDefault="00504D26" w:rsidP="00504D26">
      <w:pPr>
        <w:pStyle w:val="af2"/>
        <w:numPr>
          <w:ilvl w:val="0"/>
          <w:numId w:val="9"/>
        </w:numPr>
        <w:rPr>
          <w:rFonts w:asciiTheme="minorHAnsi" w:eastAsiaTheme="minorHAnsi" w:hAnsiTheme="minorHAnsi"/>
          <w:b/>
          <w:bCs/>
          <w:sz w:val="22"/>
          <w:szCs w:val="22"/>
        </w:rPr>
      </w:pPr>
      <w:r w:rsidRPr="00504D26">
        <w:rPr>
          <w:rFonts w:asciiTheme="minorHAnsi" w:eastAsiaTheme="minorHAnsi" w:hAnsiTheme="minorHAnsi" w:hint="eastAsia"/>
          <w:b/>
          <w:bCs/>
          <w:sz w:val="22"/>
          <w:szCs w:val="22"/>
        </w:rPr>
        <w:t>计算机系统</w:t>
      </w:r>
    </w:p>
    <w:p w14:paraId="1EDA230B" w14:textId="3A3F7AF7" w:rsidR="00504D26" w:rsidRPr="00504D26" w:rsidRDefault="00504D26" w:rsidP="00504D26">
      <w:pPr>
        <w:pStyle w:val="af2"/>
        <w:rPr>
          <w:rFonts w:hint="eastAsia"/>
        </w:rPr>
      </w:pPr>
      <w:r w:rsidRPr="00504D26">
        <w:rPr>
          <w:rFonts w:hint="eastAsia"/>
          <w:b/>
          <w:bCs/>
        </w:rPr>
        <w:t>第四十二条</w:t>
      </w:r>
      <w:r>
        <w:rPr>
          <w:rFonts w:hint="eastAsia"/>
        </w:rPr>
        <w:t xml:space="preserve"> 记录及凭证应当至少保存5年。疫苗、特殊管理的药品的记录及凭证按相关规定保存</w:t>
      </w:r>
    </w:p>
    <w:p w14:paraId="6A3F1463" w14:textId="77777777" w:rsidR="00504D26" w:rsidRDefault="00504D26" w:rsidP="00504D26">
      <w:pPr>
        <w:pStyle w:val="af2"/>
      </w:pPr>
      <w:r w:rsidRPr="00504D26">
        <w:rPr>
          <w:rFonts w:hint="eastAsia"/>
          <w:b/>
          <w:bCs/>
        </w:rPr>
        <w:t>第五十七条</w:t>
      </w:r>
      <w:r>
        <w:rPr>
          <w:rFonts w:hint="eastAsia"/>
        </w:rPr>
        <w:t xml:space="preserve"> 企业应当建立能够符合经营全过程管理及质量控制要求的计算机系统，实现药品可追溯。</w:t>
      </w:r>
    </w:p>
    <w:p w14:paraId="10FE1779" w14:textId="0755D3C7" w:rsidR="00504D26" w:rsidRDefault="00504D26" w:rsidP="00504D26">
      <w:pPr>
        <w:pStyle w:val="af2"/>
        <w:rPr>
          <w:rFonts w:hint="eastAsia"/>
        </w:rPr>
      </w:pPr>
      <w:r w:rsidRPr="00504D26">
        <w:rPr>
          <w:rFonts w:hint="eastAsia"/>
          <w:b/>
          <w:bCs/>
        </w:rPr>
        <w:t>第五十八条</w:t>
      </w:r>
      <w:r>
        <w:rPr>
          <w:rFonts w:hint="eastAsia"/>
        </w:rPr>
        <w:t xml:space="preserve"> 企业计算机系统应当符合以下要求：</w:t>
      </w:r>
      <w:r>
        <w:rPr>
          <w:rFonts w:hint="eastAsia"/>
        </w:rPr>
        <w:br/>
        <w:t xml:space="preserve">　　（一）有支持系统正常运行的服务器和终端机；</w:t>
      </w:r>
      <w:r>
        <w:rPr>
          <w:rFonts w:hint="eastAsia"/>
        </w:rPr>
        <w:br/>
        <w:t xml:space="preserve">　　（二）有安全、稳定的网络环境，有固定接入互联网的方式和安全可靠的信息平台；</w:t>
      </w:r>
      <w:r>
        <w:rPr>
          <w:rFonts w:hint="eastAsia"/>
        </w:rPr>
        <w:br/>
        <w:t xml:space="preserve">　　（三）有实现部门之间、岗位之间信息传输和数据共享的局域网；</w:t>
      </w:r>
      <w:r>
        <w:rPr>
          <w:rFonts w:hint="eastAsia"/>
        </w:rPr>
        <w:br/>
        <w:t xml:space="preserve">　　（四）有药品经营业务票据生成、打印和管理功能；</w:t>
      </w:r>
      <w:r>
        <w:rPr>
          <w:rFonts w:hint="eastAsia"/>
        </w:rPr>
        <w:br/>
        <w:t xml:space="preserve">　　（五）有符合本规范要求及企业管理实际需要的应用软件和相关数据库。</w:t>
      </w:r>
    </w:p>
    <w:p w14:paraId="7ED739F2" w14:textId="53ACE872" w:rsidR="00504D26" w:rsidRDefault="00504D26" w:rsidP="00504D26">
      <w:pPr>
        <w:pStyle w:val="af2"/>
        <w:rPr>
          <w:rFonts w:hint="eastAsia"/>
        </w:rPr>
      </w:pPr>
      <w:r w:rsidRPr="00504D26">
        <w:rPr>
          <w:rFonts w:hint="eastAsia"/>
          <w:b/>
          <w:bCs/>
        </w:rPr>
        <w:t>第五十九条</w:t>
      </w:r>
      <w:r>
        <w:rPr>
          <w:rFonts w:hint="eastAsia"/>
        </w:rPr>
        <w:t xml:space="preserve"> 各类数据的录入、修改、保存等操作应当符合授权范围、操作规程和管理制度的要求，保证数据原始、真实、准确、安全和</w:t>
      </w:r>
      <w:proofErr w:type="gramStart"/>
      <w:r>
        <w:rPr>
          <w:rFonts w:hint="eastAsia"/>
        </w:rPr>
        <w:t>可</w:t>
      </w:r>
      <w:proofErr w:type="gramEnd"/>
      <w:r>
        <w:rPr>
          <w:rFonts w:hint="eastAsia"/>
        </w:rPr>
        <w:t>追溯。</w:t>
      </w:r>
    </w:p>
    <w:p w14:paraId="21D6F393" w14:textId="5BF5B932" w:rsidR="00504D26" w:rsidRDefault="00504D26" w:rsidP="00504D26">
      <w:pPr>
        <w:pStyle w:val="af2"/>
      </w:pPr>
      <w:r w:rsidRPr="00504D26">
        <w:rPr>
          <w:rFonts w:hint="eastAsia"/>
          <w:b/>
          <w:bCs/>
        </w:rPr>
        <w:t>第六十条</w:t>
      </w:r>
      <w:r>
        <w:rPr>
          <w:rFonts w:hint="eastAsia"/>
        </w:rPr>
        <w:t xml:space="preserve"> 计算机系统运行中涉及企业经营和管理的数据应当采用安全、可靠的方式储存并按日备份，备份数据应当存放在安全场所，记录类数据的保存时限应当符合本规范第四十二条的要求。</w:t>
      </w:r>
    </w:p>
    <w:p w14:paraId="306C3235" w14:textId="3B39F7DF" w:rsidR="00504D26" w:rsidRDefault="00504D26" w:rsidP="00504D26">
      <w:pPr>
        <w:pStyle w:val="af2"/>
        <w:rPr>
          <w:rFonts w:hint="eastAsia"/>
        </w:rPr>
      </w:pPr>
      <w:r w:rsidRPr="00504D26">
        <w:rPr>
          <w:b/>
          <w:bCs/>
        </w:rPr>
        <w:lastRenderedPageBreak/>
        <w:t>第一百四十一条</w:t>
      </w:r>
      <w:r w:rsidRPr="00504D26">
        <w:t xml:space="preserve"> 通过计算机系统记录数据时，相关岗位人员应当按照操作规程，通过授权及密码登录计算机系统，进行数据的录入，保证数据原始、真实、准确、安全和</w:t>
      </w:r>
      <w:proofErr w:type="gramStart"/>
      <w:r w:rsidRPr="00504D26">
        <w:t>可</w:t>
      </w:r>
      <w:proofErr w:type="gramEnd"/>
      <w:r w:rsidRPr="00504D26">
        <w:t>追溯。</w:t>
      </w:r>
    </w:p>
    <w:p w14:paraId="62CB5A66" w14:textId="79587C66" w:rsidR="00504D26" w:rsidRDefault="00504D26" w:rsidP="00504D26">
      <w:pPr>
        <w:pStyle w:val="a9"/>
        <w:numPr>
          <w:ilvl w:val="0"/>
          <w:numId w:val="9"/>
        </w:numPr>
        <w:rPr>
          <w:b/>
          <w:bCs/>
        </w:rPr>
      </w:pPr>
      <w:r w:rsidRPr="00504D26">
        <w:rPr>
          <w:rFonts w:hint="eastAsia"/>
          <w:b/>
          <w:bCs/>
        </w:rPr>
        <w:t>配送与运输</w:t>
      </w:r>
    </w:p>
    <w:p w14:paraId="116E91CB" w14:textId="77777777" w:rsidR="00504D26" w:rsidRDefault="00504D26" w:rsidP="00504D26">
      <w:pPr>
        <w:pStyle w:val="af2"/>
      </w:pPr>
      <w:r w:rsidRPr="00504D26">
        <w:rPr>
          <w:rFonts w:hint="eastAsia"/>
          <w:b/>
          <w:bCs/>
        </w:rPr>
        <w:t>第一百零九条</w:t>
      </w:r>
      <w:r>
        <w:rPr>
          <w:rFonts w:hint="eastAsia"/>
        </w:rPr>
        <w:t xml:space="preserve"> 企业委托运输药品应当有记录，实现运输过程的质量追溯。记录至少包括发货时间、发货地址、收货单位、收货地址、货单号、药品件数、运输方式、委托经办人、承运单位，采用车辆运输的还应当载明车牌号，并留存驾驶人员的驾驶证复印件。记录应当至少保存5年。</w:t>
      </w:r>
    </w:p>
    <w:p w14:paraId="1565D6DC" w14:textId="77777777" w:rsidR="00504D26" w:rsidRDefault="00504D26" w:rsidP="00504D26">
      <w:pPr>
        <w:rPr>
          <w:b/>
          <w:bCs/>
        </w:rPr>
      </w:pPr>
    </w:p>
    <w:p w14:paraId="7DB72E9E" w14:textId="7C518982" w:rsidR="001643E7" w:rsidRPr="001643E7" w:rsidRDefault="001643E7" w:rsidP="001643E7">
      <w:pPr>
        <w:rPr>
          <w:rFonts w:hint="eastAsia"/>
          <w:b/>
          <w:bCs/>
          <w:sz w:val="24"/>
          <w:szCs w:val="28"/>
        </w:rPr>
      </w:pPr>
      <w:r w:rsidRPr="001643E7">
        <w:rPr>
          <w:b/>
          <w:bCs/>
          <w:sz w:val="24"/>
          <w:szCs w:val="28"/>
        </w:rPr>
        <w:t xml:space="preserve"> 中药质检报告（格式要求）</w:t>
      </w:r>
      <w:r>
        <w:rPr>
          <w:rFonts w:hint="eastAsia"/>
          <w:b/>
          <w:bCs/>
          <w:sz w:val="24"/>
          <w:szCs w:val="28"/>
        </w:rPr>
        <w:t>这部分我没有溯源到，用的</w:t>
      </w:r>
      <w:proofErr w:type="gramStart"/>
      <w:r>
        <w:rPr>
          <w:rFonts w:hint="eastAsia"/>
          <w:b/>
          <w:bCs/>
          <w:sz w:val="24"/>
          <w:szCs w:val="28"/>
        </w:rPr>
        <w:t>是秘塔</w:t>
      </w:r>
      <w:proofErr w:type="gramEnd"/>
      <w:r>
        <w:rPr>
          <w:rFonts w:hint="eastAsia"/>
          <w:b/>
          <w:bCs/>
          <w:sz w:val="24"/>
          <w:szCs w:val="28"/>
        </w:rPr>
        <w:t>ai总结</w:t>
      </w:r>
    </w:p>
    <w:p w14:paraId="778468D8" w14:textId="77777777" w:rsidR="001643E7" w:rsidRPr="001643E7" w:rsidRDefault="001643E7" w:rsidP="001643E7">
      <w:pPr>
        <w:rPr>
          <w:b/>
          <w:bCs/>
        </w:rPr>
      </w:pPr>
      <w:r w:rsidRPr="001643E7">
        <w:rPr>
          <w:b/>
          <w:bCs/>
        </w:rPr>
        <w:t>1. 报告封面与基本信息</w:t>
      </w:r>
    </w:p>
    <w:p w14:paraId="2DB713A4" w14:textId="77777777" w:rsidR="001643E7" w:rsidRPr="001643E7" w:rsidRDefault="001643E7" w:rsidP="001643E7">
      <w:pPr>
        <w:numPr>
          <w:ilvl w:val="0"/>
          <w:numId w:val="10"/>
        </w:numPr>
        <w:rPr>
          <w:b/>
          <w:bCs/>
        </w:rPr>
      </w:pPr>
      <w:r w:rsidRPr="001643E7">
        <w:rPr>
          <w:b/>
          <w:bCs/>
        </w:rPr>
        <w:t>报告编号：唯一的质检报告编号，便于查询。</w:t>
      </w:r>
    </w:p>
    <w:p w14:paraId="63794714" w14:textId="77777777" w:rsidR="001643E7" w:rsidRPr="001643E7" w:rsidRDefault="001643E7" w:rsidP="001643E7">
      <w:pPr>
        <w:numPr>
          <w:ilvl w:val="0"/>
          <w:numId w:val="10"/>
        </w:numPr>
        <w:rPr>
          <w:b/>
          <w:bCs/>
        </w:rPr>
      </w:pPr>
      <w:r w:rsidRPr="001643E7">
        <w:rPr>
          <w:b/>
          <w:bCs/>
        </w:rPr>
        <w:t>检测单位：进行检测的第三方检测机构名称及资质编号。</w:t>
      </w:r>
    </w:p>
    <w:p w14:paraId="3EA8B590" w14:textId="77777777" w:rsidR="001643E7" w:rsidRPr="001643E7" w:rsidRDefault="001643E7" w:rsidP="001643E7">
      <w:pPr>
        <w:numPr>
          <w:ilvl w:val="0"/>
          <w:numId w:val="10"/>
        </w:numPr>
        <w:rPr>
          <w:b/>
          <w:bCs/>
        </w:rPr>
      </w:pPr>
      <w:r w:rsidRPr="001643E7">
        <w:rPr>
          <w:b/>
          <w:bCs/>
        </w:rPr>
        <w:t>检测日期：样品送检及检测完成的具体日期。</w:t>
      </w:r>
    </w:p>
    <w:p w14:paraId="694A3358" w14:textId="77777777" w:rsidR="001643E7" w:rsidRPr="001643E7" w:rsidRDefault="001643E7" w:rsidP="001643E7">
      <w:pPr>
        <w:numPr>
          <w:ilvl w:val="0"/>
          <w:numId w:val="10"/>
        </w:numPr>
        <w:rPr>
          <w:b/>
          <w:bCs/>
        </w:rPr>
      </w:pPr>
      <w:r w:rsidRPr="001643E7">
        <w:rPr>
          <w:b/>
          <w:bCs/>
        </w:rPr>
        <w:t>样品信息：</w:t>
      </w:r>
    </w:p>
    <w:p w14:paraId="5EA0B599" w14:textId="77777777" w:rsidR="001643E7" w:rsidRPr="001643E7" w:rsidRDefault="001643E7" w:rsidP="001643E7">
      <w:pPr>
        <w:numPr>
          <w:ilvl w:val="1"/>
          <w:numId w:val="10"/>
        </w:numPr>
        <w:rPr>
          <w:b/>
          <w:bCs/>
        </w:rPr>
      </w:pPr>
      <w:r w:rsidRPr="001643E7">
        <w:rPr>
          <w:b/>
          <w:bCs/>
        </w:rPr>
        <w:t>药材名称：中药材的正式名称（如丹参片）。</w:t>
      </w:r>
    </w:p>
    <w:p w14:paraId="5663875F" w14:textId="77777777" w:rsidR="001643E7" w:rsidRPr="001643E7" w:rsidRDefault="001643E7" w:rsidP="001643E7">
      <w:pPr>
        <w:numPr>
          <w:ilvl w:val="1"/>
          <w:numId w:val="10"/>
        </w:numPr>
        <w:rPr>
          <w:b/>
          <w:bCs/>
        </w:rPr>
      </w:pPr>
      <w:r w:rsidRPr="001643E7">
        <w:rPr>
          <w:b/>
          <w:bCs/>
        </w:rPr>
        <w:t>批号/生产批号：生产企业填写的批号。</w:t>
      </w:r>
    </w:p>
    <w:p w14:paraId="434D2AB8" w14:textId="77777777" w:rsidR="001643E7" w:rsidRPr="001643E7" w:rsidRDefault="001643E7" w:rsidP="001643E7">
      <w:pPr>
        <w:numPr>
          <w:ilvl w:val="1"/>
          <w:numId w:val="10"/>
        </w:numPr>
        <w:rPr>
          <w:b/>
          <w:bCs/>
        </w:rPr>
      </w:pPr>
      <w:r w:rsidRPr="001643E7">
        <w:rPr>
          <w:b/>
          <w:bCs/>
        </w:rPr>
        <w:t>来源地：药材的种植基地或产地信息。</w:t>
      </w:r>
    </w:p>
    <w:p w14:paraId="026C9B35" w14:textId="77777777" w:rsidR="001643E7" w:rsidRPr="001643E7" w:rsidRDefault="001643E7" w:rsidP="001643E7">
      <w:pPr>
        <w:numPr>
          <w:ilvl w:val="1"/>
          <w:numId w:val="10"/>
        </w:numPr>
        <w:rPr>
          <w:b/>
          <w:bCs/>
        </w:rPr>
      </w:pPr>
      <w:r w:rsidRPr="001643E7">
        <w:rPr>
          <w:b/>
          <w:bCs/>
        </w:rPr>
        <w:t>采样人：负责采样的人员姓名。</w:t>
      </w:r>
    </w:p>
    <w:p w14:paraId="1B8AE2E0" w14:textId="77777777" w:rsidR="001643E7" w:rsidRPr="001643E7" w:rsidRDefault="001643E7" w:rsidP="001643E7">
      <w:pPr>
        <w:rPr>
          <w:b/>
          <w:bCs/>
        </w:rPr>
      </w:pPr>
      <w:r w:rsidRPr="001643E7">
        <w:rPr>
          <w:b/>
          <w:bCs/>
        </w:rPr>
        <w:t>2. 检测项目与方法</w:t>
      </w:r>
    </w:p>
    <w:p w14:paraId="3A2E5BB5" w14:textId="77777777" w:rsidR="001643E7" w:rsidRPr="001643E7" w:rsidRDefault="001643E7" w:rsidP="001643E7">
      <w:pPr>
        <w:numPr>
          <w:ilvl w:val="0"/>
          <w:numId w:val="11"/>
        </w:numPr>
        <w:rPr>
          <w:b/>
          <w:bCs/>
        </w:rPr>
      </w:pPr>
      <w:r w:rsidRPr="001643E7">
        <w:rPr>
          <w:b/>
          <w:bCs/>
        </w:rPr>
        <w:t>检测项目：包括但不限于以下内容（根据药典规定）：</w:t>
      </w:r>
    </w:p>
    <w:p w14:paraId="1F80FF4E" w14:textId="77777777" w:rsidR="001643E7" w:rsidRPr="001643E7" w:rsidRDefault="001643E7" w:rsidP="001643E7">
      <w:pPr>
        <w:numPr>
          <w:ilvl w:val="1"/>
          <w:numId w:val="11"/>
        </w:numPr>
        <w:rPr>
          <w:b/>
          <w:bCs/>
        </w:rPr>
      </w:pPr>
      <w:r w:rsidRPr="001643E7">
        <w:rPr>
          <w:b/>
          <w:bCs/>
        </w:rPr>
        <w:t>理化指标：水分、灰分、总灰分、酸不溶性灰分等。</w:t>
      </w:r>
    </w:p>
    <w:p w14:paraId="32CF10EE" w14:textId="77777777" w:rsidR="001643E7" w:rsidRPr="001643E7" w:rsidRDefault="001643E7" w:rsidP="001643E7">
      <w:pPr>
        <w:numPr>
          <w:ilvl w:val="1"/>
          <w:numId w:val="11"/>
        </w:numPr>
        <w:rPr>
          <w:b/>
          <w:bCs/>
        </w:rPr>
      </w:pPr>
      <w:r w:rsidRPr="001643E7">
        <w:rPr>
          <w:b/>
          <w:bCs/>
        </w:rPr>
        <w:t>主要活性成分含量：如丹参酮、黄酮类含量。</w:t>
      </w:r>
    </w:p>
    <w:p w14:paraId="4CC939C6" w14:textId="77777777" w:rsidR="001643E7" w:rsidRPr="001643E7" w:rsidRDefault="001643E7" w:rsidP="001643E7">
      <w:pPr>
        <w:numPr>
          <w:ilvl w:val="1"/>
          <w:numId w:val="11"/>
        </w:numPr>
        <w:rPr>
          <w:b/>
          <w:bCs/>
        </w:rPr>
      </w:pPr>
      <w:r w:rsidRPr="001643E7">
        <w:rPr>
          <w:b/>
          <w:bCs/>
        </w:rPr>
        <w:t>重金属：铅、汞、砷、镉等。</w:t>
      </w:r>
    </w:p>
    <w:p w14:paraId="5EBA4D6D" w14:textId="77777777" w:rsidR="001643E7" w:rsidRPr="001643E7" w:rsidRDefault="001643E7" w:rsidP="001643E7">
      <w:pPr>
        <w:numPr>
          <w:ilvl w:val="1"/>
          <w:numId w:val="11"/>
        </w:numPr>
        <w:rPr>
          <w:b/>
          <w:bCs/>
        </w:rPr>
      </w:pPr>
      <w:r w:rsidRPr="001643E7">
        <w:rPr>
          <w:b/>
          <w:bCs/>
        </w:rPr>
        <w:t>农药残留：按药典限量要求检测的农药种类。</w:t>
      </w:r>
    </w:p>
    <w:p w14:paraId="2C39290A" w14:textId="77777777" w:rsidR="001643E7" w:rsidRPr="001643E7" w:rsidRDefault="001643E7" w:rsidP="001643E7">
      <w:pPr>
        <w:numPr>
          <w:ilvl w:val="1"/>
          <w:numId w:val="11"/>
        </w:numPr>
        <w:rPr>
          <w:b/>
          <w:bCs/>
        </w:rPr>
      </w:pPr>
      <w:r w:rsidRPr="001643E7">
        <w:rPr>
          <w:b/>
          <w:bCs/>
        </w:rPr>
        <w:t>微生物：菌落总数、霉菌酵母菌数、大肠杆菌等。</w:t>
      </w:r>
    </w:p>
    <w:p w14:paraId="27E82154" w14:textId="77777777" w:rsidR="001643E7" w:rsidRPr="001643E7" w:rsidRDefault="001643E7" w:rsidP="001643E7">
      <w:pPr>
        <w:numPr>
          <w:ilvl w:val="0"/>
          <w:numId w:val="11"/>
        </w:numPr>
        <w:rPr>
          <w:b/>
          <w:bCs/>
        </w:rPr>
      </w:pPr>
      <w:r w:rsidRPr="001643E7">
        <w:rPr>
          <w:b/>
          <w:bCs/>
        </w:rPr>
        <w:t>检测方法：必须注明使用的仪器型号和检测标准编号，例如“高效液相色谱法（HPLC）”，并注明使用的药典版本（如《中国药典2020版》）。</w:t>
      </w:r>
    </w:p>
    <w:p w14:paraId="0F534BF1" w14:textId="77777777" w:rsidR="001643E7" w:rsidRPr="001643E7" w:rsidRDefault="001643E7" w:rsidP="001643E7">
      <w:pPr>
        <w:rPr>
          <w:b/>
          <w:bCs/>
        </w:rPr>
      </w:pPr>
      <w:r w:rsidRPr="001643E7">
        <w:rPr>
          <w:b/>
          <w:bCs/>
        </w:rPr>
        <w:lastRenderedPageBreak/>
        <w:t>3. 检测结果与判定</w:t>
      </w:r>
    </w:p>
    <w:p w14:paraId="0995076A" w14:textId="77777777" w:rsidR="001643E7" w:rsidRPr="001643E7" w:rsidRDefault="001643E7" w:rsidP="001643E7">
      <w:pPr>
        <w:numPr>
          <w:ilvl w:val="0"/>
          <w:numId w:val="12"/>
        </w:numPr>
        <w:rPr>
          <w:b/>
          <w:bCs/>
        </w:rPr>
      </w:pPr>
      <w:r w:rsidRPr="001643E7">
        <w:rPr>
          <w:b/>
          <w:bCs/>
        </w:rPr>
        <w:t>检测结果：以表格形式列出每个项目的具体数值，保留两位小数。</w:t>
      </w:r>
    </w:p>
    <w:p w14:paraId="354A1D17" w14:textId="77777777" w:rsidR="001643E7" w:rsidRPr="001643E7" w:rsidRDefault="001643E7" w:rsidP="001643E7">
      <w:pPr>
        <w:numPr>
          <w:ilvl w:val="0"/>
          <w:numId w:val="12"/>
        </w:numPr>
        <w:rPr>
          <w:b/>
          <w:bCs/>
        </w:rPr>
      </w:pPr>
      <w:r w:rsidRPr="001643E7">
        <w:rPr>
          <w:b/>
          <w:bCs/>
        </w:rPr>
        <w:t>判定结论：根据国家标准或企业标准给出“合格”或“不合格”的明确结论。</w:t>
      </w:r>
    </w:p>
    <w:p w14:paraId="774ABBF1" w14:textId="77777777" w:rsidR="001643E7" w:rsidRPr="001643E7" w:rsidRDefault="001643E7" w:rsidP="001643E7">
      <w:pPr>
        <w:numPr>
          <w:ilvl w:val="0"/>
          <w:numId w:val="12"/>
        </w:numPr>
        <w:rPr>
          <w:b/>
          <w:bCs/>
        </w:rPr>
      </w:pPr>
      <w:r w:rsidRPr="001643E7">
        <w:rPr>
          <w:b/>
          <w:bCs/>
        </w:rPr>
        <w:t>不合格说明：如果存在不合格项，必须注明不合格的具体项目及原因（如“铅含量超标”）。</w:t>
      </w:r>
    </w:p>
    <w:p w14:paraId="0918FC6C" w14:textId="77777777" w:rsidR="001643E7" w:rsidRPr="001643E7" w:rsidRDefault="001643E7" w:rsidP="001643E7">
      <w:pPr>
        <w:rPr>
          <w:b/>
          <w:bCs/>
        </w:rPr>
      </w:pPr>
      <w:r w:rsidRPr="001643E7">
        <w:rPr>
          <w:b/>
          <w:bCs/>
        </w:rPr>
        <w:t>4. 签名与盖章</w:t>
      </w:r>
    </w:p>
    <w:p w14:paraId="1E98760E" w14:textId="77777777" w:rsidR="001643E7" w:rsidRPr="001643E7" w:rsidRDefault="001643E7" w:rsidP="001643E7">
      <w:pPr>
        <w:numPr>
          <w:ilvl w:val="0"/>
          <w:numId w:val="13"/>
        </w:numPr>
        <w:rPr>
          <w:b/>
          <w:bCs/>
        </w:rPr>
      </w:pPr>
      <w:r w:rsidRPr="001643E7">
        <w:rPr>
          <w:b/>
          <w:bCs/>
        </w:rPr>
        <w:t>检测人员签名：负责检测的技术人员签字。</w:t>
      </w:r>
    </w:p>
    <w:p w14:paraId="59F5C11D" w14:textId="77777777" w:rsidR="001643E7" w:rsidRPr="001643E7" w:rsidRDefault="001643E7" w:rsidP="001643E7">
      <w:pPr>
        <w:numPr>
          <w:ilvl w:val="0"/>
          <w:numId w:val="13"/>
        </w:numPr>
        <w:rPr>
          <w:b/>
          <w:bCs/>
        </w:rPr>
      </w:pPr>
      <w:r w:rsidRPr="001643E7">
        <w:rPr>
          <w:b/>
          <w:bCs/>
        </w:rPr>
        <w:t>审核人员签名：负责结果审核的高级技术人员签字。</w:t>
      </w:r>
    </w:p>
    <w:p w14:paraId="43FE610F" w14:textId="77777777" w:rsidR="001643E7" w:rsidRPr="001643E7" w:rsidRDefault="001643E7" w:rsidP="001643E7">
      <w:pPr>
        <w:numPr>
          <w:ilvl w:val="0"/>
          <w:numId w:val="13"/>
        </w:numPr>
        <w:rPr>
          <w:b/>
          <w:bCs/>
        </w:rPr>
      </w:pPr>
      <w:r w:rsidRPr="001643E7">
        <w:rPr>
          <w:b/>
          <w:bCs/>
        </w:rPr>
        <w:t>检测单位盖章：检测机构的公章，确认报告的真实性。</w:t>
      </w:r>
    </w:p>
    <w:p w14:paraId="205A6787" w14:textId="77777777" w:rsidR="001643E7" w:rsidRPr="001643E7" w:rsidRDefault="001643E7" w:rsidP="00504D26">
      <w:pPr>
        <w:rPr>
          <w:rFonts w:hint="eastAsia"/>
          <w:b/>
          <w:bCs/>
        </w:rPr>
      </w:pPr>
    </w:p>
    <w:sectPr w:rsidR="001643E7" w:rsidRPr="001643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F817" w14:textId="77777777" w:rsidR="00E92EFC" w:rsidRDefault="00E92EFC" w:rsidP="0013424F">
      <w:pPr>
        <w:spacing w:after="0" w:line="240" w:lineRule="auto"/>
        <w:rPr>
          <w:rFonts w:hint="eastAsia"/>
        </w:rPr>
      </w:pPr>
      <w:r>
        <w:separator/>
      </w:r>
    </w:p>
  </w:endnote>
  <w:endnote w:type="continuationSeparator" w:id="0">
    <w:p w14:paraId="766D085C" w14:textId="77777777" w:rsidR="00E92EFC" w:rsidRDefault="00E92EFC" w:rsidP="001342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08ED" w14:textId="77777777" w:rsidR="00E92EFC" w:rsidRDefault="00E92EFC" w:rsidP="0013424F">
      <w:pPr>
        <w:spacing w:after="0" w:line="240" w:lineRule="auto"/>
        <w:rPr>
          <w:rFonts w:hint="eastAsia"/>
        </w:rPr>
      </w:pPr>
      <w:r>
        <w:separator/>
      </w:r>
    </w:p>
  </w:footnote>
  <w:footnote w:type="continuationSeparator" w:id="0">
    <w:p w14:paraId="6094B06B" w14:textId="77777777" w:rsidR="00E92EFC" w:rsidRDefault="00E92EFC" w:rsidP="0013424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FE0E2C"/>
    <w:multiLevelType w:val="singleLevel"/>
    <w:tmpl w:val="DAFE0E2C"/>
    <w:lvl w:ilvl="0">
      <w:start w:val="1"/>
      <w:numFmt w:val="chineseCounting"/>
      <w:suff w:val="nothing"/>
      <w:lvlText w:val="（%1）"/>
      <w:lvlJc w:val="left"/>
      <w:pPr>
        <w:ind w:left="0" w:firstLine="420"/>
      </w:pPr>
    </w:lvl>
  </w:abstractNum>
  <w:abstractNum w:abstractNumId="1" w15:restartNumberingAfterBreak="0">
    <w:nsid w:val="EF7EE174"/>
    <w:multiLevelType w:val="singleLevel"/>
    <w:tmpl w:val="EF7EE174"/>
    <w:lvl w:ilvl="0">
      <w:start w:val="1"/>
      <w:numFmt w:val="chineseCounting"/>
      <w:suff w:val="nothing"/>
      <w:lvlText w:val="（%1）"/>
      <w:lvlJc w:val="left"/>
      <w:pPr>
        <w:ind w:left="0" w:firstLine="420"/>
      </w:pPr>
    </w:lvl>
  </w:abstractNum>
  <w:abstractNum w:abstractNumId="2" w15:restartNumberingAfterBreak="0">
    <w:nsid w:val="10471F8C"/>
    <w:multiLevelType w:val="multilevel"/>
    <w:tmpl w:val="01A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11D42"/>
    <w:multiLevelType w:val="multilevel"/>
    <w:tmpl w:val="395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897"/>
    <w:multiLevelType w:val="hybridMultilevel"/>
    <w:tmpl w:val="D58AC194"/>
    <w:lvl w:ilvl="0" w:tplc="FDF65380">
      <w:start w:val="1"/>
      <w:numFmt w:val="japaneseCounting"/>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C4057E4"/>
    <w:multiLevelType w:val="multilevel"/>
    <w:tmpl w:val="2C4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E7AE6"/>
    <w:multiLevelType w:val="multilevel"/>
    <w:tmpl w:val="1E60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E206B"/>
    <w:multiLevelType w:val="multilevel"/>
    <w:tmpl w:val="DBC0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C4D71"/>
    <w:multiLevelType w:val="hybridMultilevel"/>
    <w:tmpl w:val="51AEE88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3C4A1438"/>
    <w:multiLevelType w:val="multilevel"/>
    <w:tmpl w:val="B4F8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B15D7"/>
    <w:multiLevelType w:val="multilevel"/>
    <w:tmpl w:val="37E6C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A75D3"/>
    <w:multiLevelType w:val="multilevel"/>
    <w:tmpl w:val="C2CA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1679E"/>
    <w:multiLevelType w:val="multilevel"/>
    <w:tmpl w:val="BA02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631582">
    <w:abstractNumId w:val="11"/>
  </w:num>
  <w:num w:numId="2" w16cid:durableId="368574762">
    <w:abstractNumId w:val="9"/>
  </w:num>
  <w:num w:numId="3" w16cid:durableId="1899658751">
    <w:abstractNumId w:val="10"/>
  </w:num>
  <w:num w:numId="4" w16cid:durableId="875118010">
    <w:abstractNumId w:val="1"/>
    <w:lvlOverride w:ilvl="0">
      <w:startOverride w:val="1"/>
    </w:lvlOverride>
  </w:num>
  <w:num w:numId="5" w16cid:durableId="347490042">
    <w:abstractNumId w:val="6"/>
  </w:num>
  <w:num w:numId="6" w16cid:durableId="796795177">
    <w:abstractNumId w:val="0"/>
    <w:lvlOverride w:ilvl="0">
      <w:startOverride w:val="1"/>
    </w:lvlOverride>
  </w:num>
  <w:num w:numId="7" w16cid:durableId="1414157121">
    <w:abstractNumId w:val="5"/>
  </w:num>
  <w:num w:numId="8" w16cid:durableId="1172525879">
    <w:abstractNumId w:val="8"/>
  </w:num>
  <w:num w:numId="9" w16cid:durableId="1246960277">
    <w:abstractNumId w:val="4"/>
  </w:num>
  <w:num w:numId="10" w16cid:durableId="700782549">
    <w:abstractNumId w:val="7"/>
  </w:num>
  <w:num w:numId="11" w16cid:durableId="1785225479">
    <w:abstractNumId w:val="12"/>
  </w:num>
  <w:num w:numId="12" w16cid:durableId="1304508599">
    <w:abstractNumId w:val="3"/>
  </w:num>
  <w:num w:numId="13" w16cid:durableId="1443695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59"/>
    <w:rsid w:val="0013424F"/>
    <w:rsid w:val="001643E7"/>
    <w:rsid w:val="0036123F"/>
    <w:rsid w:val="00406510"/>
    <w:rsid w:val="00504D26"/>
    <w:rsid w:val="005D185B"/>
    <w:rsid w:val="008259A6"/>
    <w:rsid w:val="00835FC0"/>
    <w:rsid w:val="00924D59"/>
    <w:rsid w:val="00AE0C1C"/>
    <w:rsid w:val="00BB17B5"/>
    <w:rsid w:val="00D90395"/>
    <w:rsid w:val="00E92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9C159"/>
  <w15:chartTrackingRefBased/>
  <w15:docId w15:val="{AB22F49A-53E2-41BA-BFFD-729A0952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D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24D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24D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24D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24D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24D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24D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4D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4D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D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24D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24D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24D59"/>
    <w:rPr>
      <w:rFonts w:cstheme="majorBidi"/>
      <w:color w:val="2F5496" w:themeColor="accent1" w:themeShade="BF"/>
      <w:sz w:val="28"/>
      <w:szCs w:val="28"/>
    </w:rPr>
  </w:style>
  <w:style w:type="character" w:customStyle="1" w:styleId="50">
    <w:name w:val="标题 5 字符"/>
    <w:basedOn w:val="a0"/>
    <w:link w:val="5"/>
    <w:uiPriority w:val="9"/>
    <w:semiHidden/>
    <w:rsid w:val="00924D59"/>
    <w:rPr>
      <w:rFonts w:cstheme="majorBidi"/>
      <w:color w:val="2F5496" w:themeColor="accent1" w:themeShade="BF"/>
      <w:sz w:val="24"/>
    </w:rPr>
  </w:style>
  <w:style w:type="character" w:customStyle="1" w:styleId="60">
    <w:name w:val="标题 6 字符"/>
    <w:basedOn w:val="a0"/>
    <w:link w:val="6"/>
    <w:uiPriority w:val="9"/>
    <w:semiHidden/>
    <w:rsid w:val="00924D59"/>
    <w:rPr>
      <w:rFonts w:cstheme="majorBidi"/>
      <w:b/>
      <w:bCs/>
      <w:color w:val="2F5496" w:themeColor="accent1" w:themeShade="BF"/>
    </w:rPr>
  </w:style>
  <w:style w:type="character" w:customStyle="1" w:styleId="70">
    <w:name w:val="标题 7 字符"/>
    <w:basedOn w:val="a0"/>
    <w:link w:val="7"/>
    <w:uiPriority w:val="9"/>
    <w:semiHidden/>
    <w:rsid w:val="00924D59"/>
    <w:rPr>
      <w:rFonts w:cstheme="majorBidi"/>
      <w:b/>
      <w:bCs/>
      <w:color w:val="595959" w:themeColor="text1" w:themeTint="A6"/>
    </w:rPr>
  </w:style>
  <w:style w:type="character" w:customStyle="1" w:styleId="80">
    <w:name w:val="标题 8 字符"/>
    <w:basedOn w:val="a0"/>
    <w:link w:val="8"/>
    <w:uiPriority w:val="9"/>
    <w:semiHidden/>
    <w:rsid w:val="00924D59"/>
    <w:rPr>
      <w:rFonts w:cstheme="majorBidi"/>
      <w:color w:val="595959" w:themeColor="text1" w:themeTint="A6"/>
    </w:rPr>
  </w:style>
  <w:style w:type="character" w:customStyle="1" w:styleId="90">
    <w:name w:val="标题 9 字符"/>
    <w:basedOn w:val="a0"/>
    <w:link w:val="9"/>
    <w:uiPriority w:val="9"/>
    <w:semiHidden/>
    <w:rsid w:val="00924D59"/>
    <w:rPr>
      <w:rFonts w:eastAsiaTheme="majorEastAsia" w:cstheme="majorBidi"/>
      <w:color w:val="595959" w:themeColor="text1" w:themeTint="A6"/>
    </w:rPr>
  </w:style>
  <w:style w:type="paragraph" w:styleId="a3">
    <w:name w:val="Title"/>
    <w:basedOn w:val="a"/>
    <w:next w:val="a"/>
    <w:link w:val="a4"/>
    <w:uiPriority w:val="10"/>
    <w:qFormat/>
    <w:rsid w:val="00924D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4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D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4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D59"/>
    <w:pPr>
      <w:spacing w:before="160"/>
      <w:jc w:val="center"/>
    </w:pPr>
    <w:rPr>
      <w:i/>
      <w:iCs/>
      <w:color w:val="404040" w:themeColor="text1" w:themeTint="BF"/>
    </w:rPr>
  </w:style>
  <w:style w:type="character" w:customStyle="1" w:styleId="a8">
    <w:name w:val="引用 字符"/>
    <w:basedOn w:val="a0"/>
    <w:link w:val="a7"/>
    <w:uiPriority w:val="29"/>
    <w:rsid w:val="00924D59"/>
    <w:rPr>
      <w:i/>
      <w:iCs/>
      <w:color w:val="404040" w:themeColor="text1" w:themeTint="BF"/>
    </w:rPr>
  </w:style>
  <w:style w:type="paragraph" w:styleId="a9">
    <w:name w:val="List Paragraph"/>
    <w:basedOn w:val="a"/>
    <w:uiPriority w:val="34"/>
    <w:qFormat/>
    <w:rsid w:val="00924D59"/>
    <w:pPr>
      <w:ind w:left="720"/>
      <w:contextualSpacing/>
    </w:pPr>
  </w:style>
  <w:style w:type="character" w:styleId="aa">
    <w:name w:val="Intense Emphasis"/>
    <w:basedOn w:val="a0"/>
    <w:uiPriority w:val="21"/>
    <w:qFormat/>
    <w:rsid w:val="00924D59"/>
    <w:rPr>
      <w:i/>
      <w:iCs/>
      <w:color w:val="2F5496" w:themeColor="accent1" w:themeShade="BF"/>
    </w:rPr>
  </w:style>
  <w:style w:type="paragraph" w:styleId="ab">
    <w:name w:val="Intense Quote"/>
    <w:basedOn w:val="a"/>
    <w:next w:val="a"/>
    <w:link w:val="ac"/>
    <w:uiPriority w:val="30"/>
    <w:qFormat/>
    <w:rsid w:val="00924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24D59"/>
    <w:rPr>
      <w:i/>
      <w:iCs/>
      <w:color w:val="2F5496" w:themeColor="accent1" w:themeShade="BF"/>
    </w:rPr>
  </w:style>
  <w:style w:type="character" w:styleId="ad">
    <w:name w:val="Intense Reference"/>
    <w:basedOn w:val="a0"/>
    <w:uiPriority w:val="32"/>
    <w:qFormat/>
    <w:rsid w:val="00924D59"/>
    <w:rPr>
      <w:b/>
      <w:bCs/>
      <w:smallCaps/>
      <w:color w:val="2F5496" w:themeColor="accent1" w:themeShade="BF"/>
      <w:spacing w:val="5"/>
    </w:rPr>
  </w:style>
  <w:style w:type="paragraph" w:styleId="ae">
    <w:name w:val="header"/>
    <w:basedOn w:val="a"/>
    <w:link w:val="af"/>
    <w:uiPriority w:val="99"/>
    <w:unhideWhenUsed/>
    <w:rsid w:val="001342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424F"/>
    <w:rPr>
      <w:sz w:val="18"/>
      <w:szCs w:val="18"/>
    </w:rPr>
  </w:style>
  <w:style w:type="paragraph" w:styleId="af0">
    <w:name w:val="footer"/>
    <w:basedOn w:val="a"/>
    <w:link w:val="af1"/>
    <w:uiPriority w:val="99"/>
    <w:unhideWhenUsed/>
    <w:rsid w:val="001342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424F"/>
    <w:rPr>
      <w:sz w:val="18"/>
      <w:szCs w:val="18"/>
    </w:rPr>
  </w:style>
  <w:style w:type="paragraph" w:styleId="af2">
    <w:name w:val="Normal (Web)"/>
    <w:basedOn w:val="a"/>
    <w:uiPriority w:val="99"/>
    <w:semiHidden/>
    <w:unhideWhenUsed/>
    <w:rsid w:val="00504D2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1496</Words>
  <Characters>1496</Characters>
  <Application>Microsoft Office Word</Application>
  <DocSecurity>0</DocSecurity>
  <Lines>48</Lines>
  <Paragraphs>14</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见石 林</dc:creator>
  <cp:keywords/>
  <dc:description/>
  <cp:lastModifiedBy>见石 林</cp:lastModifiedBy>
  <cp:revision>4</cp:revision>
  <dcterms:created xsi:type="dcterms:W3CDTF">2026-02-06T08:54:00Z</dcterms:created>
  <dcterms:modified xsi:type="dcterms:W3CDTF">2026-02-06T11:33:00Z</dcterms:modified>
</cp:coreProperties>
</file>