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2334"/>
        <w:tblW w:w="0" w:type="auto"/>
        <w:tblCellSpacing w:w="15" w:type="dxa"/>
        <w:tblBorders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0"/>
        <w:gridCol w:w="1500"/>
        <w:gridCol w:w="6166"/>
      </w:tblGrid>
      <w:tr w:rsidR="003F7708" w:rsidRPr="003F7708" w14:paraId="32BE8AE6" w14:textId="77777777" w:rsidTr="003F770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C81002D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功能模块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BF08A41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具体功能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5F4932A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解决的行业/用户痛点</w:t>
            </w:r>
          </w:p>
        </w:tc>
      </w:tr>
      <w:tr w:rsidR="003F7708" w:rsidRPr="003F7708" w14:paraId="35D54834" w14:textId="77777777" w:rsidTr="003F77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36ED2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核心架构</w:t>
            </w:r>
          </w:p>
        </w:tc>
        <w:tc>
          <w:tcPr>
            <w:tcW w:w="0" w:type="auto"/>
            <w:vAlign w:val="center"/>
            <w:hideMark/>
          </w:tcPr>
          <w:p w14:paraId="7A1F6340" w14:textId="0F959DE5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多角色权限管理</w:t>
            </w:r>
          </w:p>
        </w:tc>
        <w:tc>
          <w:tcPr>
            <w:tcW w:w="0" w:type="auto"/>
            <w:vAlign w:val="center"/>
            <w:hideMark/>
          </w:tcPr>
          <w:p w14:paraId="26E08D33" w14:textId="4A0077FC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1. 产业链协同壁垒：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中药产业链条长、参与方多，传统方式信息割裂，各方使用独立系统甚至纸质记录，导致数据不通、协同困难。</w:t>
            </w:r>
          </w:p>
          <w:p w14:paraId="212F7CD9" w14:textId="0F07EBDF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2. 权责界定不清：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发生质量问题时，种植、加工、储运各环节互相推诿，缺乏基于数据的确</w:t>
            </w:r>
            <w:proofErr w:type="gramStart"/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责</w:t>
            </w:r>
            <w:proofErr w:type="gramEnd"/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依据。权限分离确保了“谁操作、谁记录、谁负责”。</w:t>
            </w:r>
          </w:p>
        </w:tc>
      </w:tr>
      <w:tr w:rsidR="003F7708" w:rsidRPr="003F7708" w14:paraId="53F89B61" w14:textId="77777777" w:rsidTr="003F77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FD5A5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数据基石</w:t>
            </w:r>
          </w:p>
        </w:tc>
        <w:tc>
          <w:tcPr>
            <w:tcW w:w="0" w:type="auto"/>
            <w:vAlign w:val="center"/>
            <w:hideMark/>
          </w:tcPr>
          <w:p w14:paraId="75F40436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全流程存证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(种植、加工、质检、物流)</w:t>
            </w:r>
          </w:p>
        </w:tc>
        <w:tc>
          <w:tcPr>
            <w:tcW w:w="0" w:type="auto"/>
            <w:vAlign w:val="center"/>
            <w:hideMark/>
          </w:tcPr>
          <w:p w14:paraId="6BA592DF" w14:textId="77777777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</w:p>
          <w:p w14:paraId="4A5F48DA" w14:textId="3DF07E03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1. 记录零散且易丢失：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依赖纸质日志、Excel表格，易损毁、篡改，难以长期保存和回溯，不符合GAP/GSP法规对记录完整性的要求。</w:t>
            </w:r>
          </w:p>
          <w:p w14:paraId="2D5293B0" w14:textId="4E1F152D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2. 事后追溯困难：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出现质量问题（如农残超标）时，无法快速、准确地定位问题环节和影响批次，导致召回范围扩大或反应迟缓。</w:t>
            </w:r>
          </w:p>
        </w:tc>
      </w:tr>
      <w:tr w:rsidR="003F7708" w:rsidRPr="003F7708" w14:paraId="7E230F97" w14:textId="77777777" w:rsidTr="003F77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DCD48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标准化与流通</w:t>
            </w:r>
          </w:p>
        </w:tc>
        <w:tc>
          <w:tcPr>
            <w:tcW w:w="0" w:type="auto"/>
            <w:vAlign w:val="center"/>
            <w:hideMark/>
          </w:tcPr>
          <w:p w14:paraId="2668EBFE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GS1-128 国际标准支持</w:t>
            </w:r>
          </w:p>
        </w:tc>
        <w:tc>
          <w:tcPr>
            <w:tcW w:w="0" w:type="auto"/>
            <w:vAlign w:val="center"/>
            <w:hideMark/>
          </w:tcPr>
          <w:p w14:paraId="538FB92C" w14:textId="77777777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</w:p>
          <w:p w14:paraId="337AAADA" w14:textId="0FFC0D1D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1. “信息孤岛”与流通障碍：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企业内部编码千差万别，无法被下游药店、医院、电商平台自动识别，制约了中药材的现代化流通。</w:t>
            </w:r>
          </w:p>
          <w:p w14:paraId="223248E4" w14:textId="4F068876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2. 计量单位混乱：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中药材交易中“斤、两、钱、克”混用，易导致贸易纠纷和用药剂量错误。自动换算确保数据精准，符合国际物流与贸易标准。</w:t>
            </w:r>
          </w:p>
        </w:tc>
      </w:tr>
      <w:tr w:rsidR="003F7708" w:rsidRPr="003F7708" w14:paraId="05AAFBEB" w14:textId="77777777" w:rsidTr="003F77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A1FF9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信任与合</w:t>
            </w:r>
            <w:proofErr w:type="gramStart"/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规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F4960B5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GS1锁定机制</w:t>
            </w:r>
          </w:p>
        </w:tc>
        <w:tc>
          <w:tcPr>
            <w:tcW w:w="0" w:type="auto"/>
            <w:vAlign w:val="center"/>
            <w:hideMark/>
          </w:tcPr>
          <w:p w14:paraId="12F11882" w14:textId="77777777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</w:p>
          <w:p w14:paraId="1D0FE403" w14:textId="4BBFAA32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>
              <w:rPr>
                <w:rFonts w:ascii="宋体" w:eastAsia="宋体" w:hAnsi="宋体" w:cs="宋体" w:hint="eastAsia"/>
                <w:b/>
                <w:bCs/>
                <w:kern w:val="0"/>
                <w:sz w:val="24"/>
                <w14:ligatures w14:val="none"/>
              </w:rPr>
              <w:t>1.</w:t>
            </w: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库存与数据脱节风险：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产品包装后，若库存数据仍可随意修改，会导致实物与系统数据不符（如虚增库存），引发财务和监管风险。锁定机制确保了“所见即所得”的真实性。</w:t>
            </w:r>
          </w:p>
        </w:tc>
      </w:tr>
      <w:tr w:rsidR="003F7708" w:rsidRPr="003F7708" w14:paraId="35AA5AB8" w14:textId="77777777" w:rsidTr="003F77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F1C06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未来</w:t>
            </w:r>
            <w:proofErr w:type="gramStart"/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信任锚点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C32C7C2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区块链对接准备</w:t>
            </w:r>
          </w:p>
        </w:tc>
        <w:tc>
          <w:tcPr>
            <w:tcW w:w="0" w:type="auto"/>
            <w:vAlign w:val="center"/>
            <w:hideMark/>
          </w:tcPr>
          <w:p w14:paraId="03936EDA" w14:textId="77777777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</w:p>
          <w:p w14:paraId="0E016C1E" w14:textId="4645EC9F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1. 数据公信力不足：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中心化系统记录的数据，在面临监管审计或司法纠纷时，其真实性易受质疑（“你说改就改”）。</w:t>
            </w:r>
          </w:p>
          <w:p w14:paraId="13260C16" w14:textId="49C71A89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2. 多方互</w:t>
            </w:r>
            <w:proofErr w:type="gramStart"/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信成本</w:t>
            </w:r>
            <w:proofErr w:type="gramEnd"/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高：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产业链上下游之间、企业与消费者之间缺乏低成本的技术信任工具。区块链为未来构建不可篡改的共享账本打下基础。</w:t>
            </w:r>
          </w:p>
        </w:tc>
      </w:tr>
      <w:tr w:rsidR="003F7708" w:rsidRPr="003F7708" w14:paraId="23EDD9FB" w14:textId="77777777" w:rsidTr="003F77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71D8F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落地与体验</w:t>
            </w:r>
          </w:p>
        </w:tc>
        <w:tc>
          <w:tcPr>
            <w:tcW w:w="0" w:type="auto"/>
            <w:vAlign w:val="center"/>
            <w:hideMark/>
          </w:tcPr>
          <w:p w14:paraId="05E5D331" w14:textId="77777777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响应式UI（列表+卡片）</w:t>
            </w:r>
          </w:p>
        </w:tc>
        <w:tc>
          <w:tcPr>
            <w:tcW w:w="0" w:type="auto"/>
            <w:vAlign w:val="center"/>
            <w:hideMark/>
          </w:tcPr>
          <w:p w14:paraId="6CB01D22" w14:textId="77777777" w:rsid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</w:p>
          <w:p w14:paraId="5CE3A2EA" w14:textId="220CA2DD" w:rsidR="003F7708" w:rsidRPr="003F7708" w:rsidRDefault="003F7708" w:rsidP="003F7708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7708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1. 用户操作能力差异大：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从田间地头的农户到办公室里的监管人员，设备（手机/电脑）和数字化</w:t>
            </w:r>
            <w:r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  <w:t>的能力差距大</w:t>
            </w:r>
            <w:r w:rsidRPr="003F7708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。统一的响应式设计降低了各角色的学习与使用门槛，确保数据能顺利录入和查看。</w:t>
            </w:r>
          </w:p>
        </w:tc>
      </w:tr>
    </w:tbl>
    <w:p w14:paraId="2D957CF9" w14:textId="77777777" w:rsidR="003F7708" w:rsidRPr="003F7708" w:rsidRDefault="003F7708" w:rsidP="003F7708">
      <w:pPr>
        <w:jc w:val="center"/>
        <w:rPr>
          <w:b/>
          <w:bCs/>
          <w:sz w:val="28"/>
          <w:szCs w:val="32"/>
        </w:rPr>
      </w:pPr>
      <w:r w:rsidRPr="003F7708">
        <w:rPr>
          <w:b/>
          <w:bCs/>
          <w:sz w:val="28"/>
          <w:szCs w:val="32"/>
        </w:rPr>
        <w:t>中药产业端溯源系统“功能-行业痛点”对应表</w:t>
      </w:r>
    </w:p>
    <w:p w14:paraId="4F3964CE" w14:textId="343A8663" w:rsidR="00BB17B5" w:rsidRPr="003F7708" w:rsidRDefault="00BB17B5">
      <w:pPr>
        <w:rPr>
          <w:rFonts w:hint="eastAsia"/>
        </w:rPr>
      </w:pPr>
    </w:p>
    <w:sectPr w:rsidR="00BB17B5" w:rsidRPr="003F77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B6833" w14:textId="77777777" w:rsidR="005E400E" w:rsidRDefault="005E400E" w:rsidP="003F770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089B942" w14:textId="77777777" w:rsidR="005E400E" w:rsidRDefault="005E400E" w:rsidP="003F770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04DE3" w14:textId="77777777" w:rsidR="005E400E" w:rsidRDefault="005E400E" w:rsidP="003F770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3E56C45" w14:textId="77777777" w:rsidR="005E400E" w:rsidRDefault="005E400E" w:rsidP="003F770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689"/>
    <w:rsid w:val="0036426D"/>
    <w:rsid w:val="003F7708"/>
    <w:rsid w:val="005D185B"/>
    <w:rsid w:val="005E400E"/>
    <w:rsid w:val="00AE0C1C"/>
    <w:rsid w:val="00BB17B5"/>
    <w:rsid w:val="00DC2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E61644"/>
  <w15:chartTrackingRefBased/>
  <w15:docId w15:val="{0DF24D44-25FB-49CD-978B-BEB6D54F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26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2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26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26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26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26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26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26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26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26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26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26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26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26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26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26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26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26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26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2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26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26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2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26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26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26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26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26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C26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F770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F770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F770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F770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406</Words>
  <Characters>428</Characters>
  <Application>Microsoft Office Word</Application>
  <DocSecurity>0</DocSecurity>
  <Lines>61</Lines>
  <Paragraphs>69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见石 林</dc:creator>
  <cp:keywords/>
  <dc:description/>
  <cp:lastModifiedBy>见石 林</cp:lastModifiedBy>
  <cp:revision>2</cp:revision>
  <dcterms:created xsi:type="dcterms:W3CDTF">2026-02-09T07:30:00Z</dcterms:created>
  <dcterms:modified xsi:type="dcterms:W3CDTF">2026-02-09T07:37:00Z</dcterms:modified>
</cp:coreProperties>
</file>