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0E2AA" w14:textId="77777777" w:rsidR="00FF3BA8" w:rsidRDefault="00FF3BA8" w:rsidP="00FF3BA8">
      <w:pPr>
        <w:rPr>
          <w:b/>
          <w:sz w:val="28"/>
        </w:rPr>
      </w:pPr>
      <w:r>
        <w:rPr>
          <w:rFonts w:hint="eastAsia"/>
          <w:b/>
          <w:sz w:val="28"/>
        </w:rPr>
        <w:t>트랜잭션과 OWI</w:t>
      </w:r>
    </w:p>
    <w:p w14:paraId="1FB486C6" w14:textId="77777777" w:rsidR="00FF3BA8" w:rsidRDefault="00FF3BA8" w:rsidP="00FF3BA8">
      <w:pPr>
        <w:rPr>
          <w:rFonts w:hint="eastAsia"/>
        </w:rPr>
      </w:pPr>
    </w:p>
    <w:p w14:paraId="6BA32CCC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>- 트랜잭션 개요</w:t>
      </w:r>
    </w:p>
    <w:p w14:paraId="6DFA8A43" w14:textId="77777777" w:rsidR="00FF3BA8" w:rsidRDefault="00FF3BA8" w:rsidP="00FF3BA8">
      <w:pPr>
        <w:ind w:firstLineChars="100" w:firstLine="200"/>
        <w:rPr>
          <w:rFonts w:hint="eastAsia"/>
        </w:rPr>
      </w:pPr>
      <w:r>
        <w:rPr>
          <w:rFonts w:hint="eastAsia"/>
        </w:rPr>
        <w:t>사용자가 DML을 수행하게 되면 오라클은 내부적으로 다음과 같은 순서로 작업을 진행한다.</w:t>
      </w:r>
    </w:p>
    <w:p w14:paraId="3F972BCB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1) 해당 트랜잭션에 대해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세그먼트를 할당한다. 할당이 실패하면 오프라인 상태의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세그먼트를 온라인화해서 사용한다. 이 과정마저 실패하면, 새로운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세그먼트를 생성한다.</w:t>
      </w:r>
    </w:p>
    <w:p w14:paraId="2577E38A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세그먼트를 할당 받으면,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세그먼트 헤더에 트랜잭션 테이블 슬롯을 생성한다.</w:t>
      </w:r>
    </w:p>
    <w:p w14:paraId="0360E1FB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3) 트랜잭션 테이블을 생성하고 나면 TXID를 생성하고, 현재 트랜잭션에 할당한다. 트랜잭션은 반드시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영역을 할당 받은 다음에 ID를 </w:t>
      </w:r>
      <w:proofErr w:type="spellStart"/>
      <w:r>
        <w:rPr>
          <w:rFonts w:hint="eastAsia"/>
        </w:rPr>
        <w:t>부여받는다</w:t>
      </w:r>
      <w:proofErr w:type="spellEnd"/>
      <w:r>
        <w:rPr>
          <w:rFonts w:hint="eastAsia"/>
        </w:rPr>
        <w:t>.</w:t>
      </w:r>
    </w:p>
    <w:p w14:paraId="36C9FA2E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>4) 트랜잭션의 대상이 되는 블록들을 버퍼 캐시로 적재하고 블록 헤더의 ITL에 트랜잭션 엔트리를 등록한다.</w:t>
      </w:r>
    </w:p>
    <w:p w14:paraId="7D8F7FB0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5) 변경할 블록들의 변경 정보는 PGA에 체인지 벡터라는 이름으로 저장한다. 보통 하나의 로우가 변경되는 경우 각각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헤더 블록,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블록, 데이터 블록에 해당하는 체인지 벡터들이 생긴다. 프로세스는 PGA의 체인지 벡터들을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레코드라는 이름으로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버퍼로 복사한다.</w:t>
      </w:r>
    </w:p>
    <w:p w14:paraId="05227FFF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6) 이전 이미지에 대한 정보를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블록에 기록하고, 데이터 블록을 변경한다. 변경된 데이터 블록은 </w:t>
      </w:r>
      <w:proofErr w:type="spellStart"/>
      <w:r>
        <w:rPr>
          <w:rFonts w:hint="eastAsia"/>
        </w:rPr>
        <w:t>더티</w:t>
      </w:r>
      <w:proofErr w:type="spellEnd"/>
      <w:r>
        <w:rPr>
          <w:rFonts w:hint="eastAsia"/>
        </w:rPr>
        <w:t xml:space="preserve"> 상태가 된다. 또한 변경된 데이터 블록에 대한 CR블록이 버퍼 캐시에 생성된다.</w:t>
      </w:r>
    </w:p>
    <w:p w14:paraId="17951342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7)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수행되면, 트랜잭션에 SCN을 할당한다.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정보는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버퍼에 저장된다.</w:t>
      </w:r>
    </w:p>
    <w:p w14:paraId="4D10989A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8)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세그먼트 헤더의 트랜잭션 테이블에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이루어졌음을 저장하고,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포함한 모든 리소스에 대한 점유를 해제한다.</w:t>
      </w:r>
    </w:p>
    <w:p w14:paraId="10BB2CAE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9)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버퍼의 내용이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 파일에 기록된다. 변경된 블록들은 이후에 DBWR에 의해 데이터 파일로 기록된다.</w:t>
      </w:r>
    </w:p>
    <w:p w14:paraId="77ADD5CA" w14:textId="55C402A4" w:rsidR="00FF3BA8" w:rsidRDefault="00FF3BA8" w:rsidP="00FF3BA8">
      <w:pPr>
        <w:rPr>
          <w:rFonts w:hint="eastAsia"/>
        </w:rPr>
      </w:pPr>
      <w:r>
        <w:rPr>
          <w:noProof/>
        </w:rPr>
        <w:drawing>
          <wp:inline distT="0" distB="0" distL="0" distR="0" wp14:anchorId="0C90573A" wp14:editId="52244DA8">
            <wp:extent cx="3457575" cy="2295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AAA1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lastRenderedPageBreak/>
        <w:t>- 트랜잭션과 블록 덤프</w:t>
      </w:r>
    </w:p>
    <w:p w14:paraId="1F71D342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 트랜잭션에서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이루어졌는지 아닌지의 여부는 Delayed Block Cleanout 때문에 실제로는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세그먼트 헤더의 트랜잭션 테이블을 조회해보아야 알 수 있다. 오라클의 로우 레벨 </w:t>
      </w:r>
      <w:proofErr w:type="spellStart"/>
      <w:r>
        <w:rPr>
          <w:rFonts w:hint="eastAsia"/>
        </w:rPr>
        <w:t>락은</w:t>
      </w:r>
      <w:proofErr w:type="spellEnd"/>
      <w:r>
        <w:rPr>
          <w:rFonts w:hint="eastAsia"/>
        </w:rPr>
        <w:t xml:space="preserve"> 해당 [로우의 변경 여부 + 로우를 변경한 트랜잭션 정보 +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영역의 테이블 슬롯 + TX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]이 조합된 일종의 논리적인 </w:t>
      </w:r>
      <w:proofErr w:type="spellStart"/>
      <w:r>
        <w:rPr>
          <w:rFonts w:hint="eastAsia"/>
        </w:rPr>
        <w:t>락이다</w:t>
      </w:r>
      <w:proofErr w:type="spellEnd"/>
      <w:r>
        <w:rPr>
          <w:rFonts w:hint="eastAsia"/>
        </w:rPr>
        <w:t xml:space="preserve">. TX락 자체가 로우 레벨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의미하는 것은 아니며, 다양한 정보들이 조합되어 로우 레벨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되는 것이다.</w:t>
      </w:r>
    </w:p>
    <w:p w14:paraId="6CC24C9D" w14:textId="77777777" w:rsidR="00FF3BA8" w:rsidRDefault="00FF3BA8" w:rsidP="00FF3BA8">
      <w:pPr>
        <w:rPr>
          <w:rFonts w:hint="eastAsia"/>
        </w:rPr>
      </w:pPr>
    </w:p>
    <w:p w14:paraId="7502015E" w14:textId="77777777" w:rsidR="00FF3BA8" w:rsidRDefault="00FF3BA8" w:rsidP="00FF3BA8">
      <w:pPr>
        <w:rPr>
          <w:rFonts w:hint="eastAsia"/>
        </w:rPr>
      </w:pPr>
      <w:r>
        <w:rPr>
          <w:rFonts w:hint="eastAsia"/>
        </w:rPr>
        <w:t xml:space="preserve">- 트랜잭션과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헤더 덤프</w:t>
      </w:r>
    </w:p>
    <w:p w14:paraId="68FB675C" w14:textId="4B7913C0" w:rsidR="00FF3BA8" w:rsidRDefault="00FF3BA8" w:rsidP="00FF3BA8">
      <w:pPr>
        <w:rPr>
          <w:rFonts w:hint="eastAsia"/>
        </w:rPr>
      </w:pPr>
      <w:r>
        <w:rPr>
          <w:noProof/>
        </w:rPr>
        <w:drawing>
          <wp:inline distT="0" distB="0" distL="0" distR="0" wp14:anchorId="186F1641" wp14:editId="1178343F">
            <wp:extent cx="4362450" cy="2876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0F26" w14:textId="5BA63AE6" w:rsidR="006B2BFF" w:rsidRPr="004B66D0" w:rsidRDefault="00FF3BA8">
      <w:pPr>
        <w:rPr>
          <w:rFonts w:hint="eastAsia"/>
        </w:rPr>
      </w:pPr>
      <w:r>
        <w:rPr>
          <w:noProof/>
        </w:rPr>
        <w:drawing>
          <wp:inline distT="0" distB="0" distL="0" distR="0" wp14:anchorId="78B56858" wp14:editId="3EBEDDAA">
            <wp:extent cx="4029075" cy="3314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BFF" w:rsidRPr="004B6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325"/>
    <w:rsid w:val="004B66D0"/>
    <w:rsid w:val="006B2BFF"/>
    <w:rsid w:val="009F22F2"/>
    <w:rsid w:val="00A60BBD"/>
    <w:rsid w:val="00AF5325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ED4"/>
  <w15:chartTrackingRefBased/>
  <w15:docId w15:val="{572027C3-DEF2-4772-BDC9-F7AB6DAD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325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2021-01-01T11:31:00Z</dcterms:created>
  <dcterms:modified xsi:type="dcterms:W3CDTF">2021-01-01T11:31:00Z</dcterms:modified>
</cp:coreProperties>
</file>