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BF86" w14:textId="77777777" w:rsidR="0041400E" w:rsidRPr="00A42648" w:rsidRDefault="00994AD4" w:rsidP="00DE5343">
      <w:pPr>
        <w:pStyle w:val="Titre1"/>
        <w:rPr>
          <w:lang w:val="fr-FR"/>
        </w:rPr>
      </w:pPr>
      <w:r w:rsidRPr="00A42648">
        <w:rPr>
          <w:lang w:val="fr-FR"/>
        </w:rPr>
        <w:t>Documentation DNS</w:t>
      </w:r>
    </w:p>
    <w:p w14:paraId="3FB05DA9" w14:textId="77777777" w:rsidR="005B6A26" w:rsidRDefault="005B6A26" w:rsidP="006801AC">
      <w:pPr>
        <w:pStyle w:val="Sansinterligne"/>
        <w:rPr>
          <w:lang w:val="fr-FR"/>
        </w:rPr>
      </w:pPr>
    </w:p>
    <w:p w14:paraId="6C05E66C" w14:textId="77777777" w:rsidR="002329A6" w:rsidRDefault="002329A6" w:rsidP="002329A6">
      <w:pPr>
        <w:pStyle w:val="Titre2"/>
        <w:rPr>
          <w:lang w:val="fr-FR"/>
        </w:rPr>
      </w:pPr>
      <w:r>
        <w:rPr>
          <w:lang w:val="fr-FR"/>
        </w:rPr>
        <w:t>Définitions</w:t>
      </w:r>
    </w:p>
    <w:p w14:paraId="3965A8C2" w14:textId="77777777" w:rsidR="00555A26" w:rsidRDefault="00555A26" w:rsidP="00555A26">
      <w:pPr>
        <w:pStyle w:val="Sansinterligne"/>
        <w:rPr>
          <w:lang w:val="fr-FR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854"/>
        <w:gridCol w:w="8468"/>
      </w:tblGrid>
      <w:tr w:rsidR="002B0402" w14:paraId="347960B7" w14:textId="77777777" w:rsidTr="005D1FE5">
        <w:tc>
          <w:tcPr>
            <w:tcW w:w="854" w:type="dxa"/>
          </w:tcPr>
          <w:p w14:paraId="0C07E722" w14:textId="77777777" w:rsidR="002B0402" w:rsidRDefault="00706F38" w:rsidP="00043789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8468" w:type="dxa"/>
          </w:tcPr>
          <w:p w14:paraId="263AAFDC" w14:textId="77777777" w:rsidR="002B0402" w:rsidRDefault="00706F38" w:rsidP="00043789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Définition</w:t>
            </w:r>
          </w:p>
        </w:tc>
      </w:tr>
      <w:tr w:rsidR="002B0402" w:rsidRPr="005D1FE5" w14:paraId="347AC6F3" w14:textId="77777777" w:rsidTr="005D1FE5">
        <w:tc>
          <w:tcPr>
            <w:tcW w:w="854" w:type="dxa"/>
          </w:tcPr>
          <w:p w14:paraId="2F80257F" w14:textId="77777777" w:rsidR="002B0402" w:rsidRDefault="002B0402" w:rsidP="002B040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SBELT</w:t>
            </w:r>
          </w:p>
        </w:tc>
        <w:tc>
          <w:tcPr>
            <w:tcW w:w="8468" w:type="dxa"/>
          </w:tcPr>
          <w:p w14:paraId="622B4AE2" w14:textId="77777777" w:rsidR="002B0402" w:rsidRDefault="00E470AD" w:rsidP="00E470AD">
            <w:pPr>
              <w:pStyle w:val="Sansinterligne"/>
              <w:rPr>
                <w:lang w:val="fr-FR"/>
              </w:rPr>
            </w:pPr>
            <w:r w:rsidRPr="005D1FE5">
              <w:rPr>
                <w:lang w:val="fr-FR"/>
              </w:rPr>
              <w:t>La structure « </w:t>
            </w:r>
            <w:proofErr w:type="spellStart"/>
            <w:r w:rsidRPr="005D1FE5">
              <w:rPr>
                <w:lang w:val="fr-FR"/>
              </w:rPr>
              <w:t>Safety</w:t>
            </w:r>
            <w:proofErr w:type="spellEnd"/>
            <w:r w:rsidRPr="005D1FE5">
              <w:rPr>
                <w:lang w:val="fr-FR"/>
              </w:rPr>
              <w:t xml:space="preserve"> Belt » a la </w:t>
            </w:r>
            <w:proofErr w:type="spellStart"/>
            <w:r w:rsidRPr="005D1FE5">
              <w:rPr>
                <w:lang w:val="fr-FR"/>
              </w:rPr>
              <w:t>meme</w:t>
            </w:r>
            <w:proofErr w:type="spellEnd"/>
            <w:r w:rsidRPr="005D1FE5">
              <w:rPr>
                <w:lang w:val="fr-FR"/>
              </w:rPr>
              <w:t xml:space="preserve"> forme que “SLIST”</w:t>
            </w:r>
            <w:r w:rsidR="004D6B88">
              <w:rPr>
                <w:lang w:val="fr-FR"/>
              </w:rPr>
              <w:t>.</w:t>
            </w:r>
          </w:p>
          <w:p w14:paraId="31E4A076" w14:textId="77777777" w:rsidR="004D6B88" w:rsidRDefault="004D6B88" w:rsidP="0069601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Liste les serveurs </w:t>
            </w:r>
            <w:r w:rsidR="00696015">
              <w:rPr>
                <w:lang w:val="fr-FR"/>
              </w:rPr>
              <w:t>qui seront utilisés par le « </w:t>
            </w:r>
            <w:proofErr w:type="spellStart"/>
            <w:r w:rsidR="00696015">
              <w:rPr>
                <w:lang w:val="fr-FR"/>
              </w:rPr>
              <w:t>resolver</w:t>
            </w:r>
            <w:proofErr w:type="spellEnd"/>
            <w:r w:rsidR="00696015">
              <w:rPr>
                <w:lang w:val="fr-FR"/>
              </w:rPr>
              <w:t> </w:t>
            </w:r>
            <w:proofErr w:type="gramStart"/>
            <w:r w:rsidR="00696015">
              <w:rPr>
                <w:lang w:val="fr-FR"/>
              </w:rPr>
              <w:t>»  lorsqu’il</w:t>
            </w:r>
            <w:proofErr w:type="gramEnd"/>
            <w:r w:rsidR="00696015">
              <w:rPr>
                <w:lang w:val="fr-FR"/>
              </w:rPr>
              <w:t xml:space="preserve"> n’y a pas d’information dans le cache.</w:t>
            </w:r>
          </w:p>
          <w:p w14:paraId="2AEC98F9" w14:textId="77777777" w:rsidR="005C31A2" w:rsidRDefault="005C31A2" w:rsidP="00696015">
            <w:pPr>
              <w:pStyle w:val="Sansinterligne"/>
              <w:rPr>
                <w:lang w:val="fr-FR"/>
              </w:rPr>
            </w:pPr>
          </w:p>
          <w:p w14:paraId="51B55495" w14:textId="77777777" w:rsidR="005C31A2" w:rsidRPr="005D1FE5" w:rsidRDefault="005C31A2" w:rsidP="0069601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Serveurs racines</w:t>
            </w:r>
          </w:p>
        </w:tc>
      </w:tr>
      <w:tr w:rsidR="00FE0DE0" w:rsidRPr="005D1FE5" w14:paraId="227C2E38" w14:textId="77777777" w:rsidTr="005D1FE5">
        <w:tc>
          <w:tcPr>
            <w:tcW w:w="854" w:type="dxa"/>
          </w:tcPr>
          <w:p w14:paraId="652F248D" w14:textId="77777777" w:rsidR="00FE0DE0" w:rsidRDefault="00BC09EB" w:rsidP="002B0402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SLIST</w:t>
            </w:r>
          </w:p>
        </w:tc>
        <w:tc>
          <w:tcPr>
            <w:tcW w:w="8468" w:type="dxa"/>
          </w:tcPr>
          <w:p w14:paraId="5C9A31FA" w14:textId="77777777" w:rsidR="00FE0DE0" w:rsidRPr="005D1FE5" w:rsidRDefault="00FE0DE0" w:rsidP="00E470AD">
            <w:pPr>
              <w:pStyle w:val="Sansinterligne"/>
              <w:rPr>
                <w:lang w:val="fr-FR"/>
              </w:rPr>
            </w:pPr>
          </w:p>
        </w:tc>
      </w:tr>
    </w:tbl>
    <w:p w14:paraId="1105F17D" w14:textId="77777777" w:rsidR="00555A26" w:rsidRPr="005D1FE5" w:rsidRDefault="00555A26" w:rsidP="002B0402">
      <w:pPr>
        <w:pStyle w:val="Sansinterligne"/>
        <w:rPr>
          <w:lang w:val="fr-FR"/>
        </w:rPr>
      </w:pPr>
    </w:p>
    <w:p w14:paraId="2C0E0567" w14:textId="77777777" w:rsidR="002329A6" w:rsidRPr="005D1FE5" w:rsidRDefault="002329A6" w:rsidP="006801AC">
      <w:pPr>
        <w:pStyle w:val="Sansinterligne"/>
        <w:rPr>
          <w:lang w:val="fr-FR"/>
        </w:rPr>
      </w:pPr>
    </w:p>
    <w:p w14:paraId="30F214B7" w14:textId="77777777" w:rsidR="00687DAF" w:rsidRDefault="00D13DCA" w:rsidP="00D13DCA">
      <w:pPr>
        <w:pStyle w:val="Titre2"/>
        <w:rPr>
          <w:lang w:val="fr-FR"/>
        </w:rPr>
      </w:pPr>
      <w:r>
        <w:rPr>
          <w:lang w:val="fr-FR"/>
        </w:rPr>
        <w:t>Client</w:t>
      </w:r>
    </w:p>
    <w:p w14:paraId="52117138" w14:textId="77777777" w:rsidR="00687DAF" w:rsidRDefault="00687DAF" w:rsidP="006801AC">
      <w:pPr>
        <w:pStyle w:val="Sansinterligne"/>
        <w:rPr>
          <w:lang w:val="fr-FR"/>
        </w:rPr>
      </w:pPr>
    </w:p>
    <w:p w14:paraId="023148CA" w14:textId="77777777" w:rsidR="007278A5" w:rsidRDefault="007278A5" w:rsidP="006801AC">
      <w:pPr>
        <w:pStyle w:val="Sansinterligne"/>
        <w:rPr>
          <w:lang w:val="fr-FR"/>
        </w:rPr>
      </w:pPr>
      <w:r>
        <w:rPr>
          <w:lang w:val="fr-FR"/>
        </w:rPr>
        <w:t>Le « </w:t>
      </w:r>
      <w:proofErr w:type="spellStart"/>
      <w:r>
        <w:rPr>
          <w:lang w:val="fr-FR"/>
        </w:rPr>
        <w:t>resolver</w:t>
      </w:r>
      <w:proofErr w:type="spellEnd"/>
      <w:r>
        <w:rPr>
          <w:lang w:val="fr-FR"/>
        </w:rPr>
        <w:t> » permet de lancer des requêtes DNS pour la résolution de nom. Il existe 2 modes d’interrogation :</w:t>
      </w:r>
    </w:p>
    <w:p w14:paraId="37C21FE3" w14:textId="77777777" w:rsidR="007278A5" w:rsidRDefault="007278A5" w:rsidP="006801AC">
      <w:pPr>
        <w:pStyle w:val="Sansinterligne"/>
        <w:rPr>
          <w:lang w:val="fr-FR"/>
        </w:rPr>
      </w:pPr>
    </w:p>
    <w:p w14:paraId="2D4E0B47" w14:textId="77777777" w:rsidR="006801AC" w:rsidRDefault="00B618A9" w:rsidP="001D4E37">
      <w:pPr>
        <w:pStyle w:val="Sansinterligne"/>
        <w:numPr>
          <w:ilvl w:val="0"/>
          <w:numId w:val="1"/>
        </w:numPr>
        <w:rPr>
          <w:lang w:val="fr-FR"/>
        </w:rPr>
      </w:pPr>
      <w:r w:rsidRPr="001D4E37">
        <w:rPr>
          <w:b/>
          <w:lang w:val="fr-FR"/>
        </w:rPr>
        <w:t xml:space="preserve">Le mode </w:t>
      </w:r>
      <w:r w:rsidR="00955A5C" w:rsidRPr="001D4E37">
        <w:rPr>
          <w:b/>
          <w:lang w:val="fr-FR"/>
        </w:rPr>
        <w:t>récursif</w:t>
      </w:r>
      <w:r>
        <w:rPr>
          <w:lang w:val="fr-FR"/>
        </w:rPr>
        <w:t xml:space="preserve"> : </w:t>
      </w:r>
      <w:r w:rsidR="00536984">
        <w:rPr>
          <w:lang w:val="fr-FR"/>
        </w:rPr>
        <w:t xml:space="preserve">Le client </w:t>
      </w:r>
      <w:r w:rsidR="00E46A0A">
        <w:rPr>
          <w:lang w:val="fr-FR"/>
        </w:rPr>
        <w:t>envoie une requête au serveur DNS</w:t>
      </w:r>
      <w:r w:rsidR="00642AE6">
        <w:rPr>
          <w:lang w:val="fr-FR"/>
        </w:rPr>
        <w:t xml:space="preserve"> ; ce dernier renvoie une </w:t>
      </w:r>
      <w:r w:rsidR="00642AE6" w:rsidRPr="00B063B2">
        <w:rPr>
          <w:b/>
          <w:i/>
          <w:lang w:val="fr-FR"/>
        </w:rPr>
        <w:t>réponse complète</w:t>
      </w:r>
      <w:r w:rsidR="00642AE6">
        <w:rPr>
          <w:lang w:val="fr-FR"/>
        </w:rPr>
        <w:t xml:space="preserve"> au client </w:t>
      </w:r>
      <w:r w:rsidR="00E65815">
        <w:rPr>
          <w:lang w:val="fr-FR"/>
        </w:rPr>
        <w:t xml:space="preserve">qui </w:t>
      </w:r>
      <w:r w:rsidR="009C6F48">
        <w:rPr>
          <w:lang w:val="fr-FR"/>
        </w:rPr>
        <w:t xml:space="preserve">est soit la correspondance recherchée soit un message d’erreur. </w:t>
      </w:r>
      <w:r w:rsidR="001D4E37">
        <w:rPr>
          <w:lang w:val="fr-FR"/>
        </w:rPr>
        <w:t xml:space="preserve">Le serveur </w:t>
      </w:r>
      <w:r w:rsidR="00C91E4F" w:rsidRPr="00A42648">
        <w:rPr>
          <w:lang w:val="fr-FR"/>
        </w:rPr>
        <w:t xml:space="preserve">doit </w:t>
      </w:r>
      <w:r w:rsidR="00316164" w:rsidRPr="00A42648">
        <w:rPr>
          <w:lang w:val="fr-FR"/>
        </w:rPr>
        <w:t xml:space="preserve">au besoin interroger </w:t>
      </w:r>
      <w:r w:rsidR="00A42648">
        <w:rPr>
          <w:lang w:val="fr-FR"/>
        </w:rPr>
        <w:t xml:space="preserve">d’autres serveurs de noms si le nom de </w:t>
      </w:r>
      <w:proofErr w:type="gramStart"/>
      <w:r w:rsidR="00A42648">
        <w:rPr>
          <w:lang w:val="fr-FR"/>
        </w:rPr>
        <w:t>domaine</w:t>
      </w:r>
      <w:proofErr w:type="gramEnd"/>
      <w:r w:rsidR="00A42648">
        <w:rPr>
          <w:lang w:val="fr-FR"/>
        </w:rPr>
        <w:t xml:space="preserve"> concerné par la requête n’est pas dans son cache et se trouve dans une zone pour laquelle il n’est pas </w:t>
      </w:r>
      <w:r w:rsidR="00A42648" w:rsidRPr="00B53B6E">
        <w:rPr>
          <w:b/>
          <w:i/>
          <w:lang w:val="fr-FR"/>
        </w:rPr>
        <w:t>autoritaire</w:t>
      </w:r>
      <w:r w:rsidR="00A42648">
        <w:rPr>
          <w:lang w:val="fr-FR"/>
        </w:rPr>
        <w:t>.</w:t>
      </w:r>
    </w:p>
    <w:p w14:paraId="26137C09" w14:textId="77777777" w:rsidR="00B53B6E" w:rsidRDefault="00E87D49" w:rsidP="001D4E3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b/>
          <w:lang w:val="fr-FR"/>
        </w:rPr>
        <w:t xml:space="preserve">Le </w:t>
      </w:r>
      <w:r w:rsidR="002C55FC">
        <w:rPr>
          <w:b/>
          <w:lang w:val="fr-FR"/>
        </w:rPr>
        <w:t>mode itératif</w:t>
      </w:r>
      <w:r>
        <w:rPr>
          <w:b/>
          <w:lang w:val="fr-FR"/>
        </w:rPr>
        <w:t xml:space="preserve"> : </w:t>
      </w:r>
      <w:r>
        <w:rPr>
          <w:lang w:val="fr-FR"/>
        </w:rPr>
        <w:t xml:space="preserve">Le client envoie une requête au serveur DNS ; </w:t>
      </w:r>
      <w:r w:rsidR="001714F9">
        <w:rPr>
          <w:lang w:val="fr-FR"/>
        </w:rPr>
        <w:t xml:space="preserve">ce dernier renvoie soit une </w:t>
      </w:r>
      <w:r w:rsidR="001714F9" w:rsidRPr="00C61FE6">
        <w:rPr>
          <w:b/>
          <w:i/>
          <w:lang w:val="fr-FR"/>
        </w:rPr>
        <w:t>réponse complète</w:t>
      </w:r>
      <w:r w:rsidR="001714F9">
        <w:rPr>
          <w:lang w:val="fr-FR"/>
        </w:rPr>
        <w:t xml:space="preserve"> (s’il est autoritaire pour la zone concernée), soit une </w:t>
      </w:r>
      <w:r w:rsidR="001714F9" w:rsidRPr="00C61FE6">
        <w:rPr>
          <w:b/>
          <w:i/>
          <w:lang w:val="fr-FR"/>
        </w:rPr>
        <w:t>réponse partielle</w:t>
      </w:r>
      <w:r w:rsidR="001714F9">
        <w:rPr>
          <w:lang w:val="fr-FR"/>
        </w:rPr>
        <w:t xml:space="preserve"> (adresse d’un autre serveur de noms qui va permettre au client d’avance dans le processus de résolution).</w:t>
      </w:r>
      <w:r w:rsidR="00E22FB9">
        <w:rPr>
          <w:lang w:val="fr-FR"/>
        </w:rPr>
        <w:t xml:space="preserve"> Le client va alors lancer une autre requête vers le serveur spécifié dans la réponse précédente. </w:t>
      </w:r>
      <w:r w:rsidR="00F52793">
        <w:rPr>
          <w:lang w:val="fr-FR"/>
        </w:rPr>
        <w:t>Ce processus est répété autant de fois que nécessaire.</w:t>
      </w:r>
    </w:p>
    <w:p w14:paraId="548A258F" w14:textId="77777777" w:rsidR="005270FC" w:rsidRPr="00A42648" w:rsidRDefault="005270FC" w:rsidP="006801AC">
      <w:pPr>
        <w:pStyle w:val="Sansinterligne"/>
        <w:rPr>
          <w:lang w:val="fr-FR"/>
        </w:rPr>
      </w:pPr>
    </w:p>
    <w:p w14:paraId="52CFB2F1" w14:textId="77777777" w:rsidR="00686103" w:rsidRDefault="002C55FC" w:rsidP="006801AC">
      <w:pPr>
        <w:pStyle w:val="Sansinterligne"/>
        <w:rPr>
          <w:lang w:val="fr-FR"/>
        </w:rPr>
      </w:pPr>
      <w:r>
        <w:rPr>
          <w:lang w:val="fr-FR"/>
        </w:rPr>
        <w:t xml:space="preserve">Le mode récursif est utilisé par les applications </w:t>
      </w:r>
      <w:r w:rsidR="00FD595F">
        <w:rPr>
          <w:lang w:val="fr-FR"/>
        </w:rPr>
        <w:t>« clientes »</w:t>
      </w:r>
      <w:r w:rsidR="001D06FC">
        <w:rPr>
          <w:lang w:val="fr-FR"/>
        </w:rPr>
        <w:t xml:space="preserve"> et le mode itératif par les </w:t>
      </w:r>
      <w:proofErr w:type="spellStart"/>
      <w:r w:rsidR="00C47165">
        <w:rPr>
          <w:lang w:val="fr-FR"/>
        </w:rPr>
        <w:t>resolvers</w:t>
      </w:r>
      <w:proofErr w:type="spellEnd"/>
      <w:r w:rsidR="001D06FC">
        <w:rPr>
          <w:lang w:val="fr-FR"/>
        </w:rPr>
        <w:t xml:space="preserve"> des serveurs de noms.</w:t>
      </w:r>
    </w:p>
    <w:p w14:paraId="0510B925" w14:textId="77777777" w:rsidR="00686103" w:rsidRDefault="00686103" w:rsidP="006801AC">
      <w:pPr>
        <w:pStyle w:val="Sansinterligne"/>
        <w:rPr>
          <w:lang w:val="fr-FR"/>
        </w:rPr>
      </w:pPr>
    </w:p>
    <w:p w14:paraId="6D9B8200" w14:textId="77777777" w:rsidR="00D83286" w:rsidRDefault="00136147" w:rsidP="00136147">
      <w:pPr>
        <w:pStyle w:val="Titre2"/>
        <w:rPr>
          <w:lang w:val="fr-FR"/>
        </w:rPr>
      </w:pPr>
      <w:r>
        <w:rPr>
          <w:lang w:val="fr-FR"/>
        </w:rPr>
        <w:t>Serveur de cache</w:t>
      </w:r>
    </w:p>
    <w:p w14:paraId="01D737BC" w14:textId="77777777" w:rsidR="00D83286" w:rsidRDefault="00D83286" w:rsidP="006801AC">
      <w:pPr>
        <w:pStyle w:val="Sansinterligne"/>
        <w:rPr>
          <w:lang w:val="fr-FR"/>
        </w:rPr>
      </w:pPr>
    </w:p>
    <w:p w14:paraId="3881D2FB" w14:textId="77777777" w:rsidR="00136147" w:rsidRDefault="006E1A99" w:rsidP="006801AC">
      <w:pPr>
        <w:pStyle w:val="Sansinterligne"/>
        <w:rPr>
          <w:lang w:val="fr-FR"/>
        </w:rPr>
      </w:pPr>
      <w:r>
        <w:rPr>
          <w:lang w:val="fr-FR"/>
        </w:rPr>
        <w:t xml:space="preserve">Les serveurs de noms qui se chargent </w:t>
      </w:r>
      <w:r w:rsidR="00647455">
        <w:rPr>
          <w:lang w:val="fr-FR"/>
        </w:rPr>
        <w:t xml:space="preserve">de traiter des requêtes récursives sont appelées des serveurs </w:t>
      </w:r>
      <w:proofErr w:type="gramStart"/>
      <w:r w:rsidR="00647455">
        <w:rPr>
          <w:lang w:val="fr-FR"/>
        </w:rPr>
        <w:t>de</w:t>
      </w:r>
      <w:proofErr w:type="gramEnd"/>
      <w:r w:rsidR="00647455">
        <w:rPr>
          <w:lang w:val="fr-FR"/>
        </w:rPr>
        <w:t xml:space="preserve"> noms récursifs. </w:t>
      </w:r>
      <w:r w:rsidR="00694A75">
        <w:rPr>
          <w:lang w:val="fr-FR"/>
        </w:rPr>
        <w:t xml:space="preserve">Afin d’améliorer leurs performances et éviter la surcharge du réseau, les serveurs </w:t>
      </w:r>
      <w:proofErr w:type="gramStart"/>
      <w:r w:rsidR="00D55982">
        <w:rPr>
          <w:lang w:val="fr-FR"/>
        </w:rPr>
        <w:t>récursifs</w:t>
      </w:r>
      <w:proofErr w:type="gramEnd"/>
      <w:r w:rsidR="00694A75">
        <w:rPr>
          <w:lang w:val="fr-FR"/>
        </w:rPr>
        <w:t xml:space="preserve"> utilisent </w:t>
      </w:r>
      <w:r w:rsidR="00422F8A">
        <w:rPr>
          <w:lang w:val="fr-FR"/>
        </w:rPr>
        <w:t xml:space="preserve">un </w:t>
      </w:r>
      <w:r w:rsidR="00422F8A" w:rsidRPr="00FA5CF3">
        <w:rPr>
          <w:b/>
          <w:lang w:val="fr-FR"/>
        </w:rPr>
        <w:t>cache</w:t>
      </w:r>
      <w:r w:rsidR="00422F8A">
        <w:rPr>
          <w:lang w:val="fr-FR"/>
        </w:rPr>
        <w:t xml:space="preserve"> pour stocker les réponses des requêtes.</w:t>
      </w:r>
    </w:p>
    <w:p w14:paraId="6787BD0D" w14:textId="77777777" w:rsidR="00422F8A" w:rsidRDefault="00422F8A" w:rsidP="006801AC">
      <w:pPr>
        <w:pStyle w:val="Sansinterligne"/>
        <w:rPr>
          <w:lang w:val="fr-FR"/>
        </w:rPr>
      </w:pPr>
    </w:p>
    <w:p w14:paraId="5D6C92B5" w14:textId="77777777" w:rsidR="009F1320" w:rsidRDefault="009F404C" w:rsidP="006801AC">
      <w:pPr>
        <w:pStyle w:val="Sansinterligne"/>
        <w:rPr>
          <w:lang w:val="fr-FR"/>
        </w:rPr>
      </w:pPr>
      <w:r>
        <w:rPr>
          <w:lang w:val="fr-FR"/>
        </w:rPr>
        <w:t xml:space="preserve">Pour des requêtes ultérieures des clients, un serveur cache </w:t>
      </w:r>
      <w:r w:rsidR="00FD3971">
        <w:rPr>
          <w:lang w:val="fr-FR"/>
        </w:rPr>
        <w:t>consulte</w:t>
      </w:r>
      <w:r>
        <w:rPr>
          <w:lang w:val="fr-FR"/>
        </w:rPr>
        <w:t xml:space="preserve"> d’abord son cache pour voir si la requête a déjà été traitée, si c’est le cas les données correspondantes du cache sont fournies en réponse.</w:t>
      </w:r>
    </w:p>
    <w:p w14:paraId="294514AE" w14:textId="77777777" w:rsidR="009F404C" w:rsidRDefault="009F404C" w:rsidP="006801AC">
      <w:pPr>
        <w:pStyle w:val="Sansinterligne"/>
        <w:rPr>
          <w:lang w:val="fr-FR"/>
        </w:rPr>
      </w:pPr>
    </w:p>
    <w:p w14:paraId="5A371267" w14:textId="77777777" w:rsidR="00136147" w:rsidRDefault="00025FBD" w:rsidP="006801AC">
      <w:pPr>
        <w:pStyle w:val="Sansinterligne"/>
        <w:rPr>
          <w:lang w:val="fr-FR"/>
        </w:rPr>
      </w:pPr>
      <w:r>
        <w:rPr>
          <w:lang w:val="fr-FR"/>
        </w:rPr>
        <w:t xml:space="preserve">Le cache s’enrichit donc au fur à mesure du traitement des requêtes des clients. Ses données ont cependant une durée limitée qui est spécifiée dans le champ </w:t>
      </w:r>
      <w:r w:rsidRPr="00F80431">
        <w:rPr>
          <w:b/>
          <w:lang w:val="fr-FR"/>
        </w:rPr>
        <w:t>TTL</w:t>
      </w:r>
      <w:r>
        <w:rPr>
          <w:lang w:val="fr-FR"/>
        </w:rPr>
        <w:t xml:space="preserve"> (Time To Live).</w:t>
      </w:r>
    </w:p>
    <w:p w14:paraId="0DC9E64B" w14:textId="77777777" w:rsidR="00025FBD" w:rsidRDefault="00025FBD" w:rsidP="006801AC">
      <w:pPr>
        <w:pStyle w:val="Sansinterligne"/>
        <w:rPr>
          <w:lang w:val="fr-FR"/>
        </w:rPr>
      </w:pPr>
    </w:p>
    <w:p w14:paraId="15947BCD" w14:textId="77777777" w:rsidR="00B67ED2" w:rsidRDefault="00B67ED2" w:rsidP="006801AC">
      <w:pPr>
        <w:pStyle w:val="Sansinterligne"/>
        <w:rPr>
          <w:lang w:val="fr-FR"/>
        </w:rPr>
      </w:pPr>
      <w:r>
        <w:rPr>
          <w:lang w:val="fr-FR"/>
        </w:rPr>
        <w:lastRenderedPageBreak/>
        <w:t>La configuration minimale d’un serveur cache contient la liste des serveurs de la racine (</w:t>
      </w:r>
      <w:r w:rsidRPr="00F80431">
        <w:rPr>
          <w:b/>
          <w:lang w:val="fr-FR"/>
        </w:rPr>
        <w:t>serveurs root</w:t>
      </w:r>
      <w:r>
        <w:rPr>
          <w:lang w:val="fr-FR"/>
        </w:rPr>
        <w:t>).</w:t>
      </w:r>
    </w:p>
    <w:p w14:paraId="7C5E35EB" w14:textId="77777777" w:rsidR="00F80431" w:rsidRDefault="00F80431" w:rsidP="006801AC">
      <w:pPr>
        <w:pStyle w:val="Sansinterligne"/>
        <w:rPr>
          <w:lang w:val="fr-FR"/>
        </w:rPr>
      </w:pPr>
    </w:p>
    <w:p w14:paraId="45477F64" w14:textId="77777777" w:rsidR="00F80431" w:rsidRDefault="00F80431" w:rsidP="00F80431">
      <w:pPr>
        <w:pStyle w:val="Titre2"/>
        <w:rPr>
          <w:lang w:val="fr-FR"/>
        </w:rPr>
      </w:pPr>
      <w:r>
        <w:rPr>
          <w:lang w:val="fr-FR"/>
        </w:rPr>
        <w:t xml:space="preserve">Serveur </w:t>
      </w:r>
      <w:proofErr w:type="spellStart"/>
      <w:r>
        <w:rPr>
          <w:lang w:val="fr-FR"/>
        </w:rPr>
        <w:t>forward</w:t>
      </w:r>
      <w:proofErr w:type="spellEnd"/>
    </w:p>
    <w:p w14:paraId="62EF0574" w14:textId="77777777" w:rsidR="00F80431" w:rsidRDefault="00F80431" w:rsidP="006801AC">
      <w:pPr>
        <w:pStyle w:val="Sansinterligne"/>
        <w:rPr>
          <w:lang w:val="fr-FR"/>
        </w:rPr>
      </w:pPr>
    </w:p>
    <w:p w14:paraId="06B12316" w14:textId="77777777" w:rsidR="00D03452" w:rsidRDefault="001C00E6" w:rsidP="006801AC">
      <w:pPr>
        <w:pStyle w:val="Sansinterligne"/>
        <w:rPr>
          <w:lang w:val="fr-FR"/>
        </w:rPr>
      </w:pPr>
      <w:r>
        <w:rPr>
          <w:lang w:val="fr-FR"/>
        </w:rPr>
        <w:t>Un serveur cache ne peut pas procéder lui-même à la résolution complète d’</w:t>
      </w:r>
      <w:r w:rsidR="002158CD">
        <w:rPr>
          <w:lang w:val="fr-FR"/>
        </w:rPr>
        <w:t xml:space="preserve">une requête récursive ; </w:t>
      </w:r>
      <w:r w:rsidR="00DB31C5">
        <w:rPr>
          <w:lang w:val="fr-FR"/>
        </w:rPr>
        <w:t xml:space="preserve">si elle ne peut pas être satisfaite avec les données de son cache il peut faire suivre la requête à un autre serveur de noms. </w:t>
      </w:r>
    </w:p>
    <w:p w14:paraId="549BC4B4" w14:textId="77777777" w:rsidR="00C377D2" w:rsidRDefault="00C377D2" w:rsidP="006801AC">
      <w:pPr>
        <w:pStyle w:val="Sansinterligne"/>
        <w:rPr>
          <w:lang w:val="fr-FR"/>
        </w:rPr>
      </w:pPr>
    </w:p>
    <w:p w14:paraId="76D612B1" w14:textId="77777777" w:rsidR="00C377D2" w:rsidRDefault="00C377D2" w:rsidP="006801AC">
      <w:pPr>
        <w:pStyle w:val="Sansinterligne"/>
        <w:rPr>
          <w:lang w:val="fr-FR"/>
        </w:rPr>
      </w:pPr>
      <w:r>
        <w:rPr>
          <w:lang w:val="fr-FR"/>
        </w:rPr>
        <w:t xml:space="preserve">Dans le cas où il fait suivre systématiquement </w:t>
      </w:r>
      <w:r w:rsidR="00DC3AF0">
        <w:rPr>
          <w:lang w:val="fr-FR"/>
        </w:rPr>
        <w:t xml:space="preserve">les requêtes à d’autres serveurs, </w:t>
      </w:r>
      <w:r w:rsidR="00D07999">
        <w:rPr>
          <w:lang w:val="fr-FR"/>
        </w:rPr>
        <w:t>il est qualifié de serveur « </w:t>
      </w:r>
      <w:r w:rsidR="00D07999" w:rsidRPr="00373ECB">
        <w:rPr>
          <w:b/>
          <w:lang w:val="fr-FR"/>
        </w:rPr>
        <w:t>faire suivre</w:t>
      </w:r>
      <w:r w:rsidR="00D07999">
        <w:rPr>
          <w:lang w:val="fr-FR"/>
        </w:rPr>
        <w:t> » ou esclave.</w:t>
      </w:r>
    </w:p>
    <w:p w14:paraId="0D980052" w14:textId="77777777" w:rsidR="00D03452" w:rsidRDefault="00D03452" w:rsidP="006801AC">
      <w:pPr>
        <w:pStyle w:val="Sansinterligne"/>
        <w:rPr>
          <w:lang w:val="fr-FR"/>
        </w:rPr>
      </w:pPr>
    </w:p>
    <w:p w14:paraId="1B51128C" w14:textId="77777777" w:rsidR="00373ECB" w:rsidRDefault="00BE194E" w:rsidP="006801AC">
      <w:pPr>
        <w:pStyle w:val="Sansinterligne"/>
        <w:rPr>
          <w:lang w:val="fr-FR"/>
        </w:rPr>
      </w:pPr>
      <w:r>
        <w:rPr>
          <w:lang w:val="fr-FR"/>
        </w:rPr>
        <w:t>Le serveur auquel on fait suivre les requêtes est aussi appelé « </w:t>
      </w:r>
      <w:r w:rsidRPr="00BE194E">
        <w:rPr>
          <w:b/>
          <w:lang w:val="fr-FR"/>
        </w:rPr>
        <w:t>forwarder</w:t>
      </w:r>
      <w:r>
        <w:rPr>
          <w:lang w:val="fr-FR"/>
        </w:rPr>
        <w:t> ».</w:t>
      </w:r>
    </w:p>
    <w:p w14:paraId="104146A6" w14:textId="77777777" w:rsidR="00BE194E" w:rsidRDefault="00BE194E" w:rsidP="006801AC">
      <w:pPr>
        <w:pStyle w:val="Sansinterligne"/>
        <w:rPr>
          <w:lang w:val="fr-FR"/>
        </w:rPr>
      </w:pPr>
    </w:p>
    <w:p w14:paraId="33401437" w14:textId="77777777" w:rsidR="00BE194E" w:rsidRDefault="00835C79" w:rsidP="00835C79">
      <w:pPr>
        <w:pStyle w:val="Titre2"/>
        <w:rPr>
          <w:lang w:val="fr-FR"/>
        </w:rPr>
      </w:pPr>
      <w:r>
        <w:rPr>
          <w:lang w:val="fr-FR"/>
        </w:rPr>
        <w:t>Serveur autoritaire</w:t>
      </w:r>
    </w:p>
    <w:p w14:paraId="3C544784" w14:textId="77777777" w:rsidR="00D64CF8" w:rsidRDefault="00D64CF8" w:rsidP="006801AC">
      <w:pPr>
        <w:pStyle w:val="Sansinterligne"/>
        <w:rPr>
          <w:lang w:val="fr-FR"/>
        </w:rPr>
      </w:pPr>
    </w:p>
    <w:p w14:paraId="08485C03" w14:textId="77777777" w:rsidR="008D4341" w:rsidRDefault="008D4341" w:rsidP="006801AC">
      <w:pPr>
        <w:pStyle w:val="Sansinterligne"/>
        <w:rPr>
          <w:lang w:val="fr-FR"/>
        </w:rPr>
      </w:pPr>
    </w:p>
    <w:p w14:paraId="5AFE9663" w14:textId="77777777" w:rsidR="00E90FC6" w:rsidRPr="00562960" w:rsidRDefault="00562960" w:rsidP="006801AC">
      <w:pPr>
        <w:pStyle w:val="Sansinterligne"/>
        <w:rPr>
          <w:b/>
          <w:lang w:val="fr-FR"/>
        </w:rPr>
      </w:pPr>
      <w:r w:rsidRPr="00562960">
        <w:rPr>
          <w:b/>
          <w:lang w:val="fr-FR"/>
        </w:rPr>
        <w:t>Exemple de résolution</w:t>
      </w:r>
    </w:p>
    <w:p w14:paraId="73DC2FC0" w14:textId="77777777" w:rsidR="00562960" w:rsidRDefault="00562960" w:rsidP="006801AC">
      <w:pPr>
        <w:pStyle w:val="Sansinterligne"/>
        <w:rPr>
          <w:lang w:val="fr-FR"/>
        </w:rPr>
      </w:pPr>
    </w:p>
    <w:p w14:paraId="6120C625" w14:textId="77777777" w:rsidR="00562960" w:rsidRDefault="000C5ECD" w:rsidP="006801AC">
      <w:pPr>
        <w:pStyle w:val="Sansinterligne"/>
        <w:rPr>
          <w:lang w:val="fr-FR"/>
        </w:rPr>
      </w:pPr>
      <w:hyperlink r:id="rId5" w:history="1">
        <w:r w:rsidR="001907FA" w:rsidRPr="001907FA">
          <w:rPr>
            <w:rStyle w:val="Lienhypertexte"/>
            <w:lang w:val="fr-FR"/>
          </w:rPr>
          <w:t>https://tools.ietf.org/rfc/rfc1034.txt</w:t>
        </w:r>
      </w:hyperlink>
    </w:p>
    <w:p w14:paraId="415E5AC6" w14:textId="77777777" w:rsidR="00E90FC6" w:rsidRDefault="00E90FC6" w:rsidP="006801AC">
      <w:pPr>
        <w:pStyle w:val="Sansinterligne"/>
        <w:rPr>
          <w:lang w:val="fr-FR"/>
        </w:rPr>
      </w:pPr>
    </w:p>
    <w:p w14:paraId="5BCD35E5" w14:textId="77777777" w:rsidR="001907FA" w:rsidRDefault="00B537DA" w:rsidP="006801AC">
      <w:pPr>
        <w:pStyle w:val="Sansinterligne"/>
        <w:rPr>
          <w:lang w:val="fr-FR"/>
        </w:rPr>
      </w:pPr>
      <w:r>
        <w:rPr>
          <w:lang w:val="fr-FR"/>
        </w:rPr>
        <w:t>Supposons que le client envoie une requête de type MX</w:t>
      </w:r>
      <w:r w:rsidR="002370D0">
        <w:rPr>
          <w:lang w:val="fr-FR"/>
        </w:rPr>
        <w:t xml:space="preserve"> pour le nom de domaine « ISI.EDU ».</w:t>
      </w:r>
    </w:p>
    <w:p w14:paraId="6A997578" w14:textId="77777777" w:rsidR="00B82FE8" w:rsidRDefault="00D26559" w:rsidP="00D2655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C331FB">
        <w:rPr>
          <w:lang w:val="fr-FR"/>
        </w:rPr>
        <w:t>« </w:t>
      </w:r>
      <w:proofErr w:type="spellStart"/>
      <w:r>
        <w:rPr>
          <w:lang w:val="fr-FR"/>
        </w:rPr>
        <w:t>resolver</w:t>
      </w:r>
      <w:proofErr w:type="spellEnd"/>
      <w:r w:rsidR="00C331FB">
        <w:rPr>
          <w:lang w:val="fr-FR"/>
        </w:rPr>
        <w:t> »</w:t>
      </w:r>
      <w:r>
        <w:rPr>
          <w:lang w:val="fr-FR"/>
        </w:rPr>
        <w:t xml:space="preserve"> vérifie </w:t>
      </w:r>
      <w:r w:rsidR="00B82FE8">
        <w:rPr>
          <w:lang w:val="fr-FR"/>
        </w:rPr>
        <w:t>s’il existe une valeur dans le cache.</w:t>
      </w:r>
    </w:p>
    <w:p w14:paraId="1C3C7049" w14:textId="77777777" w:rsidR="00D26559" w:rsidRDefault="00D21715" w:rsidP="00D2655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« </w:t>
      </w:r>
      <w:proofErr w:type="spellStart"/>
      <w:r>
        <w:rPr>
          <w:lang w:val="fr-FR"/>
        </w:rPr>
        <w:t>resolver</w:t>
      </w:r>
      <w:proofErr w:type="spellEnd"/>
      <w:r>
        <w:rPr>
          <w:lang w:val="fr-FR"/>
        </w:rPr>
        <w:t xml:space="preserve"> » a besoin de déterminer les meilleurs </w:t>
      </w:r>
      <w:r w:rsidR="00716256">
        <w:rPr>
          <w:lang w:val="fr-FR"/>
        </w:rPr>
        <w:t xml:space="preserve">serveurs à </w:t>
      </w:r>
      <w:r w:rsidR="009C7AEC">
        <w:rPr>
          <w:lang w:val="fr-FR"/>
        </w:rPr>
        <w:t>interroger</w:t>
      </w:r>
      <w:r w:rsidR="00716256">
        <w:rPr>
          <w:lang w:val="fr-FR"/>
        </w:rPr>
        <w:t xml:space="preserve">, </w:t>
      </w:r>
      <w:r w:rsidR="009C7AEC">
        <w:rPr>
          <w:lang w:val="fr-FR"/>
        </w:rPr>
        <w:t xml:space="preserve">il </w:t>
      </w:r>
      <w:r w:rsidR="0078498D">
        <w:rPr>
          <w:lang w:val="fr-FR"/>
        </w:rPr>
        <w:t xml:space="preserve">va rechercher </w:t>
      </w:r>
      <w:r w:rsidR="00EB3AA8">
        <w:rPr>
          <w:lang w:val="fr-FR"/>
        </w:rPr>
        <w:t xml:space="preserve">« NS » </w:t>
      </w:r>
      <w:r w:rsidR="00860212">
        <w:rPr>
          <w:lang w:val="fr-FR"/>
        </w:rPr>
        <w:t>pour les domaines « ISI.EDU », « EDU » et la racine.</w:t>
      </w:r>
    </w:p>
    <w:p w14:paraId="55AC6561" w14:textId="77777777" w:rsidR="00A70B58" w:rsidRDefault="00A70B58" w:rsidP="00A70B58">
      <w:pPr>
        <w:pStyle w:val="Sansinterligne"/>
        <w:rPr>
          <w:lang w:val="fr-FR"/>
        </w:rPr>
      </w:pPr>
    </w:p>
    <w:p w14:paraId="51BA114E" w14:textId="77777777" w:rsidR="00E05F1C" w:rsidRDefault="00E05F1C" w:rsidP="00A70B58">
      <w:pPr>
        <w:pStyle w:val="Sansinterligne"/>
        <w:rPr>
          <w:lang w:val="fr-FR"/>
        </w:rPr>
      </w:pPr>
      <w:r>
        <w:rPr>
          <w:lang w:val="fr-FR"/>
        </w:rPr>
        <w:t xml:space="preserve">Le </w:t>
      </w:r>
      <w:r w:rsidR="007577EE">
        <w:rPr>
          <w:lang w:val="fr-FR"/>
        </w:rPr>
        <w:t>« </w:t>
      </w:r>
      <w:proofErr w:type="spellStart"/>
      <w:r>
        <w:rPr>
          <w:lang w:val="fr-FR"/>
        </w:rPr>
        <w:t>resolver</w:t>
      </w:r>
      <w:proofErr w:type="spellEnd"/>
      <w:r w:rsidR="007577EE">
        <w:rPr>
          <w:lang w:val="fr-FR"/>
        </w:rPr>
        <w:t> »</w:t>
      </w:r>
      <w:r>
        <w:rPr>
          <w:lang w:val="fr-FR"/>
        </w:rPr>
        <w:t xml:space="preserve"> va exécuter une requête de ce type </w:t>
      </w:r>
      <w:r w:rsidR="00E954D1">
        <w:rPr>
          <w:lang w:val="fr-FR"/>
        </w:rPr>
        <w:t>sur un de</w:t>
      </w:r>
      <w:r w:rsidR="000B1531">
        <w:rPr>
          <w:lang w:val="fr-FR"/>
        </w:rPr>
        <w:t>s</w:t>
      </w:r>
      <w:r w:rsidR="00E954D1">
        <w:rPr>
          <w:lang w:val="fr-FR"/>
        </w:rPr>
        <w:t xml:space="preserve"> serveurs racines :</w:t>
      </w:r>
    </w:p>
    <w:p w14:paraId="6A36B9B8" w14:textId="77777777" w:rsidR="00E954D1" w:rsidRDefault="00E954D1" w:rsidP="00A70B58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60545" w14:paraId="2E939E60" w14:textId="77777777" w:rsidTr="00560545">
        <w:tc>
          <w:tcPr>
            <w:tcW w:w="4606" w:type="dxa"/>
          </w:tcPr>
          <w:p w14:paraId="507FC69F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OPCODE</w:t>
            </w:r>
          </w:p>
        </w:tc>
        <w:tc>
          <w:tcPr>
            <w:tcW w:w="4606" w:type="dxa"/>
          </w:tcPr>
          <w:p w14:paraId="50F3A87D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SQUERY</w:t>
            </w:r>
          </w:p>
        </w:tc>
      </w:tr>
      <w:tr w:rsidR="00560545" w14:paraId="5F2200E4" w14:textId="77777777" w:rsidTr="00560545">
        <w:tc>
          <w:tcPr>
            <w:tcW w:w="4606" w:type="dxa"/>
          </w:tcPr>
          <w:p w14:paraId="702F8FFB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QNAME</w:t>
            </w:r>
          </w:p>
        </w:tc>
        <w:tc>
          <w:tcPr>
            <w:tcW w:w="4606" w:type="dxa"/>
          </w:tcPr>
          <w:p w14:paraId="6BB3787B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ISI.EDU.</w:t>
            </w:r>
          </w:p>
        </w:tc>
      </w:tr>
      <w:tr w:rsidR="00560545" w14:paraId="7EBF0FB3" w14:textId="77777777" w:rsidTr="00560545">
        <w:tc>
          <w:tcPr>
            <w:tcW w:w="4606" w:type="dxa"/>
          </w:tcPr>
          <w:p w14:paraId="36890E8F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QCLASS</w:t>
            </w:r>
          </w:p>
        </w:tc>
        <w:tc>
          <w:tcPr>
            <w:tcW w:w="4606" w:type="dxa"/>
          </w:tcPr>
          <w:p w14:paraId="430054B9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IN</w:t>
            </w:r>
          </w:p>
        </w:tc>
      </w:tr>
      <w:tr w:rsidR="00560545" w14:paraId="65975AF7" w14:textId="77777777" w:rsidTr="00560545">
        <w:tc>
          <w:tcPr>
            <w:tcW w:w="4606" w:type="dxa"/>
          </w:tcPr>
          <w:p w14:paraId="02CA45B6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QTYPE</w:t>
            </w:r>
          </w:p>
        </w:tc>
        <w:tc>
          <w:tcPr>
            <w:tcW w:w="4606" w:type="dxa"/>
          </w:tcPr>
          <w:p w14:paraId="24E0F803" w14:textId="77777777" w:rsidR="00560545" w:rsidRDefault="00560545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NX</w:t>
            </w:r>
          </w:p>
        </w:tc>
      </w:tr>
    </w:tbl>
    <w:p w14:paraId="7A899855" w14:textId="77777777" w:rsidR="003D2358" w:rsidRDefault="003D2358" w:rsidP="00A70B58">
      <w:pPr>
        <w:pStyle w:val="Sansinterligne"/>
        <w:rPr>
          <w:lang w:val="fr-FR"/>
        </w:rPr>
      </w:pPr>
    </w:p>
    <w:p w14:paraId="0BA5F695" w14:textId="77777777" w:rsidR="003D2358" w:rsidRDefault="003D2358" w:rsidP="00A70B58">
      <w:pPr>
        <w:pStyle w:val="Sansinterligne"/>
        <w:rPr>
          <w:lang w:val="fr-FR"/>
        </w:rPr>
      </w:pP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y a un « timeout » alors le </w:t>
      </w:r>
      <w:r w:rsidR="006E67B8">
        <w:rPr>
          <w:lang w:val="fr-FR"/>
        </w:rPr>
        <w:t>« </w:t>
      </w:r>
      <w:proofErr w:type="spellStart"/>
      <w:r>
        <w:rPr>
          <w:lang w:val="fr-FR"/>
        </w:rPr>
        <w:t>resolver</w:t>
      </w:r>
      <w:proofErr w:type="spellEnd"/>
      <w:r w:rsidR="006E67B8">
        <w:rPr>
          <w:lang w:val="fr-FR"/>
        </w:rPr>
        <w:t> »</w:t>
      </w:r>
      <w:r>
        <w:rPr>
          <w:lang w:val="fr-FR"/>
        </w:rPr>
        <w:t xml:space="preserve"> va essayer une autre adresse.</w:t>
      </w:r>
    </w:p>
    <w:p w14:paraId="78F175C9" w14:textId="77777777" w:rsidR="003D2358" w:rsidRDefault="00734CA1" w:rsidP="00A70B58">
      <w:pPr>
        <w:pStyle w:val="Sansinterligne"/>
        <w:rPr>
          <w:lang w:val="fr-FR"/>
        </w:rPr>
      </w:pPr>
      <w:r>
        <w:rPr>
          <w:lang w:val="fr-FR"/>
        </w:rPr>
        <w:t>Voici une réponse qui peut être reçue de « SRI-NIC.ARPA »</w:t>
      </w:r>
      <w:r w:rsidR="00BC0F00">
        <w:rPr>
          <w:lang w:val="fr-FR"/>
        </w:rPr>
        <w:t> :</w:t>
      </w:r>
    </w:p>
    <w:p w14:paraId="6240A10B" w14:textId="77777777" w:rsidR="00BC0F00" w:rsidRDefault="00BC0F00" w:rsidP="00A70B58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7506" w14:paraId="7A6C2AB9" w14:textId="77777777" w:rsidTr="005F7506">
        <w:tc>
          <w:tcPr>
            <w:tcW w:w="4606" w:type="dxa"/>
          </w:tcPr>
          <w:p w14:paraId="646F1B1B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OPCODE</w:t>
            </w:r>
          </w:p>
        </w:tc>
        <w:tc>
          <w:tcPr>
            <w:tcW w:w="4606" w:type="dxa"/>
          </w:tcPr>
          <w:p w14:paraId="156FBB2B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QUERY, RESPONSE</w:t>
            </w:r>
          </w:p>
        </w:tc>
      </w:tr>
      <w:tr w:rsidR="005F7506" w14:paraId="4A9EC553" w14:textId="77777777" w:rsidTr="005F7506">
        <w:tc>
          <w:tcPr>
            <w:tcW w:w="4606" w:type="dxa"/>
          </w:tcPr>
          <w:p w14:paraId="22AFEDB3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QNAME</w:t>
            </w:r>
          </w:p>
        </w:tc>
        <w:tc>
          <w:tcPr>
            <w:tcW w:w="4606" w:type="dxa"/>
          </w:tcPr>
          <w:p w14:paraId="523EB47B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ISI.EDU.</w:t>
            </w:r>
          </w:p>
        </w:tc>
      </w:tr>
      <w:tr w:rsidR="005F7506" w14:paraId="002CFD56" w14:textId="77777777" w:rsidTr="005F7506">
        <w:tc>
          <w:tcPr>
            <w:tcW w:w="4606" w:type="dxa"/>
          </w:tcPr>
          <w:p w14:paraId="4804D78B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QCLASS</w:t>
            </w:r>
          </w:p>
        </w:tc>
        <w:tc>
          <w:tcPr>
            <w:tcW w:w="4606" w:type="dxa"/>
          </w:tcPr>
          <w:p w14:paraId="7CCDD9E4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IN</w:t>
            </w:r>
          </w:p>
        </w:tc>
      </w:tr>
      <w:tr w:rsidR="005F7506" w14:paraId="5D37ACBB" w14:textId="77777777" w:rsidTr="005F7506">
        <w:tc>
          <w:tcPr>
            <w:tcW w:w="4606" w:type="dxa"/>
          </w:tcPr>
          <w:p w14:paraId="58FF894F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QTYPE</w:t>
            </w:r>
          </w:p>
        </w:tc>
        <w:tc>
          <w:tcPr>
            <w:tcW w:w="4606" w:type="dxa"/>
          </w:tcPr>
          <w:p w14:paraId="5E4376F6" w14:textId="77777777" w:rsidR="005F7506" w:rsidRDefault="005F7506" w:rsidP="00A70B5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MX</w:t>
            </w:r>
          </w:p>
        </w:tc>
      </w:tr>
      <w:tr w:rsidR="005F7506" w14:paraId="27D813B2" w14:textId="77777777" w:rsidTr="005F7506">
        <w:tc>
          <w:tcPr>
            <w:tcW w:w="4606" w:type="dxa"/>
          </w:tcPr>
          <w:p w14:paraId="3BEA7B51" w14:textId="77777777" w:rsidR="005F7506" w:rsidRDefault="005F7506" w:rsidP="00A70B58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Authority</w:t>
            </w:r>
            <w:proofErr w:type="spellEnd"/>
          </w:p>
        </w:tc>
        <w:tc>
          <w:tcPr>
            <w:tcW w:w="4606" w:type="dxa"/>
          </w:tcPr>
          <w:p w14:paraId="2D89B628" w14:textId="77777777" w:rsidR="005F7506" w:rsidRPr="000C5ECD" w:rsidRDefault="005F7506" w:rsidP="00A70B58">
            <w:pPr>
              <w:pStyle w:val="Sansinterligne"/>
              <w:rPr>
                <w:lang w:val="en-US"/>
              </w:rPr>
            </w:pPr>
            <w:r w:rsidRPr="000C5ECD">
              <w:rPr>
                <w:lang w:val="en-US"/>
              </w:rPr>
              <w:t>ISI.EDU. 172800 IN NS VAXA.ISI.EDU</w:t>
            </w:r>
          </w:p>
          <w:p w14:paraId="171DED4F" w14:textId="77777777" w:rsidR="005F7506" w:rsidRPr="000C5ECD" w:rsidRDefault="005F7506" w:rsidP="00A70B58">
            <w:pPr>
              <w:pStyle w:val="Sansinterligne"/>
              <w:rPr>
                <w:lang w:val="en-US"/>
              </w:rPr>
            </w:pPr>
            <w:r w:rsidRPr="000C5ECD">
              <w:rPr>
                <w:lang w:val="en-US"/>
              </w:rPr>
              <w:t>A.ISI.EDU</w:t>
            </w:r>
          </w:p>
          <w:p w14:paraId="72259BD4" w14:textId="77777777" w:rsidR="005F7506" w:rsidRPr="000C5ECD" w:rsidRDefault="005F7506" w:rsidP="00A70B58">
            <w:pPr>
              <w:pStyle w:val="Sansinterligne"/>
              <w:rPr>
                <w:lang w:val="en-US"/>
              </w:rPr>
            </w:pPr>
            <w:r w:rsidRPr="000C5ECD">
              <w:rPr>
                <w:lang w:val="en-US"/>
              </w:rPr>
              <w:t>VENERA.ISI.EDU</w:t>
            </w:r>
          </w:p>
        </w:tc>
      </w:tr>
      <w:tr w:rsidR="005F7506" w:rsidRPr="00282462" w14:paraId="6A83F880" w14:textId="77777777" w:rsidTr="005F7506">
        <w:tc>
          <w:tcPr>
            <w:tcW w:w="4606" w:type="dxa"/>
          </w:tcPr>
          <w:p w14:paraId="27785AEC" w14:textId="77777777" w:rsidR="005F7506" w:rsidRDefault="005F7506" w:rsidP="00A70B58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Additional</w:t>
            </w:r>
            <w:proofErr w:type="spellEnd"/>
          </w:p>
        </w:tc>
        <w:tc>
          <w:tcPr>
            <w:tcW w:w="4606" w:type="dxa"/>
          </w:tcPr>
          <w:p w14:paraId="4F44DF9B" w14:textId="77777777" w:rsidR="005F7506" w:rsidRPr="00282462" w:rsidRDefault="005F7506" w:rsidP="00A70B58">
            <w:pPr>
              <w:pStyle w:val="Sansinterligne"/>
              <w:rPr>
                <w:lang w:val="en-US"/>
              </w:rPr>
            </w:pPr>
            <w:r w:rsidRPr="00282462">
              <w:rPr>
                <w:lang w:val="en-US"/>
              </w:rPr>
              <w:t>VAXA.ISI.EDU 172800 A 10.2.0.27</w:t>
            </w:r>
          </w:p>
          <w:p w14:paraId="20432F47" w14:textId="77777777" w:rsidR="005F7506" w:rsidRPr="00282462" w:rsidRDefault="00282462" w:rsidP="00A70B58">
            <w:pPr>
              <w:pStyle w:val="Sansinterligne"/>
              <w:rPr>
                <w:lang w:val="en-US"/>
              </w:rPr>
            </w:pPr>
            <w:r w:rsidRPr="00282462">
              <w:rPr>
                <w:lang w:val="en-US"/>
              </w:rPr>
              <w:t>172800 A 128.9.0.33</w:t>
            </w:r>
          </w:p>
          <w:p w14:paraId="4C7974D5" w14:textId="77777777" w:rsidR="00282462" w:rsidRPr="00282462" w:rsidRDefault="00B67F15" w:rsidP="00A70B5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VENERA.ISI.EDU </w:t>
            </w:r>
            <w:r w:rsidR="00811182">
              <w:rPr>
                <w:lang w:val="en-US"/>
              </w:rPr>
              <w:t>172800 A 10.1.0.52</w:t>
            </w:r>
          </w:p>
        </w:tc>
      </w:tr>
    </w:tbl>
    <w:p w14:paraId="63E140A2" w14:textId="77777777" w:rsidR="00BC0F00" w:rsidRDefault="00BC0F00" w:rsidP="00A70B58">
      <w:pPr>
        <w:pStyle w:val="Sansinterligne"/>
        <w:rPr>
          <w:lang w:val="en-US"/>
        </w:rPr>
      </w:pPr>
    </w:p>
    <w:p w14:paraId="53796389" w14:textId="77777777" w:rsidR="00F34184" w:rsidRDefault="00F34184" w:rsidP="00A70B58">
      <w:pPr>
        <w:pStyle w:val="Sansinterligne"/>
        <w:rPr>
          <w:lang w:val="fr-FR"/>
        </w:rPr>
      </w:pPr>
      <w:r w:rsidRPr="002A0A67">
        <w:rPr>
          <w:lang w:val="fr-FR"/>
        </w:rPr>
        <w:t xml:space="preserve">Le </w:t>
      </w:r>
      <w:r w:rsidR="00503C60">
        <w:rPr>
          <w:lang w:val="fr-FR"/>
        </w:rPr>
        <w:t>« </w:t>
      </w:r>
      <w:proofErr w:type="spellStart"/>
      <w:r w:rsidR="00FE61BF" w:rsidRPr="002A0A67">
        <w:rPr>
          <w:lang w:val="fr-FR"/>
        </w:rPr>
        <w:t>resolver</w:t>
      </w:r>
      <w:proofErr w:type="spellEnd"/>
      <w:r w:rsidR="00503C60">
        <w:rPr>
          <w:lang w:val="fr-FR"/>
        </w:rPr>
        <w:t> »</w:t>
      </w:r>
      <w:r w:rsidR="00FE61BF" w:rsidRPr="002A0A67">
        <w:rPr>
          <w:lang w:val="fr-FR"/>
        </w:rPr>
        <w:t xml:space="preserve"> </w:t>
      </w:r>
      <w:r w:rsidR="002A0A67">
        <w:rPr>
          <w:lang w:val="fr-FR"/>
        </w:rPr>
        <w:t xml:space="preserve">stocke </w:t>
      </w:r>
      <w:r w:rsidR="0003431A">
        <w:rPr>
          <w:lang w:val="fr-FR"/>
        </w:rPr>
        <w:t>la réponse dans le cache et met à jour sa « SLIST » avec les informations suivantes :</w:t>
      </w:r>
    </w:p>
    <w:p w14:paraId="72EC730E" w14:textId="77777777" w:rsidR="0003431A" w:rsidRDefault="0003431A" w:rsidP="00A70B58">
      <w:pPr>
        <w:pStyle w:val="Sansinterligne"/>
        <w:rPr>
          <w:lang w:val="fr-FR"/>
        </w:rPr>
      </w:pPr>
    </w:p>
    <w:p w14:paraId="7406DCB0" w14:textId="77777777" w:rsidR="000F5133" w:rsidRDefault="00C00E02" w:rsidP="00E95B0D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A.ISI.EDU</w:t>
      </w:r>
    </w:p>
    <w:p w14:paraId="464D4ED6" w14:textId="77777777" w:rsidR="00C00E02" w:rsidRDefault="00C00E02" w:rsidP="00E2022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VAXA.ISI.EDU</w:t>
      </w:r>
    </w:p>
    <w:p w14:paraId="1ED64E2C" w14:textId="77777777" w:rsidR="00C00E02" w:rsidRDefault="00C00E02" w:rsidP="00E2022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VENERA.ISI.EDU</w:t>
      </w:r>
    </w:p>
    <w:p w14:paraId="1E81AD14" w14:textId="77777777" w:rsidR="000F5133" w:rsidRDefault="000F5133" w:rsidP="00A70B58">
      <w:pPr>
        <w:pStyle w:val="Sansinterligne"/>
        <w:rPr>
          <w:lang w:val="fr-FR"/>
        </w:rPr>
      </w:pPr>
    </w:p>
    <w:p w14:paraId="6FD9897E" w14:textId="77777777" w:rsidR="00AE0021" w:rsidRPr="002A0A67" w:rsidRDefault="00AE0021" w:rsidP="00A70B58">
      <w:pPr>
        <w:pStyle w:val="Sansinterligne"/>
        <w:rPr>
          <w:lang w:val="fr-FR"/>
        </w:rPr>
      </w:pPr>
      <w:bookmarkStart w:id="0" w:name="_GoBack"/>
      <w:bookmarkEnd w:id="0"/>
    </w:p>
    <w:sectPr w:rsidR="00AE0021" w:rsidRPr="002A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6B18"/>
    <w:multiLevelType w:val="hybridMultilevel"/>
    <w:tmpl w:val="42E48D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50947"/>
    <w:multiLevelType w:val="hybridMultilevel"/>
    <w:tmpl w:val="D1FC42B6"/>
    <w:lvl w:ilvl="0" w:tplc="6E4CB4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4ECC"/>
    <w:multiLevelType w:val="hybridMultilevel"/>
    <w:tmpl w:val="C2F6F1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27DB8"/>
    <w:multiLevelType w:val="hybridMultilevel"/>
    <w:tmpl w:val="6A7C8832"/>
    <w:lvl w:ilvl="0" w:tplc="362471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60D"/>
    <w:rsid w:val="00017B94"/>
    <w:rsid w:val="00025FBD"/>
    <w:rsid w:val="0003431A"/>
    <w:rsid w:val="00043789"/>
    <w:rsid w:val="000B1531"/>
    <w:rsid w:val="000C5ECD"/>
    <w:rsid w:val="000F5133"/>
    <w:rsid w:val="00136147"/>
    <w:rsid w:val="0015111B"/>
    <w:rsid w:val="001714F9"/>
    <w:rsid w:val="001907FA"/>
    <w:rsid w:val="001C00E6"/>
    <w:rsid w:val="001D06FC"/>
    <w:rsid w:val="001D4E37"/>
    <w:rsid w:val="002158CD"/>
    <w:rsid w:val="002329A6"/>
    <w:rsid w:val="002370D0"/>
    <w:rsid w:val="00282462"/>
    <w:rsid w:val="002A0A67"/>
    <w:rsid w:val="002B0402"/>
    <w:rsid w:val="002C55FC"/>
    <w:rsid w:val="00316164"/>
    <w:rsid w:val="00373ECB"/>
    <w:rsid w:val="00377B5D"/>
    <w:rsid w:val="003D2358"/>
    <w:rsid w:val="0041360D"/>
    <w:rsid w:val="00422F8A"/>
    <w:rsid w:val="004A2B64"/>
    <w:rsid w:val="004D6B88"/>
    <w:rsid w:val="00503C60"/>
    <w:rsid w:val="005270FC"/>
    <w:rsid w:val="00536984"/>
    <w:rsid w:val="00555A26"/>
    <w:rsid w:val="00560545"/>
    <w:rsid w:val="00562960"/>
    <w:rsid w:val="005B6A26"/>
    <w:rsid w:val="005C31A2"/>
    <w:rsid w:val="005D1FE5"/>
    <w:rsid w:val="005F7506"/>
    <w:rsid w:val="00622DE3"/>
    <w:rsid w:val="00642AE6"/>
    <w:rsid w:val="00647455"/>
    <w:rsid w:val="006801AC"/>
    <w:rsid w:val="00686103"/>
    <w:rsid w:val="00687DAF"/>
    <w:rsid w:val="00694A75"/>
    <w:rsid w:val="00696015"/>
    <w:rsid w:val="006E1A99"/>
    <w:rsid w:val="006E67B8"/>
    <w:rsid w:val="00706F38"/>
    <w:rsid w:val="00716256"/>
    <w:rsid w:val="007278A5"/>
    <w:rsid w:val="00734CA1"/>
    <w:rsid w:val="007577EE"/>
    <w:rsid w:val="0078498D"/>
    <w:rsid w:val="007A268A"/>
    <w:rsid w:val="007A4CAE"/>
    <w:rsid w:val="00811182"/>
    <w:rsid w:val="00835C79"/>
    <w:rsid w:val="00860212"/>
    <w:rsid w:val="00883F62"/>
    <w:rsid w:val="008D4341"/>
    <w:rsid w:val="008F7F67"/>
    <w:rsid w:val="00955A5C"/>
    <w:rsid w:val="00994AD4"/>
    <w:rsid w:val="009C6F48"/>
    <w:rsid w:val="009C7AEC"/>
    <w:rsid w:val="009E39B6"/>
    <w:rsid w:val="009F1320"/>
    <w:rsid w:val="009F404C"/>
    <w:rsid w:val="00A4058C"/>
    <w:rsid w:val="00A42648"/>
    <w:rsid w:val="00A70B58"/>
    <w:rsid w:val="00AB36A7"/>
    <w:rsid w:val="00AE0021"/>
    <w:rsid w:val="00B063B2"/>
    <w:rsid w:val="00B537DA"/>
    <w:rsid w:val="00B53B6E"/>
    <w:rsid w:val="00B618A9"/>
    <w:rsid w:val="00B67ED2"/>
    <w:rsid w:val="00B67F15"/>
    <w:rsid w:val="00B82FE8"/>
    <w:rsid w:val="00BA7A70"/>
    <w:rsid w:val="00BC09EB"/>
    <w:rsid w:val="00BC0F00"/>
    <w:rsid w:val="00BE194E"/>
    <w:rsid w:val="00BE2FFA"/>
    <w:rsid w:val="00C00E02"/>
    <w:rsid w:val="00C331FB"/>
    <w:rsid w:val="00C377D2"/>
    <w:rsid w:val="00C47165"/>
    <w:rsid w:val="00C61FE6"/>
    <w:rsid w:val="00C91E4F"/>
    <w:rsid w:val="00D03452"/>
    <w:rsid w:val="00D07999"/>
    <w:rsid w:val="00D13DCA"/>
    <w:rsid w:val="00D21715"/>
    <w:rsid w:val="00D26559"/>
    <w:rsid w:val="00D27FA5"/>
    <w:rsid w:val="00D55982"/>
    <w:rsid w:val="00D64CF8"/>
    <w:rsid w:val="00D83286"/>
    <w:rsid w:val="00D91452"/>
    <w:rsid w:val="00DB31C5"/>
    <w:rsid w:val="00DC3AF0"/>
    <w:rsid w:val="00DE5343"/>
    <w:rsid w:val="00E05F1C"/>
    <w:rsid w:val="00E17201"/>
    <w:rsid w:val="00E20228"/>
    <w:rsid w:val="00E22FB9"/>
    <w:rsid w:val="00E46A0A"/>
    <w:rsid w:val="00E470AD"/>
    <w:rsid w:val="00E65815"/>
    <w:rsid w:val="00E87D49"/>
    <w:rsid w:val="00E90FC6"/>
    <w:rsid w:val="00E954D1"/>
    <w:rsid w:val="00E95B0D"/>
    <w:rsid w:val="00EB3AA8"/>
    <w:rsid w:val="00F34184"/>
    <w:rsid w:val="00F52793"/>
    <w:rsid w:val="00F80431"/>
    <w:rsid w:val="00FA5CF3"/>
    <w:rsid w:val="00FD3971"/>
    <w:rsid w:val="00FD595F"/>
    <w:rsid w:val="00FE0DE0"/>
    <w:rsid w:val="00FE61BF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04B5"/>
  <w15:docId w15:val="{7899F459-95F5-45B9-9897-1D7A5A47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3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01A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DE5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1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1907FA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2B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ietf.org/rfc/rfc1034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131</cp:revision>
  <dcterms:created xsi:type="dcterms:W3CDTF">2019-11-06T12:24:00Z</dcterms:created>
  <dcterms:modified xsi:type="dcterms:W3CDTF">2019-11-07T12:22:00Z</dcterms:modified>
</cp:coreProperties>
</file>