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D0E0E" w14:textId="6B9695F9" w:rsidR="00893671" w:rsidRDefault="00000000">
      <w:pPr>
        <w:pStyle w:val="Title"/>
        <w:jc w:val="center"/>
      </w:pPr>
      <w:r>
        <w:t>Trade Idea</w:t>
      </w:r>
      <w:r w:rsidR="00946FB6">
        <w:t>: SNPS</w:t>
      </w:r>
    </w:p>
    <w:p w14:paraId="08A475B0" w14:textId="07DACC4A" w:rsidR="00946FB6" w:rsidRDefault="00946FB6" w:rsidP="00946FB6">
      <w:pPr>
        <w:pStyle w:val="Heading1"/>
      </w:pPr>
      <w:r>
        <w:t>Primary Trade Thesis: Tactical Recovery from Earnings Destruction</w:t>
      </w:r>
    </w:p>
    <w:p w14:paraId="28438D12" w14:textId="77777777" w:rsidR="00946FB6" w:rsidRDefault="00946FB6" w:rsidP="00946FB6">
      <w:r>
        <w:t>This position represents a tactical event-driven recovery trade capitalizing on the extreme market overreaction to Synopsys' Q3 2025 earnings miss. The stock has already begun recovering from the absolute lows, validating the thesis that the selloff was overdone.</w:t>
      </w:r>
    </w:p>
    <w:p w14:paraId="4287C4DB" w14:textId="77777777" w:rsidR="00946FB6" w:rsidRDefault="00946FB6" w:rsidP="00946FB6">
      <w:pPr>
        <w:pStyle w:val="Heading2"/>
      </w:pPr>
      <w:r>
        <w:t>Current Market Position (Live Data)</w:t>
      </w:r>
    </w:p>
    <w:p w14:paraId="6D97CCD0" w14:textId="77777777" w:rsidR="00946FB6" w:rsidRDefault="00946FB6" w:rsidP="00946FB6">
      <w:r>
        <w:t>• Current Price: $425.45 (as of September 12, 2025)</w:t>
      </w:r>
    </w:p>
    <w:p w14:paraId="73993DCC" w14:textId="77777777" w:rsidR="00946FB6" w:rsidRDefault="00946FB6" w:rsidP="00946FB6">
      <w:r>
        <w:t>• Recovery from Lows: +9.7% from $387.78 absolute low</w:t>
      </w:r>
    </w:p>
    <w:p w14:paraId="58E4AD39" w14:textId="77777777" w:rsidR="00946FB6" w:rsidRDefault="00946FB6" w:rsidP="00946FB6">
      <w:r>
        <w:t>• Distance from Pre-Earnings: Still -30% from ~$604 pre-earnings level</w:t>
      </w:r>
    </w:p>
    <w:p w14:paraId="57D6561F" w14:textId="77777777" w:rsidR="00946FB6" w:rsidRDefault="00946FB6" w:rsidP="00946FB6">
      <w:r>
        <w:t>• 52-Week Range: $365.74 - $651.73</w:t>
      </w:r>
    </w:p>
    <w:p w14:paraId="54B2CB1D" w14:textId="77777777" w:rsidR="00946FB6" w:rsidRDefault="00946FB6" w:rsidP="00946FB6">
      <w:r>
        <w:t>• 1-Year Analyst Target: $571.77 (+34% upside from current)</w:t>
      </w:r>
    </w:p>
    <w:p w14:paraId="6A26E7EE" w14:textId="77777777" w:rsidR="00946FB6" w:rsidRDefault="00946FB6" w:rsidP="00946FB6">
      <w:pPr>
        <w:pStyle w:val="Heading2"/>
      </w:pPr>
      <w:r>
        <w:t>The Earnings Destruction Event - What Actually Happened</w:t>
      </w:r>
    </w:p>
    <w:p w14:paraId="719C91D7" w14:textId="77777777" w:rsidR="00946FB6" w:rsidRDefault="00946FB6" w:rsidP="00946FB6">
      <w:r>
        <w:t>On September 10, 2025, Synopsys experienced one of the most severe single-day declines in its history:</w:t>
      </w:r>
    </w:p>
    <w:p w14:paraId="1E93D307" w14:textId="77777777" w:rsidR="00946FB6" w:rsidRDefault="00946FB6" w:rsidP="00946FB6">
      <w:r>
        <w:t>• Stock crashed from $604.37 to an intraday low of $387.78 (-35.8% in one session)</w:t>
      </w:r>
    </w:p>
    <w:p w14:paraId="28137901" w14:textId="77777777" w:rsidR="00946FB6" w:rsidRDefault="00946FB6" w:rsidP="00946FB6">
      <w:r>
        <w:t>• Volume exploded to 21.2 million shares (vs. normal 2.2M average)</w:t>
      </w:r>
    </w:p>
    <w:p w14:paraId="0E15DD74" w14:textId="77777777" w:rsidR="00946FB6" w:rsidRDefault="00946FB6" w:rsidP="00946FB6">
      <w:r>
        <w:t>• Market cap destruction: ~$13 billion evaporated in one day</w:t>
      </w:r>
    </w:p>
    <w:p w14:paraId="77DD668E" w14:textId="77777777" w:rsidR="00946FB6" w:rsidRDefault="00946FB6" w:rsidP="00946FB6">
      <w:r>
        <w:t xml:space="preserve">• The decline represented the 5th worst </w:t>
      </w:r>
      <w:proofErr w:type="gramStart"/>
      <w:r>
        <w:t>single-day</w:t>
      </w:r>
      <w:proofErr w:type="gramEnd"/>
      <w:r>
        <w:t xml:space="preserve"> drop in SNPS history</w:t>
      </w:r>
    </w:p>
    <w:p w14:paraId="03B4575E" w14:textId="77777777" w:rsidR="00946FB6" w:rsidRDefault="00946FB6" w:rsidP="00946FB6">
      <w:pPr>
        <w:pStyle w:val="Heading2"/>
      </w:pPr>
      <w:r>
        <w:t>Recovery Momentum Already Underway</w:t>
      </w:r>
    </w:p>
    <w:p w14:paraId="38885557" w14:textId="77777777" w:rsidR="00946FB6" w:rsidRDefault="00946FB6" w:rsidP="00946FB6">
      <w:r>
        <w:t xml:space="preserve">The </w:t>
      </w:r>
      <w:proofErr w:type="gramStart"/>
      <w:r>
        <w:t>stock</w:t>
      </w:r>
      <w:proofErr w:type="gramEnd"/>
      <w:r>
        <w:t xml:space="preserve"> has shown clear signs of stabilization and recovery since hitting the lows:</w:t>
      </w:r>
    </w:p>
    <w:p w14:paraId="613EBA2D" w14:textId="77777777" w:rsidR="00946FB6" w:rsidRDefault="00946FB6" w:rsidP="00946FB6">
      <w:r>
        <w:t>• Day 1 Recovery: Bounced to $438.10 (+13% from lows)</w:t>
      </w:r>
    </w:p>
    <w:p w14:paraId="3E794CCE" w14:textId="77777777" w:rsidR="00946FB6" w:rsidRDefault="00946FB6" w:rsidP="00946FB6">
      <w:r>
        <w:t>• Current Level: $425.45 (consolidating above $420 support)</w:t>
      </w:r>
    </w:p>
    <w:p w14:paraId="4E84495C" w14:textId="77777777" w:rsidR="00946FB6" w:rsidRDefault="00946FB6" w:rsidP="00946FB6">
      <w:r>
        <w:t>• Volume Normalization: Daily volume returning to 6-7M range</w:t>
      </w:r>
    </w:p>
    <w:p w14:paraId="43FF360C" w14:textId="77777777" w:rsidR="00946FB6" w:rsidRDefault="00946FB6" w:rsidP="00946FB6">
      <w:r>
        <w:t>• Technical Indicators: RSI recovering from extreme oversold (below 20)</w:t>
      </w:r>
    </w:p>
    <w:p w14:paraId="2CC0AE14" w14:textId="77777777" w:rsidR="00946FB6" w:rsidRDefault="00946FB6">
      <w:pPr>
        <w:pStyle w:val="Heading1"/>
      </w:pPr>
    </w:p>
    <w:p w14:paraId="5B5117D6" w14:textId="5E66E734" w:rsidR="00893671" w:rsidRDefault="00000000">
      <w:pPr>
        <w:pStyle w:val="Heading1"/>
      </w:pPr>
      <w:r>
        <w:t>Quantitative Analysis (Annual) - LONG</w:t>
      </w:r>
    </w:p>
    <w:p w14:paraId="510C4408" w14:textId="77777777" w:rsidR="00893671" w:rsidRDefault="00000000">
      <w:r>
        <w:t>Shares Outstanding = 153,750,000</w:t>
      </w:r>
    </w:p>
    <w:tbl>
      <w:tblPr>
        <w:tblStyle w:val="TableGrid"/>
        <w:tblW w:w="10284" w:type="dxa"/>
        <w:tblLook w:val="04A0" w:firstRow="1" w:lastRow="0" w:firstColumn="1" w:lastColumn="0" w:noHBand="0" w:noVBand="1"/>
      </w:tblPr>
      <w:tblGrid>
        <w:gridCol w:w="1909"/>
        <w:gridCol w:w="1675"/>
        <w:gridCol w:w="1675"/>
        <w:gridCol w:w="1675"/>
        <w:gridCol w:w="1675"/>
        <w:gridCol w:w="1675"/>
      </w:tblGrid>
      <w:tr w:rsidR="00893671" w14:paraId="7FC35B63" w14:textId="77777777" w:rsidTr="00611964">
        <w:trPr>
          <w:trHeight w:val="809"/>
        </w:trPr>
        <w:tc>
          <w:tcPr>
            <w:tcW w:w="1909" w:type="dxa"/>
          </w:tcPr>
          <w:p w14:paraId="5E9AD832" w14:textId="77777777" w:rsidR="00893671" w:rsidRDefault="00000000">
            <w:r>
              <w:t>STOCK TICKER: (SNPS)</w:t>
            </w:r>
          </w:p>
        </w:tc>
        <w:tc>
          <w:tcPr>
            <w:tcW w:w="1675" w:type="dxa"/>
          </w:tcPr>
          <w:p w14:paraId="7564E894" w14:textId="77777777" w:rsidR="00893671" w:rsidRDefault="00000000">
            <w:r>
              <w:t>2022</w:t>
            </w:r>
          </w:p>
        </w:tc>
        <w:tc>
          <w:tcPr>
            <w:tcW w:w="1675" w:type="dxa"/>
          </w:tcPr>
          <w:p w14:paraId="3B3B5D9E" w14:textId="77777777" w:rsidR="00893671" w:rsidRDefault="00000000">
            <w:r>
              <w:t>2023</w:t>
            </w:r>
          </w:p>
        </w:tc>
        <w:tc>
          <w:tcPr>
            <w:tcW w:w="1675" w:type="dxa"/>
          </w:tcPr>
          <w:p w14:paraId="6F8346F2" w14:textId="77777777" w:rsidR="00893671" w:rsidRDefault="00000000">
            <w:r>
              <w:t>2024</w:t>
            </w:r>
          </w:p>
        </w:tc>
        <w:tc>
          <w:tcPr>
            <w:tcW w:w="1675" w:type="dxa"/>
          </w:tcPr>
          <w:p w14:paraId="1A4595DF" w14:textId="77777777" w:rsidR="00893671" w:rsidRDefault="00000000">
            <w:r>
              <w:t>2025</w:t>
            </w:r>
          </w:p>
        </w:tc>
        <w:tc>
          <w:tcPr>
            <w:tcW w:w="1675" w:type="dxa"/>
          </w:tcPr>
          <w:p w14:paraId="7A934B79" w14:textId="77777777" w:rsidR="00893671" w:rsidRDefault="00000000">
            <w:r>
              <w:t>2026</w:t>
            </w:r>
          </w:p>
        </w:tc>
      </w:tr>
      <w:tr w:rsidR="00893671" w14:paraId="704B8CE7" w14:textId="77777777" w:rsidTr="00611964">
        <w:trPr>
          <w:trHeight w:val="273"/>
        </w:trPr>
        <w:tc>
          <w:tcPr>
            <w:tcW w:w="1909" w:type="dxa"/>
          </w:tcPr>
          <w:p w14:paraId="0495DDAE" w14:textId="77777777" w:rsidR="00893671" w:rsidRDefault="00000000">
            <w:r>
              <w:t>Stock Price</w:t>
            </w:r>
          </w:p>
        </w:tc>
        <w:tc>
          <w:tcPr>
            <w:tcW w:w="1675" w:type="dxa"/>
          </w:tcPr>
          <w:p w14:paraId="0466014E" w14:textId="77777777" w:rsidR="00893671" w:rsidRDefault="00000000">
            <w:r>
              <w:t>$425.45</w:t>
            </w:r>
          </w:p>
        </w:tc>
        <w:tc>
          <w:tcPr>
            <w:tcW w:w="1675" w:type="dxa"/>
          </w:tcPr>
          <w:p w14:paraId="584CBD70" w14:textId="77777777" w:rsidR="00893671" w:rsidRDefault="00000000">
            <w:r>
              <w:t>$425.45</w:t>
            </w:r>
          </w:p>
        </w:tc>
        <w:tc>
          <w:tcPr>
            <w:tcW w:w="1675" w:type="dxa"/>
          </w:tcPr>
          <w:p w14:paraId="130C630F" w14:textId="77777777" w:rsidR="00893671" w:rsidRDefault="00000000">
            <w:r>
              <w:t>$425.45</w:t>
            </w:r>
          </w:p>
        </w:tc>
        <w:tc>
          <w:tcPr>
            <w:tcW w:w="1675" w:type="dxa"/>
          </w:tcPr>
          <w:p w14:paraId="5D40E31B" w14:textId="77777777" w:rsidR="00893671" w:rsidRDefault="00000000">
            <w:r>
              <w:t>$425.45</w:t>
            </w:r>
          </w:p>
        </w:tc>
        <w:tc>
          <w:tcPr>
            <w:tcW w:w="1675" w:type="dxa"/>
          </w:tcPr>
          <w:p w14:paraId="1D55668A" w14:textId="77777777" w:rsidR="00893671" w:rsidRDefault="00000000">
            <w:r>
              <w:t>$425.45</w:t>
            </w:r>
          </w:p>
        </w:tc>
      </w:tr>
      <w:tr w:rsidR="00893671" w14:paraId="0EE8D90C" w14:textId="77777777" w:rsidTr="00611964">
        <w:trPr>
          <w:trHeight w:val="273"/>
        </w:trPr>
        <w:tc>
          <w:tcPr>
            <w:tcW w:w="1909" w:type="dxa"/>
          </w:tcPr>
          <w:p w14:paraId="1D6972C8" w14:textId="77777777" w:rsidR="00893671" w:rsidRDefault="00000000">
            <w:r>
              <w:t>Market Cap $M</w:t>
            </w:r>
          </w:p>
        </w:tc>
        <w:tc>
          <w:tcPr>
            <w:tcW w:w="1675" w:type="dxa"/>
          </w:tcPr>
          <w:p w14:paraId="716515AE" w14:textId="77777777" w:rsidR="00893671" w:rsidRDefault="00000000">
            <w:r>
              <w:t>$79,027</w:t>
            </w:r>
          </w:p>
        </w:tc>
        <w:tc>
          <w:tcPr>
            <w:tcW w:w="1675" w:type="dxa"/>
          </w:tcPr>
          <w:p w14:paraId="4DFDA8CD" w14:textId="77777777" w:rsidR="00893671" w:rsidRDefault="00000000">
            <w:r>
              <w:t>$79,027</w:t>
            </w:r>
          </w:p>
        </w:tc>
        <w:tc>
          <w:tcPr>
            <w:tcW w:w="1675" w:type="dxa"/>
          </w:tcPr>
          <w:p w14:paraId="17418C3A" w14:textId="77777777" w:rsidR="00893671" w:rsidRDefault="00000000">
            <w:r>
              <w:t>$79,027</w:t>
            </w:r>
          </w:p>
        </w:tc>
        <w:tc>
          <w:tcPr>
            <w:tcW w:w="1675" w:type="dxa"/>
          </w:tcPr>
          <w:p w14:paraId="48AD590C" w14:textId="77777777" w:rsidR="00893671" w:rsidRDefault="00000000">
            <w:r>
              <w:t>$79,027</w:t>
            </w:r>
          </w:p>
        </w:tc>
        <w:tc>
          <w:tcPr>
            <w:tcW w:w="1675" w:type="dxa"/>
          </w:tcPr>
          <w:p w14:paraId="3D3E023E" w14:textId="77777777" w:rsidR="00893671" w:rsidRDefault="00000000">
            <w:r>
              <w:t>$79,027</w:t>
            </w:r>
          </w:p>
        </w:tc>
      </w:tr>
      <w:tr w:rsidR="00893671" w14:paraId="31D0287F" w14:textId="77777777" w:rsidTr="00611964">
        <w:trPr>
          <w:trHeight w:val="273"/>
        </w:trPr>
        <w:tc>
          <w:tcPr>
            <w:tcW w:w="1909" w:type="dxa"/>
          </w:tcPr>
          <w:p w14:paraId="15DB50A4" w14:textId="77777777" w:rsidR="00893671" w:rsidRDefault="00000000">
            <w:r>
              <w:t>EPS</w:t>
            </w:r>
          </w:p>
        </w:tc>
        <w:tc>
          <w:tcPr>
            <w:tcW w:w="1675" w:type="dxa"/>
          </w:tcPr>
          <w:p w14:paraId="19B16EA9" w14:textId="77777777" w:rsidR="00893671" w:rsidRDefault="00000000">
            <w:r>
              <w:t>$7.40</w:t>
            </w:r>
          </w:p>
        </w:tc>
        <w:tc>
          <w:tcPr>
            <w:tcW w:w="1675" w:type="dxa"/>
          </w:tcPr>
          <w:p w14:paraId="46EEFD05" w14:textId="77777777" w:rsidR="00893671" w:rsidRDefault="00000000">
            <w:r>
              <w:t>$10.50</w:t>
            </w:r>
          </w:p>
        </w:tc>
        <w:tc>
          <w:tcPr>
            <w:tcW w:w="1675" w:type="dxa"/>
          </w:tcPr>
          <w:p w14:paraId="596D886C" w14:textId="77777777" w:rsidR="00893671" w:rsidRDefault="00000000">
            <w:r>
              <w:t>$11.80</w:t>
            </w:r>
          </w:p>
        </w:tc>
        <w:tc>
          <w:tcPr>
            <w:tcW w:w="1675" w:type="dxa"/>
          </w:tcPr>
          <w:p w14:paraId="5A178EBE" w14:textId="77777777" w:rsidR="00893671" w:rsidRDefault="00000000">
            <w:r>
              <w:t>$12.83</w:t>
            </w:r>
          </w:p>
        </w:tc>
        <w:tc>
          <w:tcPr>
            <w:tcW w:w="1675" w:type="dxa"/>
          </w:tcPr>
          <w:p w14:paraId="54CC045C" w14:textId="77777777" w:rsidR="00893671" w:rsidRDefault="00000000">
            <w:r>
              <w:t>$14.13</w:t>
            </w:r>
          </w:p>
        </w:tc>
      </w:tr>
      <w:tr w:rsidR="00893671" w14:paraId="73C51F36" w14:textId="77777777" w:rsidTr="00611964">
        <w:trPr>
          <w:trHeight w:val="536"/>
        </w:trPr>
        <w:tc>
          <w:tcPr>
            <w:tcW w:w="1909" w:type="dxa"/>
          </w:tcPr>
          <w:p w14:paraId="19AE5945" w14:textId="77777777" w:rsidR="00893671" w:rsidRDefault="00000000">
            <w:r>
              <w:t>Earnings Growth %</w:t>
            </w:r>
          </w:p>
        </w:tc>
        <w:tc>
          <w:tcPr>
            <w:tcW w:w="1675" w:type="dxa"/>
          </w:tcPr>
          <w:p w14:paraId="50A36A55" w14:textId="77777777" w:rsidR="00893671" w:rsidRDefault="00000000">
            <w:r>
              <w:t>25.3%</w:t>
            </w:r>
          </w:p>
        </w:tc>
        <w:tc>
          <w:tcPr>
            <w:tcW w:w="1675" w:type="dxa"/>
          </w:tcPr>
          <w:p w14:paraId="2833168C" w14:textId="77777777" w:rsidR="00893671" w:rsidRDefault="00000000">
            <w:r>
              <w:t>41.9%</w:t>
            </w:r>
          </w:p>
        </w:tc>
        <w:tc>
          <w:tcPr>
            <w:tcW w:w="1675" w:type="dxa"/>
          </w:tcPr>
          <w:p w14:paraId="4AF4C044" w14:textId="77777777" w:rsidR="00893671" w:rsidRDefault="00000000">
            <w:r>
              <w:t>12.4%</w:t>
            </w:r>
          </w:p>
        </w:tc>
        <w:tc>
          <w:tcPr>
            <w:tcW w:w="1675" w:type="dxa"/>
          </w:tcPr>
          <w:p w14:paraId="2A80CE84" w14:textId="77777777" w:rsidR="00893671" w:rsidRDefault="00000000">
            <w:r>
              <w:t>8.7%</w:t>
            </w:r>
          </w:p>
        </w:tc>
        <w:tc>
          <w:tcPr>
            <w:tcW w:w="1675" w:type="dxa"/>
          </w:tcPr>
          <w:p w14:paraId="2A7F6151" w14:textId="77777777" w:rsidR="00893671" w:rsidRDefault="00000000">
            <w:r>
              <w:t>10.1%</w:t>
            </w:r>
          </w:p>
        </w:tc>
      </w:tr>
      <w:tr w:rsidR="00893671" w14:paraId="32053205" w14:textId="77777777" w:rsidTr="00611964">
        <w:trPr>
          <w:trHeight w:val="273"/>
        </w:trPr>
        <w:tc>
          <w:tcPr>
            <w:tcW w:w="1909" w:type="dxa"/>
          </w:tcPr>
          <w:p w14:paraId="6C4B630F" w14:textId="77777777" w:rsidR="00893671" w:rsidRDefault="00000000">
            <w:r>
              <w:t>Price/Earnings</w:t>
            </w:r>
          </w:p>
        </w:tc>
        <w:tc>
          <w:tcPr>
            <w:tcW w:w="1675" w:type="dxa"/>
          </w:tcPr>
          <w:p w14:paraId="23242DD0" w14:textId="77777777" w:rsidR="00893671" w:rsidRDefault="00000000">
            <w:r>
              <w:t>57.49x</w:t>
            </w:r>
          </w:p>
        </w:tc>
        <w:tc>
          <w:tcPr>
            <w:tcW w:w="1675" w:type="dxa"/>
          </w:tcPr>
          <w:p w14:paraId="3DFE45AD" w14:textId="77777777" w:rsidR="00893671" w:rsidRDefault="00000000">
            <w:r>
              <w:t>40.52x</w:t>
            </w:r>
          </w:p>
        </w:tc>
        <w:tc>
          <w:tcPr>
            <w:tcW w:w="1675" w:type="dxa"/>
          </w:tcPr>
          <w:p w14:paraId="5EC3D1C4" w14:textId="77777777" w:rsidR="00893671" w:rsidRDefault="00000000">
            <w:r>
              <w:t>36.05x</w:t>
            </w:r>
          </w:p>
        </w:tc>
        <w:tc>
          <w:tcPr>
            <w:tcW w:w="1675" w:type="dxa"/>
          </w:tcPr>
          <w:p w14:paraId="195336D4" w14:textId="77777777" w:rsidR="00893671" w:rsidRDefault="00000000">
            <w:r>
              <w:t>33.16x</w:t>
            </w:r>
          </w:p>
        </w:tc>
        <w:tc>
          <w:tcPr>
            <w:tcW w:w="1675" w:type="dxa"/>
          </w:tcPr>
          <w:p w14:paraId="286B28B3" w14:textId="77777777" w:rsidR="00893671" w:rsidRDefault="00000000">
            <w:r>
              <w:t>30.11x</w:t>
            </w:r>
          </w:p>
        </w:tc>
      </w:tr>
      <w:tr w:rsidR="00893671" w14:paraId="685A5A89" w14:textId="77777777" w:rsidTr="00611964">
        <w:trPr>
          <w:trHeight w:val="273"/>
        </w:trPr>
        <w:tc>
          <w:tcPr>
            <w:tcW w:w="1909" w:type="dxa"/>
          </w:tcPr>
          <w:p w14:paraId="0C5CBF3D" w14:textId="77777777" w:rsidR="00893671" w:rsidRDefault="00000000">
            <w:r>
              <w:t>PEG</w:t>
            </w:r>
          </w:p>
        </w:tc>
        <w:tc>
          <w:tcPr>
            <w:tcW w:w="1675" w:type="dxa"/>
          </w:tcPr>
          <w:p w14:paraId="5D213D55" w14:textId="77777777" w:rsidR="00893671" w:rsidRDefault="00000000">
            <w:r>
              <w:t>2.27</w:t>
            </w:r>
          </w:p>
        </w:tc>
        <w:tc>
          <w:tcPr>
            <w:tcW w:w="1675" w:type="dxa"/>
          </w:tcPr>
          <w:p w14:paraId="5F3ACC3B" w14:textId="77777777" w:rsidR="00893671" w:rsidRDefault="00000000">
            <w:r>
              <w:t>0.97</w:t>
            </w:r>
          </w:p>
        </w:tc>
        <w:tc>
          <w:tcPr>
            <w:tcW w:w="1675" w:type="dxa"/>
          </w:tcPr>
          <w:p w14:paraId="6DB9D1EA" w14:textId="77777777" w:rsidR="00893671" w:rsidRDefault="00000000">
            <w:r>
              <w:t>2.91</w:t>
            </w:r>
          </w:p>
        </w:tc>
        <w:tc>
          <w:tcPr>
            <w:tcW w:w="1675" w:type="dxa"/>
          </w:tcPr>
          <w:p w14:paraId="0CB70016" w14:textId="77777777" w:rsidR="00893671" w:rsidRDefault="00000000">
            <w:r>
              <w:t>3.81</w:t>
            </w:r>
          </w:p>
        </w:tc>
        <w:tc>
          <w:tcPr>
            <w:tcW w:w="1675" w:type="dxa"/>
          </w:tcPr>
          <w:p w14:paraId="638B0C0E" w14:textId="77777777" w:rsidR="00893671" w:rsidRDefault="00000000">
            <w:r>
              <w:t>2.98</w:t>
            </w:r>
          </w:p>
        </w:tc>
      </w:tr>
      <w:tr w:rsidR="00893671" w14:paraId="25B17CEE" w14:textId="77777777" w:rsidTr="00611964">
        <w:trPr>
          <w:trHeight w:val="273"/>
        </w:trPr>
        <w:tc>
          <w:tcPr>
            <w:tcW w:w="1909" w:type="dxa"/>
          </w:tcPr>
          <w:p w14:paraId="6D5037B9" w14:textId="77777777" w:rsidR="00893671" w:rsidRDefault="00000000">
            <w:r>
              <w:t>Sales $M</w:t>
            </w:r>
          </w:p>
        </w:tc>
        <w:tc>
          <w:tcPr>
            <w:tcW w:w="1675" w:type="dxa"/>
          </w:tcPr>
          <w:p w14:paraId="39769B02" w14:textId="77777777" w:rsidR="00893671" w:rsidRDefault="00000000">
            <w:r>
              <w:t>5,082</w:t>
            </w:r>
          </w:p>
        </w:tc>
        <w:tc>
          <w:tcPr>
            <w:tcW w:w="1675" w:type="dxa"/>
          </w:tcPr>
          <w:p w14:paraId="16257DA9" w14:textId="77777777" w:rsidR="00893671" w:rsidRDefault="00000000">
            <w:r>
              <w:t>5,845</w:t>
            </w:r>
          </w:p>
        </w:tc>
        <w:tc>
          <w:tcPr>
            <w:tcW w:w="1675" w:type="dxa"/>
          </w:tcPr>
          <w:p w14:paraId="37527F62" w14:textId="77777777" w:rsidR="00893671" w:rsidRDefault="00000000">
            <w:r>
              <w:t>6,520</w:t>
            </w:r>
          </w:p>
        </w:tc>
        <w:tc>
          <w:tcPr>
            <w:tcW w:w="1675" w:type="dxa"/>
          </w:tcPr>
          <w:p w14:paraId="72ED94E9" w14:textId="77777777" w:rsidR="00893671" w:rsidRDefault="00000000">
            <w:r>
              <w:t>7,050</w:t>
            </w:r>
          </w:p>
        </w:tc>
        <w:tc>
          <w:tcPr>
            <w:tcW w:w="1675" w:type="dxa"/>
          </w:tcPr>
          <w:p w14:paraId="1F76A555" w14:textId="77777777" w:rsidR="00893671" w:rsidRDefault="00000000">
            <w:r>
              <w:t>9,730</w:t>
            </w:r>
          </w:p>
        </w:tc>
      </w:tr>
      <w:tr w:rsidR="00893671" w14:paraId="5590D292" w14:textId="77777777" w:rsidTr="00611964">
        <w:trPr>
          <w:trHeight w:val="536"/>
        </w:trPr>
        <w:tc>
          <w:tcPr>
            <w:tcW w:w="1909" w:type="dxa"/>
          </w:tcPr>
          <w:p w14:paraId="25128224" w14:textId="77777777" w:rsidR="00893671" w:rsidRDefault="00000000">
            <w:r>
              <w:t>Sales Growth %</w:t>
            </w:r>
          </w:p>
        </w:tc>
        <w:tc>
          <w:tcPr>
            <w:tcW w:w="1675" w:type="dxa"/>
          </w:tcPr>
          <w:p w14:paraId="52176416" w14:textId="77777777" w:rsidR="00893671" w:rsidRDefault="00000000">
            <w:r>
              <w:t>15.0%</w:t>
            </w:r>
          </w:p>
        </w:tc>
        <w:tc>
          <w:tcPr>
            <w:tcW w:w="1675" w:type="dxa"/>
          </w:tcPr>
          <w:p w14:paraId="666784FE" w14:textId="77777777" w:rsidR="00893671" w:rsidRDefault="00000000">
            <w:r>
              <w:t>15.0%</w:t>
            </w:r>
          </w:p>
        </w:tc>
        <w:tc>
          <w:tcPr>
            <w:tcW w:w="1675" w:type="dxa"/>
          </w:tcPr>
          <w:p w14:paraId="2C65FEC8" w14:textId="77777777" w:rsidR="00893671" w:rsidRDefault="00000000">
            <w:r>
              <w:t>11.5%</w:t>
            </w:r>
          </w:p>
        </w:tc>
        <w:tc>
          <w:tcPr>
            <w:tcW w:w="1675" w:type="dxa"/>
          </w:tcPr>
          <w:p w14:paraId="5FEC17D2" w14:textId="77777777" w:rsidR="00893671" w:rsidRDefault="00000000">
            <w:r>
              <w:t>8.1%</w:t>
            </w:r>
          </w:p>
        </w:tc>
        <w:tc>
          <w:tcPr>
            <w:tcW w:w="1675" w:type="dxa"/>
          </w:tcPr>
          <w:p w14:paraId="7F5AB2F8" w14:textId="77777777" w:rsidR="00893671" w:rsidRDefault="00000000">
            <w:r>
              <w:t>38.0%</w:t>
            </w:r>
          </w:p>
        </w:tc>
      </w:tr>
      <w:tr w:rsidR="00893671" w14:paraId="23EF6248" w14:textId="77777777" w:rsidTr="00611964">
        <w:trPr>
          <w:trHeight w:val="273"/>
        </w:trPr>
        <w:tc>
          <w:tcPr>
            <w:tcW w:w="1909" w:type="dxa"/>
          </w:tcPr>
          <w:p w14:paraId="2FEB1C42" w14:textId="77777777" w:rsidR="00893671" w:rsidRDefault="00000000">
            <w:r>
              <w:t>Sales Multiple</w:t>
            </w:r>
          </w:p>
        </w:tc>
        <w:tc>
          <w:tcPr>
            <w:tcW w:w="1675" w:type="dxa"/>
          </w:tcPr>
          <w:p w14:paraId="69A7D50F" w14:textId="77777777" w:rsidR="00893671" w:rsidRDefault="00000000">
            <w:r>
              <w:t>15.55x</w:t>
            </w:r>
          </w:p>
        </w:tc>
        <w:tc>
          <w:tcPr>
            <w:tcW w:w="1675" w:type="dxa"/>
          </w:tcPr>
          <w:p w14:paraId="66A58C6B" w14:textId="77777777" w:rsidR="00893671" w:rsidRDefault="00000000">
            <w:r>
              <w:t>13.52x</w:t>
            </w:r>
          </w:p>
        </w:tc>
        <w:tc>
          <w:tcPr>
            <w:tcW w:w="1675" w:type="dxa"/>
          </w:tcPr>
          <w:p w14:paraId="7808DB41" w14:textId="77777777" w:rsidR="00893671" w:rsidRDefault="00000000">
            <w:r>
              <w:t>12.12x</w:t>
            </w:r>
          </w:p>
        </w:tc>
        <w:tc>
          <w:tcPr>
            <w:tcW w:w="1675" w:type="dxa"/>
          </w:tcPr>
          <w:p w14:paraId="06D04C85" w14:textId="77777777" w:rsidR="00893671" w:rsidRDefault="00000000">
            <w:r>
              <w:t>11.21x</w:t>
            </w:r>
          </w:p>
        </w:tc>
        <w:tc>
          <w:tcPr>
            <w:tcW w:w="1675" w:type="dxa"/>
          </w:tcPr>
          <w:p w14:paraId="00144032" w14:textId="77777777" w:rsidR="00893671" w:rsidRDefault="00000000">
            <w:r>
              <w:t>8.12x</w:t>
            </w:r>
          </w:p>
        </w:tc>
      </w:tr>
    </w:tbl>
    <w:p w14:paraId="319A2CC4" w14:textId="77777777" w:rsidR="00893671" w:rsidRDefault="00000000">
      <w:pPr>
        <w:pStyle w:val="Heading2"/>
      </w:pPr>
      <w:r>
        <w:t>Comments on Annual Quantitative Analysis</w:t>
      </w:r>
    </w:p>
    <w:p w14:paraId="02B41CB2" w14:textId="77777777" w:rsidR="00893671" w:rsidRDefault="00000000">
      <w:r>
        <w:t>Synopsys has demonstrated consistent double-digit revenue and earnings growth over the past several years, which is expected to continue, albeit at a slower pace in the near term. The recent acquisition of Ansys is a major driver for future growth, with a significant revenue ramp expected in 2026. The current valuation appears elevated with a P/E of ~57x, but the forward P/E ratios suggest a more reasonable valuation if the company meets its growth targets. The PEG ratio is attractive for 2023, but less so for the out years, suggesting the market has already priced in a significant amount of growth.</w:t>
      </w:r>
    </w:p>
    <w:p w14:paraId="52BD82B3" w14:textId="77777777" w:rsidR="00893671" w:rsidRDefault="00000000">
      <w:pPr>
        <w:pStyle w:val="Heading1"/>
      </w:pPr>
      <w:r>
        <w:t>Quantitative Analysis (Sector Comps)</w:t>
      </w:r>
    </w:p>
    <w:tbl>
      <w:tblPr>
        <w:tblStyle w:val="TableGrid"/>
        <w:tblW w:w="0" w:type="auto"/>
        <w:tblLook w:val="04A0" w:firstRow="1" w:lastRow="0" w:firstColumn="1" w:lastColumn="0" w:noHBand="0" w:noVBand="1"/>
      </w:tblPr>
      <w:tblGrid>
        <w:gridCol w:w="1440"/>
        <w:gridCol w:w="1440"/>
        <w:gridCol w:w="1440"/>
        <w:gridCol w:w="1440"/>
        <w:gridCol w:w="1440"/>
        <w:gridCol w:w="1440"/>
      </w:tblGrid>
      <w:tr w:rsidR="00893671" w14:paraId="58A6E853" w14:textId="77777777">
        <w:tc>
          <w:tcPr>
            <w:tcW w:w="1440" w:type="dxa"/>
          </w:tcPr>
          <w:p w14:paraId="4B4BE30C" w14:textId="77777777" w:rsidR="00893671" w:rsidRDefault="00000000">
            <w:r>
              <w:t>STOCK TICKER:</w:t>
            </w:r>
          </w:p>
        </w:tc>
        <w:tc>
          <w:tcPr>
            <w:tcW w:w="1440" w:type="dxa"/>
          </w:tcPr>
          <w:p w14:paraId="395221EB" w14:textId="77777777" w:rsidR="00893671" w:rsidRDefault="00000000">
            <w:r>
              <w:t>PE1</w:t>
            </w:r>
          </w:p>
        </w:tc>
        <w:tc>
          <w:tcPr>
            <w:tcW w:w="1440" w:type="dxa"/>
          </w:tcPr>
          <w:p w14:paraId="1EEC170E" w14:textId="77777777" w:rsidR="00893671" w:rsidRDefault="00000000">
            <w:r>
              <w:t>EG1(2025)</w:t>
            </w:r>
          </w:p>
        </w:tc>
        <w:tc>
          <w:tcPr>
            <w:tcW w:w="1440" w:type="dxa"/>
          </w:tcPr>
          <w:p w14:paraId="623D3007" w14:textId="77777777" w:rsidR="00893671" w:rsidRDefault="00000000">
            <w:r>
              <w:t>EG2(2026)</w:t>
            </w:r>
          </w:p>
        </w:tc>
        <w:tc>
          <w:tcPr>
            <w:tcW w:w="1440" w:type="dxa"/>
          </w:tcPr>
          <w:p w14:paraId="6068625E" w14:textId="77777777" w:rsidR="00893671" w:rsidRDefault="00000000">
            <w:r>
              <w:t>PEG1</w:t>
            </w:r>
          </w:p>
        </w:tc>
        <w:tc>
          <w:tcPr>
            <w:tcW w:w="1440" w:type="dxa"/>
          </w:tcPr>
          <w:p w14:paraId="1F92AA95" w14:textId="77777777" w:rsidR="00893671" w:rsidRDefault="00000000">
            <w:r>
              <w:t>Market Cap'</w:t>
            </w:r>
          </w:p>
        </w:tc>
      </w:tr>
      <w:tr w:rsidR="00893671" w14:paraId="6F707E97" w14:textId="77777777">
        <w:tc>
          <w:tcPr>
            <w:tcW w:w="1440" w:type="dxa"/>
          </w:tcPr>
          <w:p w14:paraId="162B9BF6" w14:textId="77777777" w:rsidR="00893671" w:rsidRDefault="00000000">
            <w:r>
              <w:t>(SNPS)</w:t>
            </w:r>
          </w:p>
        </w:tc>
        <w:tc>
          <w:tcPr>
            <w:tcW w:w="1440" w:type="dxa"/>
          </w:tcPr>
          <w:p w14:paraId="220ADDBF" w14:textId="77777777" w:rsidR="00893671" w:rsidRDefault="00000000">
            <w:r>
              <w:t>57.49</w:t>
            </w:r>
          </w:p>
        </w:tc>
        <w:tc>
          <w:tcPr>
            <w:tcW w:w="1440" w:type="dxa"/>
          </w:tcPr>
          <w:p w14:paraId="15E9B6C4" w14:textId="77777777" w:rsidR="00893671" w:rsidRDefault="00000000">
            <w:r>
              <w:t>8.7%</w:t>
            </w:r>
          </w:p>
        </w:tc>
        <w:tc>
          <w:tcPr>
            <w:tcW w:w="1440" w:type="dxa"/>
          </w:tcPr>
          <w:p w14:paraId="42153087" w14:textId="77777777" w:rsidR="00893671" w:rsidRDefault="00000000">
            <w:r>
              <w:t>10.1%</w:t>
            </w:r>
          </w:p>
        </w:tc>
        <w:tc>
          <w:tcPr>
            <w:tcW w:w="1440" w:type="dxa"/>
          </w:tcPr>
          <w:p w14:paraId="41F39524" w14:textId="77777777" w:rsidR="00893671" w:rsidRDefault="00000000">
            <w:r>
              <w:t>3.81</w:t>
            </w:r>
          </w:p>
        </w:tc>
        <w:tc>
          <w:tcPr>
            <w:tcW w:w="1440" w:type="dxa"/>
          </w:tcPr>
          <w:p w14:paraId="38AD67B6" w14:textId="77777777" w:rsidR="00893671" w:rsidRDefault="00000000">
            <w:r>
              <w:t>$79.0B</w:t>
            </w:r>
          </w:p>
        </w:tc>
      </w:tr>
      <w:tr w:rsidR="00893671" w14:paraId="57D8FD19" w14:textId="77777777">
        <w:tc>
          <w:tcPr>
            <w:tcW w:w="1440" w:type="dxa"/>
          </w:tcPr>
          <w:p w14:paraId="49B56004" w14:textId="77777777" w:rsidR="00893671" w:rsidRDefault="00000000">
            <w:r>
              <w:t>CDNS</w:t>
            </w:r>
          </w:p>
        </w:tc>
        <w:tc>
          <w:tcPr>
            <w:tcW w:w="1440" w:type="dxa"/>
          </w:tcPr>
          <w:p w14:paraId="4E31485A" w14:textId="77777777" w:rsidR="00893671" w:rsidRDefault="00000000">
            <w:r>
              <w:t>92.58</w:t>
            </w:r>
          </w:p>
        </w:tc>
        <w:tc>
          <w:tcPr>
            <w:tcW w:w="1440" w:type="dxa"/>
          </w:tcPr>
          <w:p w14:paraId="53B188CC" w14:textId="77777777" w:rsidR="00893671" w:rsidRDefault="00000000">
            <w:r>
              <w:t>15.0%</w:t>
            </w:r>
          </w:p>
        </w:tc>
        <w:tc>
          <w:tcPr>
            <w:tcW w:w="1440" w:type="dxa"/>
          </w:tcPr>
          <w:p w14:paraId="5CD9EDB9" w14:textId="77777777" w:rsidR="00893671" w:rsidRDefault="00000000">
            <w:r>
              <w:t>12.0%</w:t>
            </w:r>
          </w:p>
        </w:tc>
        <w:tc>
          <w:tcPr>
            <w:tcW w:w="1440" w:type="dxa"/>
          </w:tcPr>
          <w:p w14:paraId="2F81B676" w14:textId="77777777" w:rsidR="00893671" w:rsidRDefault="00000000">
            <w:r>
              <w:t>3.05</w:t>
            </w:r>
          </w:p>
        </w:tc>
        <w:tc>
          <w:tcPr>
            <w:tcW w:w="1440" w:type="dxa"/>
          </w:tcPr>
          <w:p w14:paraId="1E41A80F" w14:textId="77777777" w:rsidR="00893671" w:rsidRDefault="00000000">
            <w:r>
              <w:t>$93.6B</w:t>
            </w:r>
          </w:p>
        </w:tc>
      </w:tr>
      <w:tr w:rsidR="00893671" w14:paraId="70755C8F" w14:textId="77777777">
        <w:tc>
          <w:tcPr>
            <w:tcW w:w="1440" w:type="dxa"/>
          </w:tcPr>
          <w:p w14:paraId="3A728405" w14:textId="77777777" w:rsidR="00893671" w:rsidRDefault="00000000">
            <w:r>
              <w:t>ADSK</w:t>
            </w:r>
          </w:p>
        </w:tc>
        <w:tc>
          <w:tcPr>
            <w:tcW w:w="1440" w:type="dxa"/>
          </w:tcPr>
          <w:p w14:paraId="563F88C9" w14:textId="77777777" w:rsidR="00893671" w:rsidRDefault="00000000">
            <w:r>
              <w:t>66.19</w:t>
            </w:r>
          </w:p>
        </w:tc>
        <w:tc>
          <w:tcPr>
            <w:tcW w:w="1440" w:type="dxa"/>
          </w:tcPr>
          <w:p w14:paraId="5E6F601C" w14:textId="77777777" w:rsidR="00893671" w:rsidRDefault="00000000">
            <w:r>
              <w:t>12.0%</w:t>
            </w:r>
          </w:p>
        </w:tc>
        <w:tc>
          <w:tcPr>
            <w:tcW w:w="1440" w:type="dxa"/>
          </w:tcPr>
          <w:p w14:paraId="71C6EAE2" w14:textId="77777777" w:rsidR="00893671" w:rsidRDefault="00000000">
            <w:r>
              <w:t>10.0%</w:t>
            </w:r>
          </w:p>
        </w:tc>
        <w:tc>
          <w:tcPr>
            <w:tcW w:w="1440" w:type="dxa"/>
          </w:tcPr>
          <w:p w14:paraId="772DE2B3" w14:textId="77777777" w:rsidR="00893671" w:rsidRDefault="00000000">
            <w:r>
              <w:t>1.80</w:t>
            </w:r>
          </w:p>
        </w:tc>
        <w:tc>
          <w:tcPr>
            <w:tcW w:w="1440" w:type="dxa"/>
          </w:tcPr>
          <w:p w14:paraId="365EDDF2" w14:textId="77777777" w:rsidR="00893671" w:rsidRDefault="00000000">
            <w:r>
              <w:t>$68.0B</w:t>
            </w:r>
          </w:p>
        </w:tc>
      </w:tr>
      <w:tr w:rsidR="00893671" w14:paraId="483FD282" w14:textId="77777777">
        <w:tc>
          <w:tcPr>
            <w:tcW w:w="1440" w:type="dxa"/>
          </w:tcPr>
          <w:p w14:paraId="616CDD5F" w14:textId="77777777" w:rsidR="00893671" w:rsidRDefault="00000000">
            <w:r>
              <w:t>KEYS</w:t>
            </w:r>
          </w:p>
        </w:tc>
        <w:tc>
          <w:tcPr>
            <w:tcW w:w="1440" w:type="dxa"/>
          </w:tcPr>
          <w:p w14:paraId="2875766E" w14:textId="77777777" w:rsidR="00893671" w:rsidRDefault="00000000">
            <w:r>
              <w:t>54.14</w:t>
            </w:r>
          </w:p>
        </w:tc>
        <w:tc>
          <w:tcPr>
            <w:tcW w:w="1440" w:type="dxa"/>
          </w:tcPr>
          <w:p w14:paraId="3D4D2989" w14:textId="77777777" w:rsidR="00893671" w:rsidRDefault="00000000">
            <w:r>
              <w:t>8.0%</w:t>
            </w:r>
          </w:p>
        </w:tc>
        <w:tc>
          <w:tcPr>
            <w:tcW w:w="1440" w:type="dxa"/>
          </w:tcPr>
          <w:p w14:paraId="543F42DC" w14:textId="77777777" w:rsidR="00893671" w:rsidRDefault="00000000">
            <w:r>
              <w:t>9.0%</w:t>
            </w:r>
          </w:p>
        </w:tc>
        <w:tc>
          <w:tcPr>
            <w:tcW w:w="1440" w:type="dxa"/>
          </w:tcPr>
          <w:p w14:paraId="19F4E6D0" w14:textId="77777777" w:rsidR="00893671" w:rsidRDefault="00000000">
            <w:r>
              <w:t>1.06</w:t>
            </w:r>
          </w:p>
        </w:tc>
        <w:tc>
          <w:tcPr>
            <w:tcW w:w="1440" w:type="dxa"/>
          </w:tcPr>
          <w:p w14:paraId="63477AD3" w14:textId="77777777" w:rsidR="00893671" w:rsidRDefault="00000000">
            <w:r>
              <w:t>$29.3B</w:t>
            </w:r>
          </w:p>
        </w:tc>
      </w:tr>
      <w:tr w:rsidR="00893671" w14:paraId="4338D276" w14:textId="77777777">
        <w:tc>
          <w:tcPr>
            <w:tcW w:w="1440" w:type="dxa"/>
          </w:tcPr>
          <w:p w14:paraId="537BA79B" w14:textId="77777777" w:rsidR="00893671" w:rsidRDefault="00000000">
            <w:r>
              <w:t>Averages</w:t>
            </w:r>
          </w:p>
        </w:tc>
        <w:tc>
          <w:tcPr>
            <w:tcW w:w="1440" w:type="dxa"/>
          </w:tcPr>
          <w:p w14:paraId="49D9D21B" w14:textId="77777777" w:rsidR="00893671" w:rsidRDefault="00000000">
            <w:r>
              <w:t>67.58</w:t>
            </w:r>
          </w:p>
        </w:tc>
        <w:tc>
          <w:tcPr>
            <w:tcW w:w="1440" w:type="dxa"/>
          </w:tcPr>
          <w:p w14:paraId="445E25C2" w14:textId="77777777" w:rsidR="00893671" w:rsidRDefault="00000000">
            <w:r>
              <w:t>10.9%</w:t>
            </w:r>
          </w:p>
        </w:tc>
        <w:tc>
          <w:tcPr>
            <w:tcW w:w="1440" w:type="dxa"/>
          </w:tcPr>
          <w:p w14:paraId="6ADB560C" w14:textId="77777777" w:rsidR="00893671" w:rsidRDefault="00000000">
            <w:r>
              <w:t>10.3%</w:t>
            </w:r>
          </w:p>
        </w:tc>
        <w:tc>
          <w:tcPr>
            <w:tcW w:w="1440" w:type="dxa"/>
          </w:tcPr>
          <w:p w14:paraId="7B80EAA4" w14:textId="77777777" w:rsidR="00893671" w:rsidRDefault="00000000">
            <w:r>
              <w:t>2.43</w:t>
            </w:r>
          </w:p>
        </w:tc>
        <w:tc>
          <w:tcPr>
            <w:tcW w:w="1440" w:type="dxa"/>
          </w:tcPr>
          <w:p w14:paraId="1BB67F28" w14:textId="77777777" w:rsidR="00893671" w:rsidRDefault="00000000">
            <w:r>
              <w:t>$67.5B</w:t>
            </w:r>
          </w:p>
        </w:tc>
      </w:tr>
    </w:tbl>
    <w:p w14:paraId="75EEC3CB" w14:textId="77777777" w:rsidR="00893671" w:rsidRDefault="00000000">
      <w:pPr>
        <w:pStyle w:val="Heading2"/>
      </w:pPr>
      <w:r>
        <w:t>Comments on Quantitative Analysis Sector Comparison</w:t>
      </w:r>
    </w:p>
    <w:p w14:paraId="63DA3529" w14:textId="77777777" w:rsidR="00893671" w:rsidRDefault="00000000">
      <w:r>
        <w:t xml:space="preserve">SNPS is trading at a discount to its closest competitor CDNS on a P/E basis, but at a premium to KEYS. Its forward growth is in line with the sector average, but its PEG ratio is higher than the average, suggesting it is more expensive on a growth-adjusted basis. The recent stock price decline has brought its valuation closer to the sector average. The </w:t>
      </w:r>
      <w:r>
        <w:lastRenderedPageBreak/>
        <w:t>semiconductor/EDA sector is expected to benefit from long-term tailwinds from AI, automotive, and industrial automation. However, near-term headwinds from the IP segment and China-related uncertainties could impact SNPS more than its peers. We expect SNPS to have higher volatility than the sector in the next 1-3 months due to the recent earnings miss and ongoing strategic review. We expect a 15-20% move in SNPS, while other stocks in the sector may move 10-15%.</w:t>
      </w:r>
    </w:p>
    <w:p w14:paraId="45364DD2" w14:textId="77777777" w:rsidR="00893671" w:rsidRDefault="00000000">
      <w:pPr>
        <w:pStyle w:val="Heading1"/>
      </w:pPr>
      <w:r>
        <w:t>Comments on Business</w:t>
      </w:r>
    </w:p>
    <w:p w14:paraId="4F5448A8" w14:textId="77777777" w:rsidR="00893671" w:rsidRDefault="00000000">
      <w:pPr>
        <w:pStyle w:val="Heading2"/>
      </w:pPr>
      <w:r>
        <w:t>KPI's driving Revenue and Earnings</w:t>
      </w:r>
    </w:p>
    <w:p w14:paraId="6F7426ED" w14:textId="77777777" w:rsidR="00893671" w:rsidRDefault="00000000">
      <w:r>
        <w:rPr>
          <w:b/>
        </w:rPr>
        <w:t xml:space="preserve">• </w:t>
      </w:r>
      <w:r>
        <w:t>EDA Software and Hardware Revenue: The primary driver of Synopsys' revenue is its Electronic Design Automation (EDA) software and hardware business. This segment has been growing at a strong double-digit pace, driven by the increasing complexity of chip design and the growing demand for advanced semiconductors in AI, automotive, and other high-growth markets.</w:t>
      </w:r>
    </w:p>
    <w:p w14:paraId="56064064" w14:textId="77777777" w:rsidR="00893671" w:rsidRDefault="00000000">
      <w:r>
        <w:rPr>
          <w:b/>
        </w:rPr>
        <w:t xml:space="preserve">• </w:t>
      </w:r>
      <w:r>
        <w:t>IP (Intellectual Property) Revenue: The IP segment provides pre-designed and verified blocks of circuitry that customers can integrate into their chips. This segment has been a drag on growth recently due to export restrictions to China and a major foundry customer facing end-market challenges.</w:t>
      </w:r>
    </w:p>
    <w:p w14:paraId="48E1248E" w14:textId="77777777" w:rsidR="00893671" w:rsidRDefault="00000000">
      <w:r>
        <w:rPr>
          <w:b/>
        </w:rPr>
        <w:t xml:space="preserve">• </w:t>
      </w:r>
      <w:r>
        <w:t>Ansys Acquisition: The recent acquisition of Ansys is a major strategic move that is expected to significantly expand Synopsys' capabilities and addressable market.</w:t>
      </w:r>
    </w:p>
    <w:p w14:paraId="00442877" w14:textId="77777777" w:rsidR="00893671" w:rsidRDefault="00000000">
      <w:r>
        <w:rPr>
          <w:b/>
        </w:rPr>
        <w:t xml:space="preserve">• </w:t>
      </w:r>
      <w:r>
        <w:t>Backlog: Synopsys has a large and growing backlog of non-cancellable orders, which provides good visibility into future revenue. The current backlog is $10.1 billion.</w:t>
      </w:r>
    </w:p>
    <w:p w14:paraId="51D11EA4" w14:textId="77777777" w:rsidR="00893671" w:rsidRDefault="00000000">
      <w:pPr>
        <w:pStyle w:val="Heading2"/>
      </w:pPr>
      <w:r>
        <w:t>Earnings Announcements</w:t>
      </w:r>
    </w:p>
    <w:p w14:paraId="5E91695F" w14:textId="77777777" w:rsidR="00893671" w:rsidRDefault="00000000">
      <w:r>
        <w:rPr>
          <w:b/>
        </w:rPr>
        <w:t xml:space="preserve">• </w:t>
      </w:r>
      <w:r>
        <w:t>Q3 2025 Earnings (announced September 2025): SNPS missed analyst expectations for both revenue and EPS. Revenue was $1.74B vs. $1.77B expected, and EPS was $3.39 vs. $3.80 expected.</w:t>
      </w:r>
    </w:p>
    <w:p w14:paraId="0B844A0A" w14:textId="77777777" w:rsidR="00893671" w:rsidRDefault="00000000">
      <w:r>
        <w:rPr>
          <w:b/>
        </w:rPr>
        <w:t xml:space="preserve">• </w:t>
      </w:r>
      <w:r>
        <w:t>Q4 2025 Guidance: The company provided Q4 revenue guidance of $2.23B - $2.26B and non-GAAP EPS guidance of $2.76 - $2.80.</w:t>
      </w:r>
    </w:p>
    <w:p w14:paraId="6D192404" w14:textId="77777777" w:rsidR="00893671" w:rsidRDefault="00000000">
      <w:r>
        <w:rPr>
          <w:b/>
        </w:rPr>
        <w:t xml:space="preserve">• </w:t>
      </w:r>
      <w:r>
        <w:t>FY2025 Guidance: The company lowered its full-year revenue guidance to $7.03B - $7.06B and non-GAAP EPS guidance to $12.76 - $12.80.</w:t>
      </w:r>
    </w:p>
    <w:p w14:paraId="7887AB1B" w14:textId="77777777" w:rsidR="00893671" w:rsidRDefault="00000000">
      <w:pPr>
        <w:pStyle w:val="Heading2"/>
      </w:pPr>
      <w:r>
        <w:t>Catalysts excluding Earnings</w:t>
      </w:r>
    </w:p>
    <w:p w14:paraId="07BC1C2E" w14:textId="77777777" w:rsidR="00893671" w:rsidRDefault="00000000">
      <w:r>
        <w:rPr>
          <w:b/>
        </w:rPr>
        <w:t xml:space="preserve">• </w:t>
      </w:r>
      <w:r>
        <w:t>Ansys Integration: The successful integration of Ansys and the realization of synergies will be a key catalyst for the stock.</w:t>
      </w:r>
    </w:p>
    <w:p w14:paraId="5691BD71" w14:textId="77777777" w:rsidR="00893671" w:rsidRDefault="00000000">
      <w:r>
        <w:rPr>
          <w:b/>
        </w:rPr>
        <w:t xml:space="preserve">• </w:t>
      </w:r>
      <w:r>
        <w:t>IP Segment Turnaround: Any signs of a turnaround in the IP segment would be a major positive for the stock.</w:t>
      </w:r>
    </w:p>
    <w:p w14:paraId="301D82C0" w14:textId="77777777" w:rsidR="00893671" w:rsidRDefault="00000000">
      <w:r>
        <w:rPr>
          <w:b/>
        </w:rPr>
        <w:lastRenderedPageBreak/>
        <w:t xml:space="preserve">• </w:t>
      </w:r>
      <w:r>
        <w:t>AI-driven Design Automation: The increasing adoption of AI in chip design is a major tailwind for Synopsys.</w:t>
      </w:r>
    </w:p>
    <w:p w14:paraId="772DCC66" w14:textId="77777777" w:rsidR="00893671" w:rsidRDefault="00000000">
      <w:r>
        <w:rPr>
          <w:b/>
        </w:rPr>
        <w:t xml:space="preserve">• </w:t>
      </w:r>
      <w:r>
        <w:t>Headcount Reduction: The company has announced a 10% global headcount reduction by the end of fiscal 2026.</w:t>
      </w:r>
    </w:p>
    <w:p w14:paraId="31C59F97" w14:textId="77777777" w:rsidR="00D61C69" w:rsidRDefault="00D61C69">
      <w:pPr>
        <w:pStyle w:val="Heading1"/>
      </w:pPr>
      <w:r>
        <w:t xml:space="preserve">Entry and Timing: </w:t>
      </w:r>
    </w:p>
    <w:p w14:paraId="33075E4A" w14:textId="210401CB" w:rsidR="00893671" w:rsidRDefault="00000000">
      <w:pPr>
        <w:pStyle w:val="Heading1"/>
      </w:pPr>
      <w:r>
        <w:t>Technical Analysis and Price Action</w:t>
      </w:r>
    </w:p>
    <w:p w14:paraId="3CB912D3" w14:textId="5A7397D5" w:rsidR="00893671" w:rsidRDefault="00000000">
      <w:r>
        <w:t>Current Price: $425.45 (as of Sep 12, 2025)</w:t>
      </w:r>
    </w:p>
    <w:p w14:paraId="0436705A" w14:textId="1A2455BB" w:rsidR="00D61C69" w:rsidRDefault="00D61C69" w:rsidP="00D61C69">
      <w:pPr>
        <w:pStyle w:val="Heading2"/>
      </w:pPr>
      <w:r>
        <w:t>Price Action</w:t>
      </w:r>
      <w:r>
        <w:t xml:space="preserve"> Summary:</w:t>
      </w:r>
    </w:p>
    <w:p w14:paraId="5A07DE1F" w14:textId="0B66522C" w:rsidR="00D61C69" w:rsidRDefault="00D61C69">
      <w:r>
        <w:t>Weekly Chart:</w:t>
      </w:r>
    </w:p>
    <w:p w14:paraId="261BB321" w14:textId="667C7422" w:rsidR="00D61C69" w:rsidRDefault="00D61C69" w:rsidP="00D61C69">
      <w:r>
        <w:rPr>
          <w:noProof/>
        </w:rPr>
        <w:drawing>
          <wp:inline distT="0" distB="0" distL="0" distR="0" wp14:anchorId="0B373E18" wp14:editId="4829B692">
            <wp:extent cx="4198320" cy="2038350"/>
            <wp:effectExtent l="0" t="0" r="0" b="0"/>
            <wp:docPr id="129258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2216" cy="2040242"/>
                    </a:xfrm>
                    <a:prstGeom prst="rect">
                      <a:avLst/>
                    </a:prstGeom>
                    <a:noFill/>
                    <a:ln>
                      <a:noFill/>
                    </a:ln>
                  </pic:spPr>
                </pic:pic>
              </a:graphicData>
            </a:graphic>
          </wp:inline>
        </w:drawing>
      </w:r>
    </w:p>
    <w:p w14:paraId="58201B85" w14:textId="6CB295A9" w:rsidR="00D61C69" w:rsidRDefault="00D61C69" w:rsidP="00D61C69">
      <w:r>
        <w:t xml:space="preserve">Daily Chart: </w:t>
      </w:r>
    </w:p>
    <w:p w14:paraId="62F86096" w14:textId="4F8022A1" w:rsidR="00D61C69" w:rsidRPr="00D61C69" w:rsidRDefault="00D61C69" w:rsidP="00D61C69">
      <w:r>
        <w:rPr>
          <w:noProof/>
        </w:rPr>
        <w:drawing>
          <wp:inline distT="0" distB="0" distL="0" distR="0" wp14:anchorId="10AB78E2" wp14:editId="1B3A2D7F">
            <wp:extent cx="4197985" cy="2030813"/>
            <wp:effectExtent l="0" t="0" r="0" b="7620"/>
            <wp:docPr id="1218184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0131" cy="2041526"/>
                    </a:xfrm>
                    <a:prstGeom prst="rect">
                      <a:avLst/>
                    </a:prstGeom>
                    <a:noFill/>
                    <a:ln>
                      <a:noFill/>
                    </a:ln>
                  </pic:spPr>
                </pic:pic>
              </a:graphicData>
            </a:graphic>
          </wp:inline>
        </w:drawing>
      </w:r>
    </w:p>
    <w:p w14:paraId="49100875" w14:textId="3CBC351D" w:rsidR="00AC04FE" w:rsidRDefault="00000000" w:rsidP="00F72DDD">
      <w:pPr>
        <w:pStyle w:val="Heading2"/>
      </w:pPr>
      <w:r>
        <w:t>Technical Indicators Summary:</w:t>
      </w:r>
    </w:p>
    <w:p w14:paraId="22D7A786" w14:textId="5B8B76C9" w:rsidR="00AC04FE" w:rsidRDefault="00AC04FE">
      <w:r>
        <w:t>MACD:</w:t>
      </w:r>
    </w:p>
    <w:p w14:paraId="4056177B" w14:textId="083AABD4" w:rsidR="00AC04FE" w:rsidRDefault="00AC04FE">
      <w:r w:rsidRPr="00AC04FE">
        <w:lastRenderedPageBreak/>
        <w:drawing>
          <wp:inline distT="0" distB="0" distL="0" distR="0" wp14:anchorId="4DDE929F" wp14:editId="15C8D829">
            <wp:extent cx="5486400" cy="1209675"/>
            <wp:effectExtent l="0" t="0" r="0" b="9525"/>
            <wp:docPr id="1392309970"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09970" name="Picture 1" descr="A graph on a screen&#10;&#10;AI-generated content may be incorrect."/>
                    <pic:cNvPicPr/>
                  </pic:nvPicPr>
                  <pic:blipFill>
                    <a:blip r:embed="rId8"/>
                    <a:stretch>
                      <a:fillRect/>
                    </a:stretch>
                  </pic:blipFill>
                  <pic:spPr>
                    <a:xfrm>
                      <a:off x="0" y="0"/>
                      <a:ext cx="5486400" cy="1209675"/>
                    </a:xfrm>
                    <a:prstGeom prst="rect">
                      <a:avLst/>
                    </a:prstGeom>
                  </pic:spPr>
                </pic:pic>
              </a:graphicData>
            </a:graphic>
          </wp:inline>
        </w:drawing>
      </w:r>
    </w:p>
    <w:p w14:paraId="55E67BAB" w14:textId="55F83F2C" w:rsidR="00AC04FE" w:rsidRDefault="00AC04FE">
      <w:r>
        <w:t>RSI: GREATLY OVERSOLD</w:t>
      </w:r>
    </w:p>
    <w:p w14:paraId="1A218354" w14:textId="3E89608E" w:rsidR="00AC04FE" w:rsidRDefault="00AC04FE">
      <w:r w:rsidRPr="00AC04FE">
        <w:drawing>
          <wp:inline distT="0" distB="0" distL="0" distR="0" wp14:anchorId="374A09AB" wp14:editId="0C51009C">
            <wp:extent cx="5486400" cy="1162050"/>
            <wp:effectExtent l="0" t="0" r="0" b="0"/>
            <wp:docPr id="590885453" name="Picture 1" descr="A graph on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85453" name="Picture 1" descr="A graph on a screen&#10;&#10;AI-generated content may be incorrect."/>
                    <pic:cNvPicPr/>
                  </pic:nvPicPr>
                  <pic:blipFill>
                    <a:blip r:embed="rId9"/>
                    <a:stretch>
                      <a:fillRect/>
                    </a:stretch>
                  </pic:blipFill>
                  <pic:spPr>
                    <a:xfrm>
                      <a:off x="0" y="0"/>
                      <a:ext cx="5486400" cy="1162050"/>
                    </a:xfrm>
                    <a:prstGeom prst="rect">
                      <a:avLst/>
                    </a:prstGeom>
                  </pic:spPr>
                </pic:pic>
              </a:graphicData>
            </a:graphic>
          </wp:inline>
        </w:drawing>
      </w:r>
    </w:p>
    <w:p w14:paraId="107462DF" w14:textId="7BD391CD" w:rsidR="00F72DDD" w:rsidRDefault="00F72DDD">
      <w:pPr>
        <w:pStyle w:val="Heading2"/>
      </w:pPr>
      <w:r>
        <w:t>Average True Range: Price Volatility</w:t>
      </w:r>
    </w:p>
    <w:p w14:paraId="65D4FB2C" w14:textId="2EE63671" w:rsidR="00F72DDD" w:rsidRDefault="00F72DDD" w:rsidP="00F72DDD">
      <w:r>
        <w:t>Daily ATR: $15</w:t>
      </w:r>
    </w:p>
    <w:p w14:paraId="619C7AF6" w14:textId="0506CA75" w:rsidR="00F72DDD" w:rsidRPr="00F72DDD" w:rsidRDefault="00F72DDD" w:rsidP="00F72DDD">
      <w:r>
        <w:t>Weekly ATR: $40</w:t>
      </w:r>
    </w:p>
    <w:p w14:paraId="36428848" w14:textId="6310A41A" w:rsidR="00893671" w:rsidRDefault="00000000">
      <w:pPr>
        <w:pStyle w:val="Heading2"/>
      </w:pPr>
      <w:r>
        <w:t>Support and Resistance Levels:</w:t>
      </w:r>
    </w:p>
    <w:p w14:paraId="31730195" w14:textId="77777777" w:rsidR="00893671" w:rsidRDefault="00000000">
      <w:r>
        <w:t>Resistance Levels: $461.36 / $452.78 / $439.11</w:t>
      </w:r>
    </w:p>
    <w:p w14:paraId="24107949" w14:textId="77777777" w:rsidR="00893671" w:rsidRDefault="00000000">
      <w:r>
        <w:t>Support Levels: $416.86 / $408.28 / $394.61</w:t>
      </w:r>
    </w:p>
    <w:p w14:paraId="2709BC4A" w14:textId="77777777" w:rsidR="00893671" w:rsidRDefault="00000000">
      <w:pPr>
        <w:pStyle w:val="Heading2"/>
      </w:pPr>
      <w:r>
        <w:t>Short Interest Data:</w:t>
      </w:r>
    </w:p>
    <w:p w14:paraId="3B892366" w14:textId="77777777" w:rsidR="00893671" w:rsidRDefault="00000000">
      <w:r>
        <w:rPr>
          <w:b/>
        </w:rPr>
        <w:t xml:space="preserve">• </w:t>
      </w:r>
      <w:r>
        <w:t>Current Short Interest: 3.24 million shares (2.10% of float)</w:t>
      </w:r>
    </w:p>
    <w:p w14:paraId="171FC298" w14:textId="77777777" w:rsidR="00893671" w:rsidRDefault="00000000">
      <w:r>
        <w:rPr>
          <w:b/>
        </w:rPr>
        <w:t xml:space="preserve">• </w:t>
      </w:r>
      <w:r>
        <w:t>Change from Previous Month: -19.80% (decreasing)</w:t>
      </w:r>
    </w:p>
    <w:p w14:paraId="38790016" w14:textId="77777777" w:rsidR="00893671" w:rsidRDefault="00000000">
      <w:r>
        <w:rPr>
          <w:b/>
        </w:rPr>
        <w:t xml:space="preserve">• </w:t>
      </w:r>
      <w:r>
        <w:t>Short Interest Ratio: 1.7 days to cover</w:t>
      </w:r>
    </w:p>
    <w:p w14:paraId="7E10F602" w14:textId="77777777" w:rsidR="00893671" w:rsidRDefault="00000000">
      <w:pPr>
        <w:pStyle w:val="Heading1"/>
      </w:pPr>
      <w:r>
        <w:t>What is your choice of trade structure and why? Include time horizon for trade.</w:t>
      </w:r>
    </w:p>
    <w:p w14:paraId="6BBAB1E5" w14:textId="77777777" w:rsidR="00893671" w:rsidRDefault="00000000">
      <w:r>
        <w:t>Given the high-risk nature of the current situation with SNPS, a defined-risk options strategy is recommended for a 1-3 month time horizon. The recent earnings miss, guidance cut, and bearish technical setup suggest further downside or consolidation is possible.</w:t>
      </w:r>
    </w:p>
    <w:p w14:paraId="7447921A" w14:textId="53FA40C7" w:rsidR="00893671" w:rsidRDefault="00000000">
      <w:pPr>
        <w:pStyle w:val="Heading2"/>
      </w:pPr>
      <w:r>
        <w:t xml:space="preserve">Trade Structure: </w:t>
      </w:r>
      <w:r w:rsidR="00F72DDD">
        <w:t>Long Call</w:t>
      </w:r>
    </w:p>
    <w:p w14:paraId="738B4BA8" w14:textId="41E2548E" w:rsidR="00425881" w:rsidRDefault="00425881" w:rsidP="00F72DDD">
      <w:r>
        <w:t xml:space="preserve">Purchased: </w:t>
      </w:r>
      <w:r w:rsidR="00F72DDD">
        <w:t>SNPS Call $450</w:t>
      </w:r>
    </w:p>
    <w:p w14:paraId="085FFE68" w14:textId="6F388D2A" w:rsidR="00425881" w:rsidRDefault="00425881" w:rsidP="00F72DDD">
      <w:r>
        <w:t>Purchased on: FRIDAY 9/12/2025 10 AM</w:t>
      </w:r>
    </w:p>
    <w:p w14:paraId="347EA084" w14:textId="6DA46B71" w:rsidR="00425881" w:rsidRDefault="00425881" w:rsidP="00F72DDD">
      <w:r>
        <w:lastRenderedPageBreak/>
        <w:t>Expiration Date: OCT 17</w:t>
      </w:r>
      <w:proofErr w:type="gramStart"/>
      <w:r>
        <w:t xml:space="preserve"> 2025</w:t>
      </w:r>
      <w:proofErr w:type="gramEnd"/>
      <w:r>
        <w:t xml:space="preserve"> </w:t>
      </w:r>
    </w:p>
    <w:p w14:paraId="34C0E2C6" w14:textId="3AAFE7D0" w:rsidR="00425881" w:rsidRDefault="00425881" w:rsidP="00F72DDD">
      <w:r>
        <w:t xml:space="preserve">Days </w:t>
      </w:r>
      <w:proofErr w:type="gramStart"/>
      <w:r>
        <w:t>to</w:t>
      </w:r>
      <w:proofErr w:type="gramEnd"/>
      <w:r>
        <w:t xml:space="preserve"> Expiration: 35 Days</w:t>
      </w:r>
    </w:p>
    <w:p w14:paraId="1EF68F66" w14:textId="77777777" w:rsidR="00425881" w:rsidRDefault="00F72DDD" w:rsidP="00F72DDD">
      <w:r>
        <w:t>Total Cost: $4400</w:t>
      </w:r>
    </w:p>
    <w:p w14:paraId="1F56179D" w14:textId="3C623776" w:rsidR="00F72DDD" w:rsidRDefault="00425881" w:rsidP="00F72DDD">
      <w:r w:rsidRPr="00425881">
        <w:drawing>
          <wp:inline distT="0" distB="0" distL="0" distR="0" wp14:anchorId="36C7B7F3" wp14:editId="2962A229">
            <wp:extent cx="6215755" cy="849630"/>
            <wp:effectExtent l="0" t="0" r="0" b="7620"/>
            <wp:docPr id="1953960653" name="Picture 1" descr="A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0653" name="Picture 1" descr="A screen shot of a black and white screen&#10;&#10;AI-generated content may be incorrect."/>
                    <pic:cNvPicPr/>
                  </pic:nvPicPr>
                  <pic:blipFill>
                    <a:blip r:embed="rId10"/>
                    <a:stretch>
                      <a:fillRect/>
                    </a:stretch>
                  </pic:blipFill>
                  <pic:spPr>
                    <a:xfrm>
                      <a:off x="0" y="0"/>
                      <a:ext cx="6224973" cy="850890"/>
                    </a:xfrm>
                    <a:prstGeom prst="rect">
                      <a:avLst/>
                    </a:prstGeom>
                  </pic:spPr>
                </pic:pic>
              </a:graphicData>
            </a:graphic>
          </wp:inline>
        </w:drawing>
      </w:r>
    </w:p>
    <w:p w14:paraId="6E1C9501" w14:textId="004D8C92" w:rsidR="00425881" w:rsidRPr="00F72DDD" w:rsidRDefault="00F72DDD" w:rsidP="00F72DDD">
      <w:r>
        <w:t xml:space="preserve">Current Options Chain: </w:t>
      </w:r>
    </w:p>
    <w:p w14:paraId="7C068BB8" w14:textId="222AF9FF" w:rsidR="00D61C69" w:rsidRPr="00D61C69" w:rsidRDefault="00425881" w:rsidP="00D61C69">
      <w:pPr>
        <w:pStyle w:val="Heading2"/>
      </w:pPr>
      <w:r>
        <w:t>Risk Reward:</w:t>
      </w:r>
    </w:p>
    <w:p w14:paraId="263D5A36" w14:textId="2F793038" w:rsidR="00D61C69" w:rsidRPr="00D61C69" w:rsidRDefault="00D61C69" w:rsidP="00D61C69">
      <w:r>
        <w:rPr>
          <w:noProof/>
        </w:rPr>
        <w:drawing>
          <wp:inline distT="0" distB="0" distL="0" distR="0" wp14:anchorId="7AD28A61" wp14:editId="5C447EC1">
            <wp:extent cx="4881766" cy="2822713"/>
            <wp:effectExtent l="0" t="0" r="0" b="0"/>
            <wp:docPr id="138608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1385" cy="2828275"/>
                    </a:xfrm>
                    <a:prstGeom prst="rect">
                      <a:avLst/>
                    </a:prstGeom>
                    <a:noFill/>
                    <a:ln>
                      <a:noFill/>
                    </a:ln>
                  </pic:spPr>
                </pic:pic>
              </a:graphicData>
            </a:graphic>
          </wp:inline>
        </w:drawing>
      </w:r>
    </w:p>
    <w:sectPr w:rsidR="00D61C69" w:rsidRPr="00D61C6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48770510">
    <w:abstractNumId w:val="8"/>
  </w:num>
  <w:num w:numId="2" w16cid:durableId="1136875989">
    <w:abstractNumId w:val="6"/>
  </w:num>
  <w:num w:numId="3" w16cid:durableId="1357775178">
    <w:abstractNumId w:val="5"/>
  </w:num>
  <w:num w:numId="4" w16cid:durableId="744380496">
    <w:abstractNumId w:val="4"/>
  </w:num>
  <w:num w:numId="5" w16cid:durableId="1443693599">
    <w:abstractNumId w:val="7"/>
  </w:num>
  <w:num w:numId="6" w16cid:durableId="263878686">
    <w:abstractNumId w:val="3"/>
  </w:num>
  <w:num w:numId="7" w16cid:durableId="1965038043">
    <w:abstractNumId w:val="2"/>
  </w:num>
  <w:num w:numId="8" w16cid:durableId="240453194">
    <w:abstractNumId w:val="1"/>
  </w:num>
  <w:num w:numId="9" w16cid:durableId="1619799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25881"/>
    <w:rsid w:val="00611964"/>
    <w:rsid w:val="00893671"/>
    <w:rsid w:val="00946FB6"/>
    <w:rsid w:val="00990A63"/>
    <w:rsid w:val="00AA1D8D"/>
    <w:rsid w:val="00AC04FE"/>
    <w:rsid w:val="00B47730"/>
    <w:rsid w:val="00CB0664"/>
    <w:rsid w:val="00D61C69"/>
    <w:rsid w:val="00D872E0"/>
    <w:rsid w:val="00ED4ED3"/>
    <w:rsid w:val="00F72DD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8453F0"/>
  <w14:defaultImageDpi w14:val="300"/>
  <w15:docId w15:val="{B3F1B42F-2C6F-4058-B307-E6206C0E7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 S</cp:lastModifiedBy>
  <cp:revision>5</cp:revision>
  <dcterms:created xsi:type="dcterms:W3CDTF">2013-12-23T23:15:00Z</dcterms:created>
  <dcterms:modified xsi:type="dcterms:W3CDTF">2025-09-14T02:18:00Z</dcterms:modified>
  <cp:category/>
</cp:coreProperties>
</file>