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Third-Party Supplier Policy Template</w:t>
      </w:r>
    </w:p>
    <w:p w:rsidR="00000000" w:rsidDel="00000000" w:rsidP="00000000" w:rsidRDefault="00000000" w:rsidRPr="00000000" w14:paraId="0000000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purpose of this policy is to establish a framework for managing third-party suppliers to ensure they comply with [Organization Name]'s security, privacy, and operational standards. This policy aims to mitigate risks associated with third-party relationships and ensure alignment with ISO/IEC 27001:2022 requirements.</w:t>
      </w:r>
    </w:p>
    <w:p w:rsidR="00000000" w:rsidDel="00000000" w:rsidP="00000000" w:rsidRDefault="00000000" w:rsidRPr="00000000" w14:paraId="0000000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policy applies to all third-party suppliers, contractors, vendors, and service providers engaged by [Organization Name]. It encompasses all services, products, and systems accessed or used by these parties in the course of their work with the organization.</w:t>
      </w:r>
    </w:p>
    <w:p w:rsidR="00000000" w:rsidDel="00000000" w:rsidP="00000000" w:rsidRDefault="00000000" w:rsidRPr="00000000" w14:paraId="0000000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Objectives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objectives of this policy are to:</w:t>
        <w:br w:type="textWrapping"/>
        <w:t xml:space="preserve">- Ensure third-party compliance with applicable legal, regulatory, and contractual obligations.</w:t>
        <w:br w:type="textWrapping"/>
        <w:t xml:space="preserve">- Protect [Organization Name] information assets from unauthorized access, use, or disclosure.</w:t>
        <w:br w:type="textWrapping"/>
        <w:t xml:space="preserve">- Establish clear accountability for third-party actions and access.</w:t>
        <w:br w:type="textWrapping"/>
        <w:t xml:space="preserve">- Minimize the risk of supply chain disruptions.</w:t>
        <w:br w:type="textWrapping"/>
        <w:t xml:space="preserve">- Foster secure and transparent relationships with third-party suppliers.</w:t>
        <w:br w:type="textWrapping"/>
        <w:br w:type="textWrapping"/>
        <w:t xml:space="preserve">The organization will measure these objectives using key performance indicators (KPIs) such as the number of non-compliance incidents reported, supplier audit outcomes, and the resolution time for supplier-related issues.</w:t>
      </w:r>
    </w:p>
    <w:p w:rsidR="00000000" w:rsidDel="00000000" w:rsidP="00000000" w:rsidRDefault="00000000" w:rsidRPr="00000000" w14:paraId="00000008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Roles and Responsibilities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4.1 Procurement Team: Responsible for ensuring third-party agreements include necessary security and compliance clauses.</w:t>
        <w:br w:type="textWrapping"/>
        <w:t xml:space="preserve">4.2 Information Security Officer (ISO): Oversees the security assessments of third-party suppliers and ensures ongoing compliance.</w:t>
        <w:br w:type="textWrapping"/>
        <w:t xml:space="preserve">4.3 Third-Party Suppliers: Comply with all applicable policies, procedures, and contractual agreements.</w:t>
        <w:br w:type="textWrapping"/>
        <w:t xml:space="preserve">4.4 Relationship Managers: Act as primary points of contact for third-party suppliers and monitor their performance and compliance.</w:t>
        <w:br w:type="textWrapping"/>
        <w:t xml:space="preserve">4.5 Escalation Procedures: In cases of non-compliance or significant issues, a defined escalation path will be followed, involving the ISO, Relationship Managers, and senior management as necessary.</w:t>
      </w:r>
    </w:p>
    <w:p w:rsidR="00000000" w:rsidDel="00000000" w:rsidP="00000000" w:rsidRDefault="00000000" w:rsidRPr="00000000" w14:paraId="0000000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Third-Party Risk Management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[Organization Name] will:</w:t>
        <w:br w:type="textWrapping"/>
        <w:t xml:space="preserve">- Conduct due diligence and risk assessments for all third-party suppliers before engagement.</w:t>
        <w:br w:type="textWrapping"/>
        <w:t xml:space="preserve">- Categorize suppliers based on the criticality and sensitivity of their services or access to information.</w:t>
        <w:br w:type="textWrapping"/>
        <w:t xml:space="preserve">- Require high-risk suppliers to undergo periodic security assessments.</w:t>
        <w:br w:type="textWrapping"/>
        <w:t xml:space="preserve">- Establish criteria for termination of agreements in cases of non-compliance or significant risk.</w:t>
        <w:br w:type="textWrapping"/>
        <w:br w:type="textWrapping"/>
        <w:t xml:space="preserve">Examples of risks include data breaches, supply chain interruptions, regulatory violations, and unauthorized access to sensitive systems.</w:t>
      </w:r>
    </w:p>
    <w:p w:rsidR="00000000" w:rsidDel="00000000" w:rsidP="00000000" w:rsidRDefault="00000000" w:rsidRPr="00000000" w14:paraId="0000000C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Security Requirements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 third-party suppliers must:</w:t>
        <w:br w:type="textWrapping"/>
        <w:t xml:space="preserve">- Adhere to [Organization Name]'s information security policies and standards.</w:t>
        <w:br w:type="textWrapping"/>
        <w:t xml:space="preserve">- Implement access controls to protect [Organization Name] assets.</w:t>
        <w:br w:type="textWrapping"/>
        <w:t xml:space="preserve">- Securely handle, store, and dispose of information assets according to contractual obligations.</w:t>
        <w:br w:type="textWrapping"/>
        <w:t xml:space="preserve">- Notify [Organization Name] promptly of any security breaches or incidents.</w:t>
        <w:br w:type="textWrapping"/>
        <w:t xml:space="preserve">- Use encryption and other technical safeguards for protecting sensitive data during transmission and storage.</w:t>
      </w:r>
    </w:p>
    <w:p w:rsidR="00000000" w:rsidDel="00000000" w:rsidP="00000000" w:rsidRDefault="00000000" w:rsidRPr="00000000" w14:paraId="0000000E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Contractual Obligations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All agreements with third-party suppliers must include clauses that address:</w:t>
        <w:br w:type="textWrapping"/>
        <w:t xml:space="preserve">- Data protection and confidentiality.</w:t>
        <w:br w:type="textWrapping"/>
        <w:t xml:space="preserve">- Right-to-audit provisions to assess compliance.</w:t>
        <w:br w:type="textWrapping"/>
        <w:t xml:space="preserve">- Incident reporting timelines and procedures.</w:t>
        <w:br w:type="textWrapping"/>
        <w:t xml:space="preserve">- Responsibilities for regulatory compliance.</w:t>
        <w:br w:type="textWrapping"/>
        <w:t xml:space="preserve">- Termination conditions for breaches of policy or security incidents.</w:t>
        <w:br w:type="textWrapping"/>
        <w:t xml:space="preserve">- Liability and indemnification provisions to protect [Organization Name] in case of breaches or non-compliance by suppliers.</w:t>
      </w:r>
    </w:p>
    <w:p w:rsidR="00000000" w:rsidDel="00000000" w:rsidP="00000000" w:rsidRDefault="00000000" w:rsidRPr="00000000" w14:paraId="00000010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 Monitoring and Auditing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[Organization Name] will:</w:t>
        <w:br w:type="textWrapping"/>
        <w:t xml:space="preserve">- Regularly monitor third-party compliance with security policies and contractual obligations.</w:t>
        <w:br w:type="textWrapping"/>
        <w:t xml:space="preserve">- Conduct audits or assessments based on the risk level associated with the supplier.</w:t>
        <w:br w:type="textWrapping"/>
        <w:t xml:space="preserve">- Maintain records of all audits and follow up on any findings or non-conformities.</w:t>
        <w:br w:type="textWrapping"/>
        <w:br w:type="textWrapping"/>
        <w:t xml:space="preserve">Audits will be conducted annually for high-risk suppliers, with specific criteria such as adherence to contractual security measures, incident management protocols, and data handling practices.</w:t>
      </w:r>
    </w:p>
    <w:p w:rsidR="00000000" w:rsidDel="00000000" w:rsidP="00000000" w:rsidRDefault="00000000" w:rsidRPr="00000000" w14:paraId="0000001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9. Training and Awareness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Third-party suppliers will receive training or guidelines on [Organization Name]'s security policies and procedures as necessary. Training sessions will be provided annually and tailored to the scope of each supplier's engagement with [Organization Name].</w:t>
      </w:r>
    </w:p>
    <w:p w:rsidR="00000000" w:rsidDel="00000000" w:rsidP="00000000" w:rsidRDefault="00000000" w:rsidRPr="00000000" w14:paraId="0000001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10. Incident Management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Third-party suppliers must report security incidents promptly to [Organization Name]. Incident response activities will be coordinated to minimize impact and prevent recurrence.</w:t>
        <w:br w:type="textWrapping"/>
        <w:br w:type="textWrapping"/>
        <w:t xml:space="preserve">Suppliers are required to report incidents within 24 hours of detection to ensure timely response and mitigation.</w:t>
      </w:r>
    </w:p>
    <w:p w:rsidR="00000000" w:rsidDel="00000000" w:rsidP="00000000" w:rsidRDefault="00000000" w:rsidRPr="00000000" w14:paraId="0000001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11. Continuous Improvement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third-party supplier management process will be reviewed and improved periodically based on:</w:t>
        <w:br w:type="textWrapping"/>
        <w:t xml:space="preserve">- Audit findings.</w:t>
        <w:br w:type="textWrapping"/>
        <w:t xml:space="preserve">- Incident trends.</w:t>
        <w:br w:type="textWrapping"/>
        <w:t xml:space="preserve">- Changes in regulatory requirements or organizational priorities.</w:t>
        <w:br w:type="textWrapping"/>
        <w:t xml:space="preserve">- Feedback from suppliers to address challenges or suggest process enhancements.</w:t>
      </w:r>
    </w:p>
    <w:p w:rsidR="00000000" w:rsidDel="00000000" w:rsidP="00000000" w:rsidRDefault="00000000" w:rsidRPr="00000000" w14:paraId="00000018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12. Policy Review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policy will be reviewed annually or when significant changes occur to ensure its relevance and effectiveness. Ad-hoc reviews will also be conducted following significant incidents or regulatory updates. The Information Security Officer (ISO) is responsible for overseeing the review.</w:t>
      </w:r>
    </w:p>
    <w:p w:rsidR="00000000" w:rsidDel="00000000" w:rsidP="00000000" w:rsidRDefault="00000000" w:rsidRPr="00000000" w14:paraId="0000001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13. Approval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Approved by: ___________________________</w:t>
        <w:br w:type="textWrapping"/>
        <w:t xml:space="preserve">Title: _________________________________</w:t>
        <w:br w:type="textWrapping"/>
        <w:t xml:space="preserve">Date: _________________________________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3XlDwCCVJs22QoFXEx/AGhJbQA==">CgMxLjA4AHIhMUpLYW5kTHgzdU9XWmUzdjdYSVc5d2pCTkVHdmJiWUht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