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ISO 27001 Vulnerability Management Policy Template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the Vulnerability Management Policy for [Organization Name], ensuring compliance with ISO/IEC 27001:2022 requirements. The policy establishes a framework for identifying, assessing, and mitigating vulnerabilities to protect the organization’s information assets.</w:t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Purpose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this policy is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Provide a systematic approach to managing vulnerabilities within the organization.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Minimize risks associated with known and unknown vulnerabilities.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Ensure compliance with ISO 27001 and other applicable regulations.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Protect the confidentiality, integrity, and availability of information assets.</w:t>
      </w:r>
    </w:p>
    <w:p w:rsidR="00000000" w:rsidDel="00000000" w:rsidP="00000000" w:rsidRDefault="00000000" w:rsidRPr="00000000" w14:paraId="0000000A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Scope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policy applies to all systems, applications, and networks within [Organization Name]. It includes: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Internal and external infrastructure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Third-party software and services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Cloud environments and on-premises systems</w:t>
      </w:r>
    </w:p>
    <w:p w:rsidR="00000000" w:rsidDel="00000000" w:rsidP="00000000" w:rsidRDefault="00000000" w:rsidRPr="00000000" w14:paraId="0000000F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Roles and Responsibilities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IT Department: Perform vulnerability scans, apply patches, and ensure remediation activities are completed.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Information Security Officer (ISO): Oversee the vulnerability management program and ensure compliance with ISO 27001.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System Administrators: Implement security patches and configuration changes as required.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Risk Management Team: Evaluate the risk posed by vulnerabilities and prioritize mitigation efforts.</w:t>
      </w:r>
    </w:p>
    <w:p w:rsidR="00000000" w:rsidDel="00000000" w:rsidP="00000000" w:rsidRDefault="00000000" w:rsidRPr="00000000" w14:paraId="00000014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Vulnerability Management Process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5.1 Identification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Conduct regular vulnerability scans using approved tools (e.g., Nessus, Qualys).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Monitor threat intelligence feeds and vendor advisories for emerging vulnerabilities.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Maintain an inventory of all systems and applications subject to vulnerability management.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5.2 Assessment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Assess vulnerabilities based on severity, likelihood, and potential impact. Use a scoring system, such as CVSS, for standardization.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Assign risk levels (e.g., low, medium, high, critical) to prioritize remediation efforts.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Document assessment results in the vulnerability register.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5.3 Remediation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Develop remediation plans for critical and high-risk vulnerabilities.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Apply security patches or configuration changes within defined timelines, for example: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Critical: 24-48 hours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High: 7 days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Medium: 30 days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Low: 90 days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Verify the effectiveness of remediation through follow-up scans.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5.4 Reporting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Generate regular reports on vulnerability status and remediation progress.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Provide updates to executive leadership on significant vulnerabilities and mitigation efforts.</w:t>
      </w:r>
    </w:p>
    <w:p w:rsidR="00000000" w:rsidDel="00000000" w:rsidP="00000000" w:rsidRDefault="00000000" w:rsidRPr="00000000" w14:paraId="00000028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Exception Management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Document and approve exceptions for vulnerabilities that cannot be remediated.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Apply compensating controls to minimize risks associated with exceptions.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Review and reevaluate exceptions periodically.</w:t>
      </w:r>
    </w:p>
    <w:p w:rsidR="00000000" w:rsidDel="00000000" w:rsidP="00000000" w:rsidRDefault="00000000" w:rsidRPr="00000000" w14:paraId="0000002C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Compliance and Auditing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Conduct periodic audits to ensure adherence to this policy.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Non-compliance may result in disciplinary action or escalation to executive leadership.</w:t>
      </w:r>
    </w:p>
    <w:p w:rsidR="00000000" w:rsidDel="00000000" w:rsidP="00000000" w:rsidRDefault="00000000" w:rsidRPr="00000000" w14:paraId="0000002F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 Policy Review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policy will be reviewed annually or whenever significant changes occur in the organization’s infrastructure or regulatory environment. Updates will be coordinated by the Information Security Officer.</w:t>
      </w:r>
    </w:p>
    <w:p w:rsidR="00000000" w:rsidDel="00000000" w:rsidP="00000000" w:rsidRDefault="00000000" w:rsidRPr="00000000" w14:paraId="0000003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 Acknowledgment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All employees, contractors, and third-party vendors must acknowledge receipt and understanding of this policy. Signed acknowledgment forms will be retained for audit purposes.</w:t>
      </w:r>
    </w:p>
    <w:p w:rsidR="00000000" w:rsidDel="00000000" w:rsidP="00000000" w:rsidRDefault="00000000" w:rsidRPr="00000000" w14:paraId="00000033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Appendices</w:t>
      </w:r>
    </w:p>
    <w:p w:rsidR="00000000" w:rsidDel="00000000" w:rsidP="00000000" w:rsidRDefault="00000000" w:rsidRPr="00000000" w14:paraId="0000003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Appendix A: Vulnerability Register Template</w:t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Vulnerability ID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Risk Level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System/Application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Remediation Timeline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Appendix B: Vulnerability Assessment Checklist</w:t>
      </w:r>
    </w:p>
    <w:tbl>
      <w:tblPr>
        <w:tblStyle w:val="Table2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Assessment Area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Appendix C: Policy Acknowledgment Form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 acknowledge that I have read and understood the Vulnerability Management Policy and agree to comply with its requirements.</w:t>
        <w:br w:type="textWrapping"/>
        <w:br w:type="textWrapping"/>
        <w:t xml:space="preserve">Name: ______________________  </w:t>
        <w:br w:type="textWrapping"/>
        <w:t xml:space="preserve">Signature: __________________  </w:t>
        <w:br w:type="textWrapping"/>
        <w:t xml:space="preserve">Date: _______________________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lu8WHAYI5oMPLtN+eyJqhHccrw==">CgMxLjA4AHIhMWtpd3I5QzVuSnU4cHhoSk5nNnY5MWJCQzRiUWM4VGZz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