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started the counseling program in 2023, I thought that I knew what diversity meant. I believed it was simply about having people of different shades working within a company so everyone felt included. Fast forward to today, and I realize that I only had a small glimpse of a bigger issue. I never thought to consider matters like socioeconomic status, individuals with disabilities, gender and sexuality, foster and adopted children, or even culture as diversity. I have learned that these components create systemic barriers that make it impossible for people to thrive, be seen, and even be successful. Obligations that required this type of transformation derived from working with students during my internships, who had their own diverse stories. It required me to have a strong sense of awareness that I knew nothing of, but wanted to provide. I wanted to provide resources that would change the trajectory of their lives, including those of their family and community. I learned that being in spaces that are not welcoming to aspects like your primary language, heritage, culture, and skin color can be exclusionary. It is for this very reason that I will center my counseling on inclusivity. The deficit that comes from exclusion is internal turmoil and conflict that many will never come to accept a person, no matter the space they are in. This can range from institutions, such as education, to the core fabric of America. I resonated with being excluded, which is how I came to serve those who were not considered equal due to discrimination and personal biases socially. I plan to draw from my own emotions of emptiness, loneliness, abuse of race, and isolation to deepen my empathy, resilience, and advocacy in my practice. </w:t>
      </w:r>
    </w:p>
    <w:p w:rsidR="00000000" w:rsidDel="00000000" w:rsidP="00000000" w:rsidRDefault="00000000" w:rsidRPr="00000000" w14:paraId="00000002">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the feeling very well of not having an aware sense of belonging in places I was invited to be in, such as sitting at tables that were supposed to be diverse. Meaning, having representation of multiple races and cultures to draw from and collaborate with the intent of inclusion. Instead, I experienced being overlooked, unaddressed and my ideas were not implemented. I learned that the black face in that space was only tolerated and used as a prop to address matters, and even the people of the black and brown communities. For example, during a meeting with a group of counselors about student attendance, I raised the issue that poverty directly affects children’s ability to get to school. I then explained that without reliable transportation like a car, some parents simply couldn’t get their children to school on time, or even at all. This dismissal made me realize how deeply systemic inequalities like poverty were not being addressed even by those in position to influence policy. That experience helped me gain a deeper passion for advocating for the underserved. It also made me speak boldly when addressing structural barriers. I will always remain committed to being an asset to the underserved and overlooked communities. I did not want to be thrown at them without a lesson for my counterparts on how to resolve and fix issues involving the thousands of black lives they had to encounter and help. So in those moments, my passion for diversity not only meant accepting diverse mindsets, but also educating others about what it means to be diverse and how to be responsive to each and every need articulated. In those moments, my understanding of social justice evolved. My heart turned from anger at the way I was being pawned into a passion. It was not in what I had heard, but rather what I had to experience to become an advocate for equity, equality, and social justice. The Social justice theory by Karl Marx, with its focus on class struggle and systemic inequality, cultivated  and changed my perspective for the better once I had to encounter the feelings of rejection, passivity, and being misused by a system that claimed to care for all races, statuses, problems, cultures, and communities. </w:t>
      </w:r>
    </w:p>
    <w:p w:rsidR="00000000" w:rsidDel="00000000" w:rsidP="00000000" w:rsidRDefault="00000000" w:rsidRPr="00000000" w14:paraId="00000003">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practice for diversity and equity while maintaining my counseling capacity will be to ensure that not only voices are heard, but that ideas and representation are available to anyone being served by me. This will also be for my colleagues, faculty, and staff. I understand that working in a setting with others will allow me to encounter sensitive moments to address personal biases that conflict with my vision of diversity and care for my students. I am ready to have conversations that will challenge traditional pedagogical perspectives, which often center a one-size fits-all approach, neglecting diverse backgrounds, cultural differences, stifle progress in diverse learning and exclude social emotional learning, leading to declines in the mental wellness of students. I have managed spaces such as school wide Tier 1 assemblies and used cultural competencies to implement culturally sensitive counseling approaches, such as addressing the lack of resources that certain communities have access to during parent advisory meetings, celebrating cultures and historic events such as Black History Month, Cinco De Mayo, Independence Day, Juneteenth, Women’s History month, Pride Flag representation days and a host of other activities. I will always be sure to learn and ask questions about relevance to those being represented. I will engage in events that will provide research-based information to cultivate awareness on how to fill gaps in education due to discrimination and a lack of diversity in learning styles for children who are underrepresented. </w:t>
      </w:r>
    </w:p>
    <w:p w:rsidR="00000000" w:rsidDel="00000000" w:rsidP="00000000" w:rsidRDefault="00000000" w:rsidRPr="00000000" w14:paraId="00000004">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personal experience of growing up in the foster care system shaped the way that I viewed myself and the world. In my eyes, I was an orphan who was hated and incapable of being loved. When I entered spaces like my 5th-grade classroom, I had a complex that made me dislike little girls and boys who had parents, especially parents who cared about their children’s academics and even appearance. I rejected the ideology that adults could care for students if they were not the same race or had the same background as them. As I grew up, I lacked confidence and did not have a voice of my own. I adopted a perverse view of the world. I assumed that Black people were targeted by the white race, and they only wanted to see us in terrible situations and communities. I was taught this by hearing adults talk negatively about the foster system, and I carried that all the way into my adulthood. I was easily offended, combative, and assumed the worst in most scenarios. Being in this 3-year counseling program has pushed me to open my perspective and challenge my own personal biases. I knew that I would not be able to help develop the minds of students if I carried offense in my heart and lacked the ability to forgive, think critically, and not carry offense. Although I adopted these biases during a challenging time in my life, I knew that in order for me to be successful in this program, I would have to face myself and make the changes from within. The rejection that I lived through taught me that you will not always be accepted by everyone, but if you advocate for what is rightfully yours, which is a right to be heard, then you have spoken for a thousand others. Strategic planning, combined with my personal experiences, will help me remain mindful of social justice and inclusivity. As I continue to advance diversity in the school settings, I will do my due diligence to incorporate students' shared experiences and cultures throughout my work and tell their stories in creative ways that help them remember their achievements, overcomings, successes, and victories. Washing away stories and the memories that bind all students together will never be an option.</w:t>
      </w:r>
    </w:p>
    <w:p w:rsidR="00000000" w:rsidDel="00000000" w:rsidP="00000000" w:rsidRDefault="00000000" w:rsidRPr="00000000" w14:paraId="00000005">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