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소아 알레르기 비염 케어 AI</w:t>
        <w:br/>
        <w:t>발표 대본 (15분)</w:t>
      </w:r>
    </w:p>
    <w:p/>
    <w:p>
      <w:pPr>
        <w:jc w:val="center"/>
      </w:pPr>
      <w:r>
        <w:rPr>
          <w:color w:val="4472C4"/>
          <w:sz w:val="26"/>
        </w:rPr>
        <w:t>K-Means 클러스터링 + LightGBM 분류기 기반 유형 분류 시스템</w:t>
      </w:r>
    </w:p>
    <w:p/>
    <w:p>
      <w:pPr>
        <w:jc w:val="center"/>
      </w:pPr>
      <w:r>
        <w:rPr>
          <w:color w:val="606060"/>
        </w:rPr>
        <w:t>2026년 4월</w:t>
      </w:r>
    </w:p>
    <w:p>
      <w:r>
        <w:br w:type="page"/>
      </w:r>
    </w:p>
    <w:p>
      <w:pPr>
        <w:pStyle w:val="Heading1"/>
      </w:pPr>
      <w:r>
        <w:rPr>
          <w:b/>
          <w:color w:val="1E4E79"/>
          <w:sz w:val="32"/>
        </w:rPr>
        <w:t>📋 발표 흐름 (전체 15분)</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0"/>
              </w:rPr>
              <w:t>섹션</w:t>
            </w:r>
          </w:p>
        </w:tc>
        <w:tc>
          <w:tcPr>
            <w:tcW w:type="dxa" w:w="2880"/>
            <w:shd w:val="clear" w:color="auto" w:fill="1F4E79"/>
          </w:tcPr>
          <w:p>
            <w:r>
              <w:rPr>
                <w:b/>
                <w:color w:val="FFFFFF"/>
                <w:sz w:val="20"/>
              </w:rPr>
              <w:t>내용</w:t>
            </w:r>
          </w:p>
        </w:tc>
        <w:tc>
          <w:tcPr>
            <w:tcW w:type="dxa" w:w="2880"/>
            <w:shd w:val="clear" w:color="auto" w:fill="1F4E79"/>
          </w:tcPr>
          <w:p>
            <w:r>
              <w:rPr>
                <w:b/>
                <w:color w:val="FFFFFF"/>
                <w:sz w:val="20"/>
              </w:rPr>
              <w:t>시간</w:t>
            </w:r>
          </w:p>
        </w:tc>
      </w:tr>
      <w:tr>
        <w:tc>
          <w:tcPr>
            <w:tcW w:type="dxa" w:w="2880"/>
          </w:tcPr>
          <w:p>
            <w:r>
              <w:rPr>
                <w:sz w:val="20"/>
              </w:rPr>
              <w:t>1. 도입</w:t>
            </w:r>
          </w:p>
        </w:tc>
        <w:tc>
          <w:tcPr>
            <w:tcW w:type="dxa" w:w="2880"/>
          </w:tcPr>
          <w:p>
            <w:r>
              <w:rPr>
                <w:sz w:val="20"/>
              </w:rPr>
              <w:t>문제 정의 &amp; 목표</w:t>
            </w:r>
          </w:p>
        </w:tc>
        <w:tc>
          <w:tcPr>
            <w:tcW w:type="dxa" w:w="2880"/>
          </w:tcPr>
          <w:p>
            <w:r>
              <w:rPr>
                <w:sz w:val="20"/>
              </w:rPr>
              <w:t>0:00 – 1:30</w:t>
            </w:r>
          </w:p>
        </w:tc>
      </w:tr>
      <w:tr>
        <w:tc>
          <w:tcPr>
            <w:tcW w:type="dxa" w:w="2880"/>
          </w:tcPr>
          <w:p>
            <w:r>
              <w:rPr>
                <w:sz w:val="20"/>
              </w:rPr>
              <w:t>2. 데이터</w:t>
            </w:r>
          </w:p>
        </w:tc>
        <w:tc>
          <w:tcPr>
            <w:tcW w:type="dxa" w:w="2880"/>
          </w:tcPr>
          <w:p>
            <w:r>
              <w:rPr>
                <w:sz w:val="20"/>
              </w:rPr>
              <w:t>코호트 &amp; 피처 소개</w:t>
            </w:r>
          </w:p>
        </w:tc>
        <w:tc>
          <w:tcPr>
            <w:tcW w:type="dxa" w:w="2880"/>
          </w:tcPr>
          <w:p>
            <w:r>
              <w:rPr>
                <w:sz w:val="20"/>
              </w:rPr>
              <w:t>1:30 – 3:30</w:t>
            </w:r>
          </w:p>
        </w:tc>
      </w:tr>
      <w:tr>
        <w:tc>
          <w:tcPr>
            <w:tcW w:type="dxa" w:w="2880"/>
          </w:tcPr>
          <w:p>
            <w:r>
              <w:rPr>
                <w:sz w:val="20"/>
              </w:rPr>
              <w:t>3. K-Means</w:t>
            </w:r>
          </w:p>
        </w:tc>
        <w:tc>
          <w:tcPr>
            <w:tcW w:type="dxa" w:w="2880"/>
          </w:tcPr>
          <w:p>
            <w:r>
              <w:rPr>
                <w:sz w:val="20"/>
              </w:rPr>
              <w:t>군집 도출 &amp; 3개 유형 해석</w:t>
            </w:r>
          </w:p>
        </w:tc>
        <w:tc>
          <w:tcPr>
            <w:tcW w:type="dxa" w:w="2880"/>
          </w:tcPr>
          <w:p>
            <w:r>
              <w:rPr>
                <w:sz w:val="20"/>
              </w:rPr>
              <w:t>3:30 – 6:00</w:t>
            </w:r>
          </w:p>
        </w:tc>
      </w:tr>
      <w:tr>
        <w:tc>
          <w:tcPr>
            <w:tcW w:type="dxa" w:w="2880"/>
          </w:tcPr>
          <w:p>
            <w:r>
              <w:rPr>
                <w:sz w:val="20"/>
              </w:rPr>
              <w:t>4. LightGBM</w:t>
            </w:r>
          </w:p>
        </w:tc>
        <w:tc>
          <w:tcPr>
            <w:tcW w:type="dxa" w:w="2880"/>
          </w:tcPr>
          <w:p>
            <w:r>
              <w:rPr>
                <w:sz w:val="20"/>
              </w:rPr>
              <w:t>모델 선택 이유 &amp; 성능</w:t>
            </w:r>
          </w:p>
        </w:tc>
        <w:tc>
          <w:tcPr>
            <w:tcW w:type="dxa" w:w="2880"/>
          </w:tcPr>
          <w:p>
            <w:r>
              <w:rPr>
                <w:sz w:val="20"/>
              </w:rPr>
              <w:t>6:00 – 8:30</w:t>
            </w:r>
          </w:p>
        </w:tc>
      </w:tr>
      <w:tr>
        <w:tc>
          <w:tcPr>
            <w:tcW w:type="dxa" w:w="2880"/>
          </w:tcPr>
          <w:p>
            <w:r>
              <w:rPr>
                <w:sz w:val="20"/>
              </w:rPr>
              <w:t>5. 검증</w:t>
            </w:r>
          </w:p>
        </w:tc>
        <w:tc>
          <w:tcPr>
            <w:tcW w:type="dxa" w:w="2880"/>
          </w:tcPr>
          <w:p>
            <w:r>
              <w:rPr>
                <w:sz w:val="20"/>
              </w:rPr>
              <w:t>Step 5 삼중 검증 결과</w:t>
            </w:r>
          </w:p>
        </w:tc>
        <w:tc>
          <w:tcPr>
            <w:tcW w:type="dxa" w:w="2880"/>
          </w:tcPr>
          <w:p>
            <w:r>
              <w:rPr>
                <w:sz w:val="20"/>
              </w:rPr>
              <w:t>8:30 – 10:30</w:t>
            </w:r>
          </w:p>
        </w:tc>
      </w:tr>
      <w:tr>
        <w:tc>
          <w:tcPr>
            <w:tcW w:type="dxa" w:w="2880"/>
          </w:tcPr>
          <w:p>
            <w:r>
              <w:rPr>
                <w:sz w:val="20"/>
              </w:rPr>
              <w:t>6. 대시보드</w:t>
            </w:r>
          </w:p>
        </w:tc>
        <w:tc>
          <w:tcPr>
            <w:tcW w:type="dxa" w:w="2880"/>
          </w:tcPr>
          <w:p>
            <w:r>
              <w:rPr>
                <w:sz w:val="20"/>
              </w:rPr>
              <w:t>Streamlit + 환경 API 실연</w:t>
            </w:r>
          </w:p>
        </w:tc>
        <w:tc>
          <w:tcPr>
            <w:tcW w:type="dxa" w:w="2880"/>
          </w:tcPr>
          <w:p>
            <w:r>
              <w:rPr>
                <w:sz w:val="20"/>
              </w:rPr>
              <w:t>10:30 – 13:00</w:t>
            </w:r>
          </w:p>
        </w:tc>
      </w:tr>
      <w:tr>
        <w:tc>
          <w:tcPr>
            <w:tcW w:type="dxa" w:w="2880"/>
          </w:tcPr>
          <w:p>
            <w:r>
              <w:rPr>
                <w:sz w:val="20"/>
              </w:rPr>
              <w:t>7. 결론 &amp; Q&amp;A</w:t>
            </w:r>
          </w:p>
        </w:tc>
        <w:tc>
          <w:tcPr>
            <w:tcW w:type="dxa" w:w="2880"/>
          </w:tcPr>
          <w:p>
            <w:r>
              <w:rPr>
                <w:sz w:val="20"/>
              </w:rPr>
              <w:t>한계·개선점·향후 계획</w:t>
            </w:r>
          </w:p>
        </w:tc>
        <w:tc>
          <w:tcPr>
            <w:tcW w:type="dxa" w:w="2880"/>
          </w:tcPr>
          <w:p>
            <w:r>
              <w:rPr>
                <w:sz w:val="20"/>
              </w:rPr>
              <w:t>13:00 – 15:00</w:t>
            </w:r>
          </w:p>
        </w:tc>
      </w:tr>
    </w:tbl>
    <w:p/>
    <w:p>
      <w:r>
        <w:br w:type="page"/>
      </w:r>
    </w:p>
    <w:p>
      <w:pPr>
        <w:pStyle w:val="Heading1"/>
      </w:pPr>
      <w:r>
        <w:rPr>
          <w:b/>
          <w:color w:val="1E4E79"/>
          <w:sz w:val="32"/>
        </w:rPr>
        <w:t>1부. 도입 — 왜 이 프로젝트인가?</w:t>
      </w:r>
    </w:p>
    <w:p>
      <w:pPr>
        <w:spacing w:before="200" w:after="40"/>
      </w:pPr>
      <w:r>
        <w:rPr>
          <w:b/>
          <w:color w:val="C05020"/>
          <w:sz w:val="20"/>
        </w:rPr>
        <w:t>⏱  0:00 – 1:30 (약 1분 30초)</w:t>
      </w:r>
    </w:p>
    <w:p>
      <w:pPr>
        <w:spacing w:after="120"/>
        <w:ind w:left="567"/>
      </w:pPr>
      <w:r>
        <w:rPr>
          <w:i/>
          <w:color w:val="808080"/>
          <w:sz w:val="19"/>
        </w:rPr>
        <w:t>📌 슬라이드: 제목 + 통계 인포그래픽</w:t>
      </w:r>
    </w:p>
    <w:p>
      <w:pPr>
        <w:spacing w:before="80" w:after="160"/>
        <w:ind w:left="567" w:right="567"/>
        <w:pBdr>
          <w:left w:val="single" w:sz="12" w:space="12" w:color="4472C4"/>
        </w:pBdr>
      </w:pPr>
      <w:r>
        <w:rPr>
          <w:rFonts w:ascii="맑은 고딕" w:hAnsi="맑은 고딕"/>
          <w:color w:val="1A1A2E"/>
          <w:sz w:val="22"/>
        </w:rPr>
        <w:t>안녕하세요. 오늘은 소아 알레르기 비염 환자를 AI로 유형 분류하고, 실시간 환경 데이터와 연결해 개인 맞춤 관리 가이드를 제공하는 대시보드 시스템을 발표하겠습니다.</w:t>
        <w:br/>
        <w:br/>
        <w:t>국내 소아 알레르기 비염 유병률은 약 20%에 달하며, 상당수 환자가 천식·아토피와 복합적으로 동반됩니다. 그런데 현재 임상 현장에서는 모든 환자에게 동일한 관리 지침이 적용되고 있어, 세분화된 대응이 어렵습니다.</w:t>
        <w:br/>
        <w:br/>
        <w:t>이 프로젝트의 목표는 크게 세 가지입니다. 첫째, 동반 질환 패턴에 따라 환자를 의미 있는 유형으로 분류합니다. 둘째, 높은 재현성을 갖는 AI 모델로 신속하게 유형을 예측합니다. 셋째, 미세먼지·기온 등 실시간 환경 데이터와 결합해 오늘 이 환자에게 딱 맞는 가이드를 자동으로 생성합니다.</w:t>
      </w:r>
    </w:p>
    <w:p>
      <w:r>
        <w:br w:type="page"/>
      </w:r>
    </w:p>
    <w:p>
      <w:pPr>
        <w:pStyle w:val="Heading1"/>
      </w:pPr>
      <w:r>
        <w:rPr>
          <w:b/>
          <w:color w:val="1E4E79"/>
          <w:sz w:val="32"/>
        </w:rPr>
        <w:t>2부. 데이터 소개</w:t>
      </w:r>
    </w:p>
    <w:p>
      <w:pPr>
        <w:spacing w:before="200" w:after="40"/>
      </w:pPr>
      <w:r>
        <w:rPr>
          <w:b/>
          <w:color w:val="C05020"/>
          <w:sz w:val="20"/>
        </w:rPr>
        <w:t>⏱  1:30 – 3:30 (약 2분)</w:t>
      </w:r>
    </w:p>
    <w:p>
      <w:pPr>
        <w:spacing w:after="120"/>
        <w:ind w:left="567"/>
      </w:pPr>
      <w:r>
        <w:rPr>
          <w:i/>
          <w:color w:val="808080"/>
          <w:sz w:val="19"/>
        </w:rPr>
        <w:t>📌 슬라이드: 피처 테이블 + 데이터 분포 히스토그램</w:t>
      </w:r>
    </w:p>
    <w:p>
      <w:pPr>
        <w:spacing w:before="80" w:after="160"/>
        <w:ind w:left="567" w:right="567"/>
        <w:pBdr>
          <w:left w:val="single" w:sz="12" w:space="12" w:color="4472C4"/>
        </w:pBdr>
      </w:pPr>
      <w:r>
        <w:rPr>
          <w:rFonts w:ascii="맑은 고딕" w:hAnsi="맑은 고딕"/>
          <w:color w:val="1A1A2E"/>
          <w:sz w:val="22"/>
        </w:rPr>
        <w:t>학습 데이터는 소아 알레르기 건강 코호트를 기반으로 구성된 합성 데이터입니다. 실제 임상 연구에서 보고된 동반 질환 유병률과 발병 나이 분포를 참고하여 통계적으로 재현하였습니다.</w:t>
        <w:br/>
        <w:br/>
        <w:t>핵심 피처는 여덟 가지입니다. 천식 동반 여부, 아토피 피부염 동반 여부, 식품 알레르기 동반 여부와 그 항원 수, 비염 최초 발병 나이, 유병 기간, 아토픽 마치 해당 여부, 그리고 성별입니다.</w:t>
        <w:br/>
        <w:br/>
        <w:t>데이터 통계를 보면, 천식 동반 비율이 약 49%, 아토피 피부염 동반이 약 25%, 식품 알레르기는 약 13%입니다. 비염 발병 나이 평균은 7.3세, 유병 기간 평균은 2.2년입니다. 아토픽 마치, 즉 아토피에서 천식·비염으로 이어지는 전형적인 자연사를 보이는 환자는 0.6%로 소수이지만 임상적으로 중요한 그룹입니다.</w:t>
      </w:r>
    </w:p>
    <w:p>
      <w:pPr>
        <w:pStyle w:val="Heading2"/>
      </w:pPr>
      <w:r>
        <w:rPr>
          <w:b/>
          <w:color w:val="4472C4"/>
          <w:sz w:val="26"/>
        </w:rPr>
        <w:t>합성 데이터의 한계 및 보완 방향</w:t>
      </w:r>
    </w:p>
    <w:p>
      <w:pPr>
        <w:spacing w:before="80" w:after="160"/>
        <w:ind w:left="567" w:right="567"/>
        <w:pBdr>
          <w:left w:val="single" w:sz="12" w:space="12" w:color="4472C4"/>
        </w:pBdr>
      </w:pPr>
      <w:r>
        <w:rPr>
          <w:rFonts w:ascii="맑은 고딕" w:hAnsi="맑은 고딕"/>
          <w:color w:val="1A1A2E"/>
          <w:sz w:val="22"/>
        </w:rPr>
        <w:t>합성 데이터이기 때문에 실제 환자 개인 간 편차와 지역·계절 변동을 완전히 반영하지 못하는 한계가 있습니다. 향후에는 DSM 진단 기준 기반의 증상 분류 체계를 도입하고, 전자 의무 기록과 연계하여 실제 데이터로 교체할 계획입니다.</w:t>
      </w:r>
    </w:p>
    <w:p>
      <w:r>
        <w:br w:type="page"/>
      </w:r>
    </w:p>
    <w:p>
      <w:pPr>
        <w:pStyle w:val="Heading1"/>
      </w:pPr>
      <w:r>
        <w:rPr>
          <w:b/>
          <w:color w:val="1E4E79"/>
          <w:sz w:val="32"/>
        </w:rPr>
        <w:t>3부. K-Means 클러스터링 — 3개 유형 도출</w:t>
      </w:r>
    </w:p>
    <w:p>
      <w:pPr>
        <w:spacing w:before="200" w:after="40"/>
      </w:pPr>
      <w:r>
        <w:rPr>
          <w:b/>
          <w:color w:val="C05020"/>
          <w:sz w:val="20"/>
        </w:rPr>
        <w:t>⏱  3:30 – 6:00 (약 2분 30초)</w:t>
      </w:r>
    </w:p>
    <w:p>
      <w:pPr>
        <w:spacing w:after="120"/>
        <w:ind w:left="567"/>
      </w:pPr>
      <w:r>
        <w:rPr>
          <w:i/>
          <w:color w:val="808080"/>
          <w:sz w:val="19"/>
        </w:rPr>
        <w:t>📌 슬라이드: Elbow/Silhouette 그래프 + 유형 카드 3개</w:t>
      </w:r>
    </w:p>
    <w:p>
      <w:pPr>
        <w:spacing w:before="80" w:after="160"/>
        <w:ind w:left="567" w:right="567"/>
        <w:pBdr>
          <w:left w:val="single" w:sz="12" w:space="12" w:color="4472C4"/>
        </w:pBdr>
      </w:pPr>
      <w:r>
        <w:rPr>
          <w:rFonts w:ascii="맑은 고딕" w:hAnsi="맑은 고딕"/>
          <w:color w:val="1A1A2E"/>
          <w:sz w:val="22"/>
        </w:rPr>
        <w:t>먼저 Elbow method와 Silhouette 분석으로 최적 군집 수를 탐색했습니다. k=2에서 k=5까지 비교한 결과, k=3에서 임상 해석 가능성과 군집 내 응집도가 가장 균형 잡혀 있었습니다.</w:t>
        <w:br/>
        <w:br/>
        <w:t>도출된 세 가지 유형입니다.</w:t>
        <w:br/>
        <w:br/>
        <w:t>첫 번째, '호흡기 알레르기형'입니다. 전체의 47%를 차지하며, 천식이나 아토피 등 동반 질환 없이 순수하게 비염만 있는 그룹입니다. 콧물과 재채기가 주 증상이며, 항히스타민제나 비강 세척이 1차 관리법입니다.</w:t>
        <w:br/>
        <w:br/>
        <w:t>두 번째, '비염+천식 복합형'입니다. 40%를 차지하며, 천식이 100% 동반되는 그룹입니다. 코막힘이 심하고 기관지 과민성이 높아 흡입 스테로이드와 기관지 확장제가 함께 필요합니다.</w:t>
        <w:br/>
        <w:br/>
        <w:t>세 번째, '아토픽 마치형'입니다. 전체의 13%이지만 가장 복잡한 그룹입니다. 식품 알레르기에서 아토피 피부염으로, 이후 비염과 천식으로 이어지는 전형적인 아토픽 마치 경과를 보입니다. 장기적인 면역요법과 다학제 관리가 필요합니다.</w:t>
      </w:r>
    </w:p>
    <w:p>
      <w:pPr>
        <w:pStyle w:val="Heading2"/>
      </w:pPr>
      <w:r>
        <w:rPr>
          <w:b/>
          <w:color w:val="4472C4"/>
          <w:sz w:val="26"/>
        </w:rPr>
        <w:t>군집의 임상적 의미</w:t>
      </w:r>
    </w:p>
    <w:p>
      <w:pPr>
        <w:spacing w:before="80" w:after="160"/>
        <w:ind w:left="567" w:right="567"/>
        <w:pBdr>
          <w:left w:val="single" w:sz="12" w:space="12" w:color="4472C4"/>
        </w:pBdr>
      </w:pPr>
      <w:r>
        <w:rPr>
          <w:rFonts w:ascii="맑은 고딕" w:hAnsi="맑은 고딕"/>
          <w:color w:val="1A1A2E"/>
          <w:sz w:val="22"/>
        </w:rPr>
        <w:t>이 세 유형은 단순한 통계 클러스터가 아니라, 실제 임상 가이드라인에서 제시하는 환자 분류 체계와 유사합니다. 예를 들어, ARIA 가이드라인에서도 천식 동반 여부에 따라 비염 치료 전략을 다르게 권고합니다. 우리 모델이 데이터 기반으로 자동으로 이 경계를 학습했다는 점이 의미 있습니다.</w:t>
      </w:r>
    </w:p>
    <w:p>
      <w:r>
        <w:br w:type="page"/>
      </w:r>
    </w:p>
    <w:p>
      <w:pPr>
        <w:pStyle w:val="Heading1"/>
      </w:pPr>
      <w:r>
        <w:rPr>
          <w:b/>
          <w:color w:val="1E4E79"/>
          <w:sz w:val="32"/>
        </w:rPr>
        <w:t>4부. LightGBM 모델 선택 — K-Means vs LightGBM vs LSTM</w:t>
      </w:r>
    </w:p>
    <w:p>
      <w:pPr>
        <w:spacing w:before="200" w:after="40"/>
      </w:pPr>
      <w:r>
        <w:rPr>
          <w:b/>
          <w:color w:val="C05020"/>
          <w:sz w:val="20"/>
        </w:rPr>
        <w:t>⏱  6:00 – 8:30 (약 2분 30초)</w:t>
      </w:r>
    </w:p>
    <w:p>
      <w:pPr>
        <w:spacing w:after="120"/>
        <w:ind w:left="567"/>
      </w:pPr>
      <w:r>
        <w:rPr>
          <w:i/>
          <w:color w:val="808080"/>
          <w:sz w:val="19"/>
        </w:rPr>
        <w:t>📌 슬라이드: 모델 비교 표 + Feature Importance 차트</w:t>
      </w:r>
    </w:p>
    <w:p>
      <w:pPr>
        <w:spacing w:before="80" w:after="160"/>
        <w:ind w:left="567" w:right="567"/>
        <w:pBdr>
          <w:left w:val="single" w:sz="12" w:space="12" w:color="4472C4"/>
        </w:pBdr>
      </w:pPr>
      <w:r>
        <w:rPr>
          <w:rFonts w:ascii="맑은 고딕" w:hAnsi="맑은 고딕"/>
          <w:color w:val="1A1A2E"/>
          <w:sz w:val="22"/>
        </w:rPr>
        <w:t>K-Means만으로는 새 환자 입력 시 실시간 예측 속도와 확률 추정 신뢰도에 한계가 있었습니다. 그래서 K-Means의 군집 레이블을 pseudo-target으로 삼아 지도학습 분류기를 추가 학습했습니다.</w:t>
        <w:br/>
        <w:br/>
        <w:t>두 후보 모델을 비교했습니다. LightGBM은 5-Fold Stratified CV에서 정확도와 F1이 모두 1.000으로, K-Means 레이블을 완벽히 학습했습니다. LSTM은 AR(1) 합성 시계열로 학습했으나, 실제 종단 데이터가 없는 상황에서 과적합 위험이 높고 해석 가능성이 떨어졌습니다.</w:t>
        <w:br/>
        <w:br/>
        <w:t>따라서 LightGBM을 최종 모델로 채택했습니다. 채택 이유는 세 가지입니다. 첫째, predict_proba()로 3개 유형의 소속 확률을 직접 제공합니다. 둘째, Feature Importance를 통해 예측 근거를 투명하게 설명할 수 있습니다. 셋째, 추론 속도가 매우 빨라 웹 API에 적합합니다.</w:t>
      </w:r>
    </w:p>
    <w:p>
      <w:pPr>
        <w:pStyle w:val="Heading2"/>
      </w:pPr>
      <w:r>
        <w:rPr>
          <w:b/>
          <w:color w:val="4472C4"/>
          <w:sz w:val="26"/>
        </w:rPr>
        <w:t>Feature Importance 해석</w:t>
      </w:r>
    </w:p>
    <w:p>
      <w:pPr>
        <w:spacing w:before="80" w:after="160"/>
        <w:ind w:left="567" w:right="567"/>
        <w:pBdr>
          <w:left w:val="single" w:sz="12" w:space="12" w:color="4472C4"/>
        </w:pBdr>
      </w:pPr>
      <w:r>
        <w:rPr>
          <w:rFonts w:ascii="맑은 고딕" w:hAnsi="맑은 고딕"/>
          <w:color w:val="1A1A2E"/>
          <w:sz w:val="22"/>
        </w:rPr>
        <w:t>가장 중요한 피처는 has_asthma, 즉 천식 동반 여부입니다. 천식이 있느냐 없느냐가 비염 유형을 가르는 가장 강력한 신호입니다. 다음으로 has_atopic_derm, food_allergy_count, rhinitis_onset_age 순이었습니다. 이는 앞서 설명한 세 유형의 임상 특성과 정확히 일치합니다.</w:t>
      </w:r>
    </w:p>
    <w:p>
      <w:r>
        <w:br w:type="page"/>
      </w:r>
    </w:p>
    <w:p>
      <w:pPr>
        <w:pStyle w:val="Heading1"/>
      </w:pPr>
      <w:r>
        <w:rPr>
          <w:b/>
          <w:color w:val="1E4E79"/>
          <w:sz w:val="32"/>
        </w:rPr>
        <w:t>5부. Step 5 삼중 검증</w:t>
      </w:r>
    </w:p>
    <w:p>
      <w:pPr>
        <w:spacing w:before="200" w:after="40"/>
      </w:pPr>
      <w:r>
        <w:rPr>
          <w:b/>
          <w:color w:val="C05020"/>
          <w:sz w:val="20"/>
        </w:rPr>
        <w:t>⏱  8:30 – 10:30 (약 2분)</w:t>
      </w:r>
    </w:p>
    <w:p>
      <w:pPr>
        <w:spacing w:after="120"/>
        <w:ind w:left="567"/>
      </w:pPr>
      <w:r>
        <w:rPr>
          <w:i/>
          <w:color w:val="808080"/>
          <w:sz w:val="19"/>
        </w:rPr>
        <w:t>📌 슬라이드: 검증 결과 요약 테이블 3행</w:t>
      </w:r>
    </w:p>
    <w:p>
      <w:pPr>
        <w:spacing w:before="80" w:after="160"/>
        <w:ind w:left="567" w:right="567"/>
        <w:pBdr>
          <w:left w:val="single" w:sz="12" w:space="12" w:color="4472C4"/>
        </w:pBdr>
      </w:pPr>
      <w:r>
        <w:rPr>
          <w:rFonts w:ascii="맑은 고딕" w:hAnsi="맑은 고딕"/>
          <w:color w:val="1A1A2E"/>
          <w:sz w:val="22"/>
        </w:rPr>
        <w:t>모델 신뢰도를 높이기 위해 세 가지 독립적인 검증을 수행했습니다.</w:t>
        <w:br/>
        <w:br/>
        <w:t>첫 번째는 Holdout 분포 드리프트 검사입니다. 훈련셋과 테스트셋 간 군집 분포 최대 편차가 0.009, 즉 0.9%로 실질적인 분포 이탈이 없음을 확인했습니다.</w:t>
        <w:br/>
        <w:br/>
        <w:t>두 번째는 멀티 시드 실루엣 안정성 검사입니다. 서로 다른 랜덤 시드 10개로 K-Means를 반복 실행하여 실루엣 점수 평균 0.2228, 표준편차 0.0030을 확인했습니다. 점수 자체는 0.22로 높지 않지만 분산이 매우 작아 군집 구조가 안정적으로 재현됨을 의미합니다.</w:t>
        <w:br/>
        <w:br/>
        <w:t>세 번째는 Bootstrap Jaccard 재현성 검사입니다. 100회 부트스트랩 샘플에서 Hungarian algorithm으로 군집 매칭 후 Jaccard 유사도를 계산한 결과, 최솟값 0.85 이상으로 높은 재현성을 확인했습니다.</w:t>
        <w:br/>
        <w:br/>
        <w:t>실루엣 점수 0.22의 해석: 이 점수가 낮은 것은 군집 간 경계가 연속적이기 때문입니다. 알레르기 동반 질환은 이분법적으로 나뉘지 않고 스펙트럼 형태로 분포합니다. 그럼에도 Bootstrap 재현성이 높다는 것은 군집 자체는 안정적이라는 의미입니다.</w:t>
      </w:r>
    </w:p>
    <w:p>
      <w:r>
        <w:br w:type="page"/>
      </w:r>
    </w:p>
    <w:p>
      <w:pPr>
        <w:pStyle w:val="Heading1"/>
      </w:pPr>
      <w:r>
        <w:rPr>
          <w:b/>
          <w:color w:val="1E4E79"/>
          <w:sz w:val="32"/>
        </w:rPr>
        <w:t>6부. Streamlit 대시보드 &amp; 환경 데이터 연동</w:t>
      </w:r>
    </w:p>
    <w:p>
      <w:pPr>
        <w:spacing w:before="200" w:after="40"/>
      </w:pPr>
      <w:r>
        <w:rPr>
          <w:b/>
          <w:color w:val="C05020"/>
          <w:sz w:val="20"/>
        </w:rPr>
        <w:t>⏱  10:30 – 13:00 (약 2분 30초)</w:t>
      </w:r>
    </w:p>
    <w:p>
      <w:pPr>
        <w:spacing w:after="120"/>
        <w:ind w:left="567"/>
      </w:pPr>
      <w:r>
        <w:rPr>
          <w:i/>
          <w:color w:val="808080"/>
          <w:sz w:val="19"/>
        </w:rPr>
        <w:t>📌 슬라이드: 대시보드 스크린샷 2–3장 (입력 폼 → 결과 카드 → 환경 패널)</w:t>
      </w:r>
    </w:p>
    <w:p>
      <w:pPr>
        <w:spacing w:before="80" w:after="160"/>
        <w:ind w:left="567" w:right="567"/>
        <w:pBdr>
          <w:left w:val="single" w:sz="12" w:space="12" w:color="4472C4"/>
        </w:pBdr>
      </w:pPr>
      <w:r>
        <w:rPr>
          <w:rFonts w:ascii="맑은 고딕" w:hAnsi="맑은 고딕"/>
          <w:color w:val="1A1A2E"/>
          <w:sz w:val="22"/>
        </w:rPr>
        <w:t>구현된 대시보드를 간략히 시연하겠습니다.</w:t>
        <w:br/>
        <w:br/>
        <w:t>좌측 사이드바에 환자 정보를 입력합니다. 천식·아토피·식품 알레르기 동반 여부, 비염 발병 나이, 유병 기간을 입력하고 '예측 실행' 버튼을 누르면 즉시 결과가 나타납니다.</w:t>
        <w:br/>
        <w:br/>
        <w:t>결과 카드에는 예측된 유형명과 함께 LightGBM 배지가 표시되며, 세 유형에 대한 소속 확률 바 차트로 예측 근거를 시각화합니다. 예를 들어, 천식이 있는 환자를 입력하면 '비염+천식 복합형' 확률이 80% 이상으로 나타납니다.</w:t>
        <w:br/>
        <w:br/>
        <w:t>화면 하단에는 실시간 환경 지표가 표시됩니다. AirKorea API에서 PM10·PM2.5·오존 농도를, 기상청 KMA API에서 기온·습도·강수량을 60분 주기로 수집합니다. 예를 들어 미세먼지 나쁨 단계에서는 '오늘은 외출 시 마스크 착용이 특히 중요합니다'라는 메시지가 추가로 표시됩니다.</w:t>
        <w:br/>
        <w:br/>
        <w:t>예측 이력은 Supabase PostgreSQL에 자동 저장되어, 트렌드 차트로 시간에 따른 증상 변화를 시각화할 수 있습니다.</w:t>
      </w:r>
    </w:p>
    <w:p>
      <w:pPr>
        <w:pStyle w:val="Heading2"/>
      </w:pPr>
      <w:r>
        <w:rPr>
          <w:b/>
          <w:color w:val="4472C4"/>
          <w:sz w:val="26"/>
        </w:rPr>
        <w:t>현재 미구현 항목</w:t>
      </w:r>
    </w:p>
    <w:p>
      <w:pPr>
        <w:spacing w:before="80" w:after="160"/>
        <w:ind w:left="567" w:right="567"/>
        <w:pBdr>
          <w:left w:val="single" w:sz="12" w:space="12" w:color="4472C4"/>
        </w:pBdr>
      </w:pPr>
      <w:r>
        <w:rPr>
          <w:rFonts w:ascii="맑은 고딕" w:hAnsi="맑은 고딕"/>
          <w:color w:val="1A1A2E"/>
          <w:sz w:val="22"/>
        </w:rPr>
        <w:t>꽃가루 지수는 환경부 API 연동이 완료되지 않아 현재 대시보드에서 '--'로 표시됩니다. 향후 환경부 꽃가루 위험지수 API와 연결하여 봄·가을 꽃가루 시즌 경고 기능을 추가할 예정입니다.</w:t>
      </w:r>
    </w:p>
    <w:p>
      <w:r>
        <w:br w:type="page"/>
      </w:r>
    </w:p>
    <w:p>
      <w:pPr>
        <w:pStyle w:val="Heading1"/>
      </w:pPr>
      <w:r>
        <w:rPr>
          <w:b/>
          <w:color w:val="1E4E79"/>
          <w:sz w:val="32"/>
        </w:rPr>
        <w:t>7부. 결론 &amp; 향후 계획</w:t>
      </w:r>
    </w:p>
    <w:p>
      <w:pPr>
        <w:spacing w:before="200" w:after="40"/>
      </w:pPr>
      <w:r>
        <w:rPr>
          <w:b/>
          <w:color w:val="C05020"/>
          <w:sz w:val="20"/>
        </w:rPr>
        <w:t>⏱  13:00 – 15:00 (약 2분)</w:t>
      </w:r>
    </w:p>
    <w:p>
      <w:pPr>
        <w:spacing w:after="120"/>
        <w:ind w:left="567"/>
      </w:pPr>
      <w:r>
        <w:rPr>
          <w:i/>
          <w:color w:val="808080"/>
          <w:sz w:val="19"/>
        </w:rPr>
        <w:t>📌 슬라이드: 성과 요약 + 로드맵 타임라인</w:t>
      </w:r>
    </w:p>
    <w:p>
      <w:pPr>
        <w:spacing w:before="80" w:after="160"/>
        <w:ind w:left="567" w:right="567"/>
        <w:pBdr>
          <w:left w:val="single" w:sz="12" w:space="12" w:color="4472C4"/>
        </w:pBdr>
      </w:pPr>
      <w:r>
        <w:rPr>
          <w:rFonts w:ascii="맑은 고딕" w:hAnsi="맑은 고딕"/>
          <w:color w:val="1A1A2E"/>
          <w:sz w:val="22"/>
        </w:rPr>
        <w:t>이 프로젝트의 성과를 정리하겠습니다.</w:t>
        <w:br/>
        <w:br/>
        <w:t>K-Means 클러스터링으로 임상적으로 의미 있는 세 가지 비염 유형을 데이터 기반으로 도출했습니다. LightGBM 분류기는 이 유형을 완벽히 학습하고, predict_proba()로 설명 가능한 확률 점수를 제공합니다. 삼중 검증으로 군집의 안정성과 재현성을 확인했습니다. 그리고 실시간 환경 API와 결합한 대시보드로 실제 서비스 가능한 수준의 프로토타입을 완성했습니다.</w:t>
        <w:br/>
        <w:br/>
        <w:t>향후 계획입니다. 단기적으로는 꽃가루 API 연동과 오존 경고 로직을 추가하고, 성별 선택 UI를 보완하겠습니다. 중기적으로는 실제 전자 의무 기록 데이터를 확보하여 합성 데이터를 대체하고, DB에 1,000건 이상 누적되면 LightGBM을 자동 재훈련하는 MLOps 파이프라인을 구축할 예정입니다. 장기적으로는 실제 종단 데이터 기반 LSTM 모델을 통해 시간에 따른 증상 변화 예측 기능을 추가하겠습니다.</w:t>
        <w:br/>
        <w:br/>
        <w:t>이상으로 발표를 마칩니다. 감사합니다. 질문 받겠습니다.</w:t>
      </w:r>
    </w:p>
    <w:p>
      <w:r>
        <w:br w:type="page"/>
      </w:r>
    </w:p>
    <w:p>
      <w:pPr>
        <w:pStyle w:val="Heading1"/>
      </w:pPr>
      <w:r>
        <w:rPr>
          <w:b/>
          <w:color w:val="1E4E79"/>
          <w:sz w:val="32"/>
        </w:rPr>
        <w:t>예상 Q&amp;A 대응 메모</w:t>
      </w:r>
    </w:p>
    <w:p>
      <w:pPr>
        <w:spacing w:after="120"/>
        <w:ind w:left="567"/>
      </w:pPr>
      <w:r>
        <w:rPr>
          <w:i/>
          <w:color w:val="808080"/>
          <w:sz w:val="19"/>
        </w:rPr>
        <w:t>📌 발표자 참고용 — 슬라이드에는 표시하지 않음</w:t>
      </w:r>
    </w:p>
    <w:p>
      <w:r>
        <w:rPr>
          <w:b/>
          <w:color w:val="1F4E79"/>
          <w:sz w:val="22"/>
        </w:rPr>
        <w:t>Q. 합성 데이터로 학습한 모델이 실제 환자에게도 유효할까요?</w:t>
      </w:r>
    </w:p>
    <w:p>
      <w:pPr>
        <w:spacing w:after="240"/>
        <w:ind w:left="454"/>
      </w:pPr>
      <w:r>
        <w:rPr>
          <w:color w:val="202020"/>
          <w:sz w:val="21"/>
        </w:rPr>
        <w:t>A. 현재 버전은 합성 데이터 기반이라 실제 임상 적용 전 외부 검증이 필요합니다. 합성 과정에서 문헌 기반 유병률과 연령 분포를 참조했고, 군집 구조도 ARIA 가이드라인의 환자 분류와 일치합니다. 실제 코호트 데이터 확보 후 전이 학습으로 보완할 계획입니다.</w:t>
      </w:r>
    </w:p>
    <w:p>
      <w:r>
        <w:rPr>
          <w:b/>
          <w:color w:val="1F4E79"/>
          <w:sz w:val="22"/>
        </w:rPr>
        <w:t>Q. LightGBM CV 정확도가 1.0이면 과적합 아닌가요?</w:t>
      </w:r>
    </w:p>
    <w:p>
      <w:pPr>
        <w:spacing w:after="240"/>
        <w:ind w:left="454"/>
      </w:pPr>
      <w:r>
        <w:rPr>
          <w:color w:val="202020"/>
          <w:sz w:val="21"/>
        </w:rPr>
        <w:t>A. K-Means 레이블 자체가 LightGBM 학습 타깃이기 때문에 동일 데이터에서 완벽한 분류는 설계상 당연합니다. 이 모델의 역할은 K-Means 클러스터를 더 빠르게 재현하는 것이지, 독립적인 새 레이블을 예측하는 것이 아닙니다. 중요한 지표는 Bootstrap Jaccard 0.85 이상의 재현성입니다.</w:t>
      </w:r>
    </w:p>
    <w:p>
      <w:r>
        <w:rPr>
          <w:b/>
          <w:color w:val="1F4E79"/>
          <w:sz w:val="22"/>
        </w:rPr>
        <w:t>Q. 실루엣 점수 0.22는 낮지 않나요?</w:t>
      </w:r>
    </w:p>
    <w:p>
      <w:pPr>
        <w:spacing w:after="240"/>
        <w:ind w:left="454"/>
      </w:pPr>
      <w:r>
        <w:rPr>
          <w:color w:val="202020"/>
          <w:sz w:val="21"/>
        </w:rPr>
        <w:t>A. 맞습니다. 알레르기 동반 질환은 이분법적으로 분리되지 않고 연속 스펙트럼으로 분포하기 때문에 실루엣 점수가 낮게 나옵니다. 다만 Bootstrap 재현성 0.85+ 와 다시드 안정성 SD 0.003이 군집 구조의 신뢰성을 더 직접적으로 지지합니다.</w:t>
      </w:r>
    </w:p>
    <w:p>
      <w:r>
        <w:rPr>
          <w:b/>
          <w:color w:val="1F4E79"/>
          <w:sz w:val="22"/>
        </w:rPr>
        <w:t>Q. 환경 데이터가 예측에 직접 반영되지는 않는데 의미가 있나요?</w:t>
      </w:r>
    </w:p>
    <w:p>
      <w:pPr>
        <w:spacing w:after="240"/>
        <w:ind w:left="454"/>
      </w:pPr>
      <w:r>
        <w:rPr>
          <w:color w:val="202020"/>
          <w:sz w:val="21"/>
        </w:rPr>
        <w:t>A. 현재 버전에서는 환경 지표가 관리 가이드 메시지에 조건부로 활용됩니다. 향후 버전에서는 환경 피처를 모델 입력에 직접 포함하여 환경-증상 상호작용을 학습할 계획입니다.</w:t>
      </w:r>
    </w:p>
    <w:p>
      <w:r>
        <w:rPr>
          <w:b/>
          <w:color w:val="1F4E79"/>
          <w:sz w:val="22"/>
        </w:rPr>
        <w:t>Q. FastAPI와 Streamlit의 역할 구분이 궁금합니다.</w:t>
      </w:r>
    </w:p>
    <w:p>
      <w:pPr>
        <w:spacing w:after="240"/>
        <w:ind w:left="454"/>
      </w:pPr>
      <w:r>
        <w:rPr>
          <w:color w:val="202020"/>
          <w:sz w:val="21"/>
        </w:rPr>
        <w:t>A. FastAPI는 순수 예측 API 서버로, /predict 엔드포인트가 PatientInput을 받아 ClusterResult를 반환합니다. Streamlit은 이 API를 내부적으로 호출하거나 동일 predictor 인스턴스를 직접 참조하는 인터랙티브 대시보드입니다. 분리 배포 시에는 FastAPI를 독립 서버로 두고 Streamlit이 HTTP 호출합니다.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