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SimpliaLeads — Historical Trends Tab</w:t>
        <w:br/>
        <w:t>Developer Report</w:t>
      </w:r>
    </w:p>
    <w:p>
      <w:pPr>
        <w:spacing w:after="200"/>
      </w:pPr>
      <w:r>
        <w:rPr>
          <w:i/>
        </w:rPr>
        <w:t>Purpose: define the architecture, KPI scope, visual logic, and implementation separation for the new “Historical Trends” tab connected to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color w:val="1F4E79"/>
                <w:sz w:val="18"/>
              </w:rPr>
              <w:t>Module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Historical Trends tab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color w:val="1F4E79"/>
                <w:sz w:val="18"/>
              </w:rPr>
              <w:t>Data source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Supabase (daily snapshots, monthly visualization)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  <w:color w:val="1F4E79"/>
                <w:sz w:val="18"/>
              </w:rPr>
              <w:t>Primary time grain</w:t>
            </w:r>
          </w:p>
        </w:tc>
        <w:tc>
          <w:tcPr>
            <w:tcW w:type="dxa" w:w="70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 (default view: last 12 months)</w:t>
            </w:r>
          </w:p>
        </w:tc>
      </w:tr>
    </w:tbl>
    <w:p>
      <w:pPr>
        <w:pStyle w:val="Heading1"/>
      </w:pPr>
      <w:r>
        <w:t>1. Module objective</w:t>
      </w:r>
    </w:p>
    <w:p>
      <w:r>
        <w:t>The Historical Trends tab is not an operational real-time view. It is a longitudinal analysis layer designed to read structural performance across months and years.</w:t>
      </w:r>
    </w:p>
    <w:p>
      <w:r>
        <w:t>It must be used to compare periods, identify seasonality, detect sustained deterioration or improvement, and export historical performance data using clean monthly views.</w:t>
      </w:r>
    </w:p>
    <w:p>
      <w:pPr>
        <w:pStyle w:val="Heading1"/>
      </w:pPr>
      <w:r>
        <w:t>2. Required architectural separation</w:t>
      </w:r>
    </w:p>
    <w:p>
      <w:r>
        <w:t>Operational tabs continue to read live or near-real-time data from Chatwoot for execution and daily management.</w:t>
      </w:r>
    </w:p>
    <w:p>
      <w:r>
        <w:t>The Historical Trends tab must query Supabase only. It should not recompute historical performance directly from Chatwoot on each render.</w:t>
      </w:r>
    </w:p>
    <w:p>
      <w:r>
        <w:t>This separation is required for performance, consistency, easier year-over-year comparison, and stable monthly KPI definitions.</w:t>
      </w:r>
    </w:p>
    <w:p>
      <w:pPr>
        <w:pStyle w:val="Heading1"/>
      </w:pPr>
      <w:r>
        <w:t>3. Recommended historical data structure</w:t>
      </w:r>
    </w:p>
    <w:p>
      <w:r>
        <w:t>Layer A — Daily snapshot table: one record per day with the base metrics required for historical analysis.</w:t>
      </w:r>
    </w:p>
    <w:p>
      <w:r>
        <w:t>Layer B — Monthly aggregation layer: query, materialized view, or summarized table built from the daily snapshot table.</w:t>
      </w:r>
    </w:p>
    <w:p>
      <w:r>
        <w:t>Layer C — Front-end consumption layer: pre-structured payloads for cards, monthly charts, segment views, and exports.</w:t>
      </w:r>
    </w:p>
    <w:p>
      <w:pPr>
        <w:pStyle w:val="Heading1"/>
      </w:pPr>
      <w:r>
        <w:t>4. Critical KPIs — Monthly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Functional definition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Leads entered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Total number of new leads created in each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or bar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Unique leads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leads after deduplication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Appointments booked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Total appointments created in each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Lost leads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Total leads marked as lost or discarded in each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or bar chart</w:t>
            </w:r>
          </w:p>
        </w:tc>
      </w:tr>
    </w:tbl>
    <w:p>
      <w:pPr>
        <w:pStyle w:val="Heading1"/>
      </w:pPr>
      <w:r>
        <w:t>5. Critical KPIs — Monthly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Functional definition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contact rate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Contacted leads / leads entered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interest rate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Interested leads / contacted leads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booking rate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Booked leads / interested leads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total conversion to appointment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Booked leads / leads entered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 with benchmark</w:t>
            </w:r>
          </w:p>
        </w:tc>
      </w:tr>
    </w:tbl>
    <w:p>
      <w:pPr>
        <w:pStyle w:val="Heading1"/>
      </w:pPr>
      <w:r>
        <w:t>6. Critical KPIs — Monthly operational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Functional definition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first-response time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time between lead creation and first valid contact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SLA compliance rate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Leads inside SLA / managed leads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 with target line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SLA-breached leads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Total leads that exceeded SLA in the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Bar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aging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age of open or pending leads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Line chart</w:t>
            </w:r>
          </w:p>
        </w:tc>
      </w:tr>
    </w:tbl>
    <w:p>
      <w:pPr>
        <w:pStyle w:val="Heading1"/>
      </w:pPr>
      <w:r>
        <w:t>7. Critical KPIs — Monthly operational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Functional definition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Month-end backlog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Open or pending leads at the end of each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Bar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Month-end leads pending management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Unresolved leads at month close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Bar chart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Month-end reactivables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Reactivable leads accumulated at month close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Bar chart</w:t>
            </w:r>
          </w:p>
        </w:tc>
      </w:tr>
    </w:tbl>
    <w:p>
      <w:pPr>
        <w:pStyle w:val="Heading1"/>
      </w:pPr>
      <w:r>
        <w:t>8. V1 implementation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Leads entered per month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Appointments booked per month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total conversion to appointment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first-response time per month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SLA compliance rate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High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Month-end backlog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Unique leads per month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contact rate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interest rate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booking rate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Lost leads per month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SLA-breached leads per month</w:t>
            </w:r>
          </w:p>
        </w:tc>
      </w:tr>
    </w:tbl>
    <w:p>
      <w:pPr>
        <w:pStyle w:val="Heading1"/>
      </w:pPr>
      <w:r>
        <w:t>9. Recommended tab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Historical summary cards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Leads 12M; Appointments 12M; Total conversion 12M; Median first-response time 12M; SLA compliance 12M; Average monthly backlog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Fast executive overview with year-over-year comparison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business trends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Leads entered per month; Appointments booked per month; Lost leads per month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Read structural business movement over time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conversion trends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contact rate; Monthly interest rate; Monthly booking rate; Monthly total conversion to appointment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Identify where conversion is improving or deteriorating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operational trends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Median first-response time; SLA compliance rate; SLA-breached leads; Month-end backlog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Show whether execution quality is improving or worsening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Historical segmentation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Monthly trends by channel, campaign, or owner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Compare structural performance by segment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Downloadable monthly table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Year; Month; core monthly KPIs; export action</w:t>
            </w:r>
          </w:p>
        </w:tc>
        <w:tc>
          <w:tcPr>
            <w:tcW w:type="dxa" w:w="34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Support analysis outside the dashboard</w:t>
            </w:r>
          </w:p>
        </w:tc>
      </w:tr>
    </w:tbl>
    <w:p>
      <w:pPr>
        <w:pStyle w:val="Heading1"/>
      </w:pPr>
      <w:r>
        <w:t>10. Visualization rules for medium-sized SMEs</w:t>
      </w:r>
    </w:p>
    <w:p>
      <w:r>
        <w:t>Default filter window: last 12 months.</w:t>
      </w:r>
    </w:p>
    <w:p>
      <w:r>
        <w:t>Extended comparison window: 24 months.</w:t>
      </w:r>
    </w:p>
    <w:p>
      <w:r>
        <w:t>Maximum recommended visible range in one chart: 36 months.</w:t>
      </w:r>
    </w:p>
    <w:p>
      <w:r>
        <w:t>Use line charts for rates and time-based performance metrics.</w:t>
      </w:r>
    </w:p>
    <w:p>
      <w:r>
        <w:t>Use bar charts for month-end backlog and other discrete monthly volumes.</w:t>
      </w:r>
    </w:p>
    <w:p>
      <w:r>
        <w:t>Avoid more than 2–3 series in one chart.</w:t>
      </w:r>
    </w:p>
    <w:p>
      <w:r>
        <w:t>Use reference lines for target-based KPIs such as SLA compliance or desired conversion.</w:t>
      </w:r>
    </w:p>
    <w:p>
      <w:r>
        <w:t>Avoid pie charts and over-colored visuals for historical analysis.</w:t>
      </w:r>
    </w:p>
    <w:p>
      <w:pPr>
        <w:pStyle w:val="Heading1"/>
      </w:pPr>
      <w:r>
        <w:t>11. Required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Year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 range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Channel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Campaign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Owner / agent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Optional but recommended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Visualization mode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Optional</w:t>
            </w:r>
          </w:p>
        </w:tc>
      </w:tr>
    </w:tbl>
    <w:p>
      <w:pPr>
        <w:pStyle w:val="Heading1"/>
      </w:pPr>
      <w:r>
        <w:t>12. KPI definitions that must be locked before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KPI concept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Definition that must be standardized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Lead entered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Exact event that creates the lead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Unique lead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Deduplication rule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Contacted lead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Condition that counts as a valid contact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Interested lead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Exact state or status mapping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Booked lead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Event or state that confirms appointment booking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Lost lead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States included as lost/discarded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Inside SLA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Official response-time target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Month-end backlog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States that compose the backlog at month close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Reactivable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Rule that classifies a lead as reactivable</w:t>
            </w:r>
          </w:p>
        </w:tc>
      </w:tr>
    </w:tbl>
    <w:p>
      <w:pPr>
        <w:pStyle w:val="Heading1"/>
      </w:pPr>
      <w:r>
        <w:t>13. Suggested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Phase 1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Supabase structure, daily snapshots, monthly KPI layer, summary cards, and core monthly charts.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Phase 2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Historical segmentation by channel, campaign, and owner; downloadable monthly table; year-over-year comparison.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Phase 3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Heatmaps, advanced benchmarking, and performance optimization.</w:t>
            </w:r>
          </w:p>
        </w:tc>
      </w:tr>
    </w:tbl>
    <w:p>
      <w:pPr>
        <w:pStyle w:val="Heading1"/>
      </w:pPr>
      <w:r>
        <w:t>14. Final product decision</w:t>
      </w:r>
    </w:p>
    <w:p>
      <w:r>
        <w:rPr>
          <w:b/>
        </w:rPr>
        <w:t>The Historical Trends tab should be implemented as a monthly historical analysis module, powered by Supabase, separate from the real-time Chatwoot tabs, and designed for long-range comparison, seasonality reading, and structural performance analysis.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54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