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60"/>
        <w:jc w:val="center"/>
      </w:pPr>
      <w:r>
        <w:rPr>
          <w:b/>
          <w:bCs/>
          <w:color w:val="0E7490"/>
          <w:sz w:val="24"/>
          <w:szCs w:val="24"/>
          <w:caps/>
        </w:rPr>
        <w:t xml:space="preserve">SimplifyConvert AI Studio</w:t>
      </w:r>
    </w:p>
    <w:p>
      <w:pPr>
        <w:spacing w:after="300" w:line="620"/>
        <w:jc w:val="center"/>
      </w:pPr>
      <w:r>
        <w:rPr>
          <w:b/>
          <w:bCs/>
          <w:color w:val="0F172A"/>
          <w:sz w:val="52"/>
          <w:szCs w:val="52"/>
        </w:rPr>
        <w:t xml:space="preserve">LogiSwift Business Proposal</w:t>
      </w:r>
    </w:p>
    <w:p>
      <w:pPr>
        <w:spacing w:after="540" w:line="360"/>
        <w:jc w:val="center"/>
      </w:pPr>
      <w:r>
        <w:rPr>
          <w:color w:val="475569"/>
          <w:sz w:val="26"/>
          <w:szCs w:val="26"/>
        </w:rPr>
        <w:t xml:space="preserve">A professional growth proposal for a regional logistics company</w:t>
      </w:r>
    </w:p>
    <w:p>
      <w:pPr>
        <w:spacing w:after="180"/>
        <w:jc w:val="center"/>
      </w:pPr>
      <w:r>
        <w:rPr>
          <w:color w:val="64748B"/>
          <w:sz w:val="20"/>
          <w:szCs w:val="20"/>
        </w:rPr>
        <w:t xml:space="preserve">Prepared as a structured, export-ready business document</w:t>
      </w:r>
    </w:p>
    <w:p>
      <w:pPr>
        <w:spacing w:after="80"/>
        <w:jc w:val="center"/>
      </w:pPr>
      <w:r>
        <w:rPr>
          <w:color w:val="64748B"/>
          <w:sz w:val="20"/>
          <w:szCs w:val="20"/>
        </w:rPr>
        <w:t xml:space="preserve">Generated July 8, 2026</w:t>
      </w:r>
    </w:p>
    <w:p>
      <w:pPr>
        <w:pBdr>
          <w:bottom w:val="single" w:color="0E7490" w:sz="10"/>
        </w:pBdr>
        <w:spacing w:after="720"/>
        <w:jc w:val="center"/>
      </w:pPr>
      <w:r>
        <w:rPr>
          <w:color w:val="64748B"/>
          <w:sz w:val="20"/>
          <w:szCs w:val="20"/>
        </w:rPr>
        <w:t xml:space="preserve">Generated with SimplifyConvert AI Studio</w:t>
      </w:r>
    </w:p>
    <w:p>
      <w:r>
        <w:br w:type="page"/>
      </w:r>
    </w:p>
    <w:p>
      <w:pPr>
        <w:pStyle w:val="Heading1"/>
        <w:spacing w:before="120" w:after="220"/>
      </w:pPr>
      <w:r>
        <w:t xml:space="preserve">Contents Overview</w:t>
      </w:r>
    </w:p>
    <w:p>
      <w:pPr>
        <w:spacing w:after="10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Opportunity and Business Context</w:t>
      </w:r>
    </w:p>
    <w:p>
      <w:r>
        <w:br w:type="page"/>
      </w:r>
    </w:p>
    <w:p>
      <w:pPr>
        <w:pStyle w:val="Heading1"/>
        <w:spacing w:before="120" w:after="120"/>
      </w:pPr>
      <w:r>
        <w:t xml:space="preserve">Executive Summary</w:t>
      </w:r>
    </w:p>
    <w:p>
      <w:pPr>
        <w:pBdr>
          <w:left w:val="single" w:color="0E7490" w:sz="16"/>
        </w:pBdr>
        <w:shd w:fill="F8FAFC" w:val="clear"/>
        <w:spacing w:before="80" w:after="280" w:line="340"/>
        <w:ind w:left="220"/>
      </w:pPr>
      <w:r>
        <w:rPr>
          <w:color w:val="1E293B"/>
          <w:sz w:val="23"/>
          <w:szCs w:val="23"/>
        </w:rPr>
        <w:t xml:space="preserve">LogiSwift can improve delivery reliability, warehouse throughput, and customer retention by modernizing dispatch workflows, tightening carrier performance management, and giving customers clearer shipment visibility.</w:t>
      </w:r>
    </w:p>
    <w:p>
      <w:pPr>
        <w:pBdr>
          <w:bottom w:val="single" w:color="CBD5E1" w:sz="8"/>
        </w:pBdr>
        <w:spacing w:before="280" w:after="220"/>
      </w:pPr>
      <w:r/>
    </w:p>
    <w:p>
      <w:pPr>
        <w:pStyle w:val="Heading1"/>
        <w:spacing w:before="80" w:after="180"/>
      </w:pPr>
      <w:r>
        <w:rPr>
          <w:b/>
          <w:bCs/>
          <w:color w:val="0E7490"/>
          <w:sz w:val="30"/>
          <w:szCs w:val="30"/>
        </w:rPr>
        <w:t xml:space="preserve">1. </w:t>
      </w:r>
      <w:r>
        <w:rPr>
          <w:b/>
          <w:bCs/>
          <w:color w:val="0F172A"/>
          <w:sz w:val="30"/>
          <w:szCs w:val="30"/>
        </w:rPr>
        <w:t xml:space="preserve">Opportunity and Business Context</w:t>
      </w:r>
    </w:p>
    <w:p>
      <w:pPr>
        <w:spacing w:before="40" w:after="180" w:line="320"/>
      </w:pPr>
      <w:r>
        <w:rPr>
          <w:color w:val="1F2937"/>
          <w:sz w:val="22"/>
          <w:szCs w:val="22"/>
        </w:rPr>
        <w:t xml:space="preserve">The logistics market rewards operators that can deliver reliable service while controlling exception-handling costs.</w:t>
      </w:r>
    </w:p>
    <w:p>
      <w:pPr>
        <w:spacing w:before="40" w:after="180" w:line="320"/>
      </w:pPr>
      <w:r>
        <w:rPr>
          <w:color w:val="1F2937"/>
          <w:sz w:val="22"/>
          <w:szCs w:val="22"/>
        </w:rPr>
        <w:t xml:space="preserve">This proposal focuses on practical improvements across routing, warehouse coordination, customer communication, and management reporting.</w:t>
      </w:r>
    </w:p>
    <w:p>
      <w:pPr>
        <w:pStyle w:val="ListParagraph"/>
        <w:numPr>
          <w:ilvl w:val="0"/>
          <w:numId w:val="1"/>
        </w:numPr>
        <w:spacing w:after="100" w:line="300"/>
        <w:ind w:left="360" w:hanging="180"/>
      </w:pPr>
      <w:r>
        <w:rPr>
          <w:color w:val="334155"/>
          <w:sz w:val="21"/>
          <w:szCs w:val="21"/>
        </w:rPr>
        <w:t xml:space="preserve">Improve on-time delivery performance.</w:t>
      </w:r>
    </w:p>
    <w:p>
      <w:pPr>
        <w:pStyle w:val="ListParagraph"/>
        <w:numPr>
          <w:ilvl w:val="0"/>
          <w:numId w:val="1"/>
        </w:numPr>
        <w:spacing w:after="100" w:line="300"/>
        <w:ind w:left="360" w:hanging="180"/>
      </w:pPr>
      <w:r>
        <w:rPr>
          <w:color w:val="334155"/>
          <w:sz w:val="21"/>
          <w:szCs w:val="21"/>
        </w:rPr>
        <w:t xml:space="preserve">Reduce manual dispatch follow-up.</w:t>
      </w:r>
    </w:p>
    <w:p>
      <w:pPr>
        <w:pStyle w:val="ListParagraph"/>
        <w:numPr>
          <w:ilvl w:val="0"/>
          <w:numId w:val="1"/>
        </w:numPr>
        <w:spacing w:after="100" w:line="300"/>
        <w:ind w:left="360" w:hanging="180"/>
      </w:pPr>
      <w:r>
        <w:rPr>
          <w:color w:val="334155"/>
          <w:sz w:val="21"/>
          <w:szCs w:val="21"/>
        </w:rPr>
        <w:t xml:space="preserve">Create clearer customer-facing service metrics.</w:t>
      </w:r>
    </w:p>
    <w:p>
      <w:pPr>
        <w:spacing w:before="260" w:after="100"/>
      </w:pPr>
      <w:r>
        <w:rPr>
          <w:b/>
          <w:bCs/>
          <w:color w:val="0F172A"/>
          <w:sz w:val="22"/>
          <w:szCs w:val="22"/>
        </w:rPr>
        <w:t xml:space="preserve">Priority Workstreams</w:t>
      </w:r>
    </w:p>
    <w:tbl>
      <w:tblPr>
        <w:tblW w:type="pct" w:w="100%"/>
        <w:tblBorders>
          <w:top w:val="single" w:color="CBD5E1" w:sz="8"/>
          <w:left w:val="single" w:color="E2E8F0" w:sz="4"/>
          <w:bottom w:val="single" w:color="CBD5E1" w:sz="8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Business Outcome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Dispatch optimization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Higher route utilization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Customer visibility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Fewer status calls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 xml:space="preserve">45 days</w:t>
            </w:r>
          </w:p>
        </w:tc>
      </w:tr>
    </w:tbl>
    <w:p>
      <w:pPr>
        <w:pBdr>
          <w:top w:val="single" w:color="BAE6FD" w:sz="4"/>
          <w:bottom w:val="single" w:color="BAE6FD" w:sz="4"/>
          <w:left w:val="single" w:color="0E7490" w:sz="18"/>
        </w:pBdr>
        <w:shd w:fill="E0F2FE" w:val="clear"/>
        <w:spacing w:before="320" w:after="120"/>
        <w:ind w:left="260"/>
      </w:pPr>
      <w:r>
        <w:rPr>
          <w:b/>
          <w:bCs/>
          <w:color w:val="0E7490"/>
          <w:sz w:val="24"/>
          <w:szCs w:val="24"/>
          <w:caps/>
        </w:rPr>
        <w:t xml:space="preserve">Key Insights</w:t>
      </w:r>
    </w:p>
    <w:p>
      <w:pPr>
        <w:pStyle w:val="ListParagraph"/>
        <w:numPr>
          <w:ilvl w:val="0"/>
          <w:numId w:val="1"/>
        </w:numPr>
        <w:shd w:fill="E0F2FE" w:val="clear"/>
        <w:spacing w:after="110" w:line="300"/>
        <w:ind w:left="520" w:hanging="180"/>
      </w:pPr>
      <w:r>
        <w:rPr>
          <w:color w:val="334155"/>
          <w:sz w:val="21"/>
          <w:szCs w:val="21"/>
        </w:rPr>
        <w:t xml:space="preserve">Visibility gaps often create more cost than transportation delays themselves.</w:t>
      </w:r>
    </w:p>
    <w:p>
      <w:pPr>
        <w:pBdr>
          <w:top w:val="single" w:color="BBF7D0" w:sz="4"/>
          <w:bottom w:val="single" w:color="BBF7D0" w:sz="4"/>
          <w:left w:val="single" w:color="047857" w:sz="18"/>
        </w:pBdr>
        <w:shd w:fill="ECFDF5" w:val="clear"/>
        <w:spacing w:before="320" w:after="120"/>
        <w:ind w:left="260"/>
      </w:pPr>
      <w:r>
        <w:rPr>
          <w:b/>
          <w:bCs/>
          <w:color w:val="047857"/>
          <w:sz w:val="24"/>
          <w:szCs w:val="24"/>
          <w:caps/>
        </w:rPr>
        <w:t xml:space="preserve">Recommendations</w:t>
      </w:r>
    </w:p>
    <w:p>
      <w:pPr>
        <w:pStyle w:val="ListParagraph"/>
        <w:numPr>
          <w:ilvl w:val="0"/>
          <w:numId w:val="1"/>
        </w:numPr>
        <w:shd w:fill="ECFDF5" w:val="clear"/>
        <w:spacing w:after="110" w:line="300"/>
        <w:ind w:left="520" w:hanging="180"/>
      </w:pPr>
      <w:r>
        <w:rPr>
          <w:color w:val="334155"/>
          <w:sz w:val="21"/>
          <w:szCs w:val="21"/>
        </w:rPr>
        <w:t xml:space="preserve">Start with dispatch and customer-status workflows before larger technology changes.</w:t>
      </w:r>
    </w:p>
    <w:p>
      <w:pPr>
        <w:pStyle w:val="Heading1"/>
        <w:spacing w:before="340" w:after="120"/>
      </w:pPr>
      <w:r>
        <w:t xml:space="preserve">Conclusion</w:t>
      </w:r>
    </w:p>
    <w:p>
      <w:pPr>
        <w:spacing w:before="120" w:after="240" w:line="320"/>
      </w:pPr>
      <w:r>
        <w:rPr>
          <w:color w:val="1F2937"/>
          <w:sz w:val="22"/>
          <w:szCs w:val="22"/>
        </w:rPr>
        <w:t xml:space="preserve">LogiSwift should pursue a focused operational improvement program that delivers measurable service gains.</w:t>
      </w:r>
    </w:p>
    <w:sectPr>
      <w:footerReference w:type="default" r:id="rId6"/>
      <w:pgSz w:w="11906" w:h="16838" w:orient="portrait"/>
      <w:pgMar w:top="840" w:right="900" w:bottom="8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Generated with SimplifyConvert AI Studio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2"/>
        <w:szCs w:val="22"/>
        <w:rFonts w:ascii="Aptos" w:cs="Aptos" w:eastAsia="Aptos" w:hAnsi="Aptos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40"/>
    </w:pPr>
    <w:rPr>
      <w:b/>
      <w:bCs/>
      <w:color w:val="0F172A"/>
      <w:sz w:val="32"/>
      <w:szCs w:val="32"/>
      <w:rFonts w:ascii="Aptos Display" w:cs="Aptos Display" w:eastAsia="Aptos Display" w:hAnsi="Aptos Display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LogiSwift Business Proposal</dc:title>
  <dc:creator>SimplifyConvert AI Studio</dc:creator>
  <dc:description>AI-generated document</dc:description>
  <cp:lastModifiedBy>Un-named</cp:lastModifiedBy>
  <cp:revision>1</cp:revision>
  <dcterms:created xsi:type="dcterms:W3CDTF">2026-07-08T09:02:22.895Z</dcterms:created>
  <dcterms:modified xsi:type="dcterms:W3CDTF">2026-07-08T09:02:22.895Z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