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3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DAILY REPORT </w:t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• Date – (Day and date e.g. Friday, 12/05/2035) </w:t>
      </w:r>
    </w:p>
    <w:p>
      <w:pPr>
        <w:autoSpaceDN w:val="0"/>
        <w:autoSpaceDE w:val="0"/>
        <w:widowControl/>
        <w:spacing w:line="197" w:lineRule="auto" w:before="2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• Sub-Unit: </w:t>
      </w:r>
      <w:r>
        <w:rPr>
          <w:rFonts w:ascii="Calibri" w:hAnsi="Calibri" w:eastAsia="Calibri"/>
          <w:b/>
          <w:i w:val="0"/>
          <w:color w:val="000000"/>
          <w:sz w:val="24"/>
        </w:rPr>
        <w:t>Protocol</w:t>
      </w:r>
    </w:p>
    <w:p>
      <w:pPr>
        <w:autoSpaceDN w:val="0"/>
        <w:autoSpaceDE w:val="0"/>
        <w:widowControl/>
        <w:spacing w:line="197" w:lineRule="auto" w:before="2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• Prepared by: </w:t>
      </w:r>
    </w:p>
    <w:p>
      <w:pPr>
        <w:autoSpaceDN w:val="0"/>
        <w:autoSpaceDE w:val="0"/>
        <w:widowControl/>
        <w:spacing w:line="197" w:lineRule="auto" w:before="2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• Submitted to: </w:t>
      </w:r>
      <w:r>
        <w:rPr>
          <w:rFonts w:ascii="Calibri" w:hAnsi="Calibri" w:eastAsia="Calibri"/>
          <w:b/>
          <w:i w:val="0"/>
          <w:color w:val="000000"/>
          <w:sz w:val="24"/>
        </w:rPr>
        <w:t>Protocol Head, Hospitality Unit</w:t>
      </w:r>
    </w:p>
    <w:p>
      <w:pPr>
        <w:autoSpaceDN w:val="0"/>
        <w:autoSpaceDE w:val="0"/>
        <w:widowControl/>
        <w:spacing w:line="197" w:lineRule="auto" w:before="77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 REPORT DETAILS </w:t>
      </w:r>
    </w:p>
    <w:p>
      <w:pPr>
        <w:autoSpaceDN w:val="0"/>
        <w:autoSpaceDE w:val="0"/>
        <w:widowControl/>
        <w:spacing w:line="269" w:lineRule="auto" w:before="226" w:after="0"/>
        <w:ind w:left="720" w:right="1008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Attendance Summary (Day, Date e.g. Friday, 23/07/2035) </w:t>
      </w:r>
      <w:r>
        <w:br/>
      </w:r>
      <w:r>
        <w:rPr>
          <w:rFonts w:ascii="Calibri" w:hAnsi="Calibri" w:eastAsia="Calibri"/>
          <w:b/>
          <w:i/>
          <w:color w:val="000000"/>
          <w:sz w:val="24"/>
        </w:rPr>
        <w:t xml:space="preserve">(Note that: On Wednesday, “Hospi pray” title should not be included in your report </w:t>
      </w:r>
      <w:r>
        <w:rPr>
          <w:rFonts w:ascii="Calibri" w:hAnsi="Calibri" w:eastAsia="Calibri"/>
          <w:b/>
          <w:i/>
          <w:color w:val="000000"/>
          <w:sz w:val="24"/>
        </w:rPr>
        <w:t xml:space="preserve">and on Friday vice versa) </w:t>
      </w:r>
    </w:p>
    <w:p>
      <w:pPr>
        <w:autoSpaceDN w:val="0"/>
        <w:autoSpaceDE w:val="0"/>
        <w:widowControl/>
        <w:spacing w:line="269" w:lineRule="auto" w:before="450" w:after="0"/>
        <w:ind w:left="720" w:right="5616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Communion Pre-service/Hospi pray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Male: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Female: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Total: </w:t>
      </w:r>
    </w:p>
    <w:p>
      <w:pPr>
        <w:autoSpaceDN w:val="0"/>
        <w:autoSpaceDE w:val="0"/>
        <w:widowControl/>
        <w:spacing w:line="271" w:lineRule="auto" w:before="390" w:after="0"/>
        <w:ind w:left="720" w:right="576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Service Overview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(Briefly describe the overall flow of the service unit during this pre-service and inside the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service, including performance of protocol members on duty.)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Example; (The service was running smoothly, but there was a bit of a challenge with tag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collection after the service was over) </w:t>
      </w:r>
    </w:p>
    <w:p>
      <w:pPr>
        <w:autoSpaceDN w:val="0"/>
        <w:autoSpaceDE w:val="0"/>
        <w:widowControl/>
        <w:spacing w:line="197" w:lineRule="auto" w:before="440" w:after="50"/>
        <w:ind w:left="72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WEDNESDAY REPROT TABLE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2004"/>
        <w:gridCol w:w="2004"/>
        <w:gridCol w:w="2004"/>
        <w:gridCol w:w="2004"/>
        <w:gridCol w:w="2004"/>
      </w:tblGrid>
      <w:tr>
        <w:trPr>
          <w:trHeight w:hRule="exact" w:val="666"/>
        </w:trPr>
        <w:tc>
          <w:tcPr>
            <w:tcW w:type="dxa" w:w="2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Role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Name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Time 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Absent/Present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Reason (If absent or late) </w:t>
            </w:r>
          </w:p>
        </w:tc>
      </w:tr>
      <w:tr>
        <w:trPr>
          <w:trHeight w:hRule="exact" w:val="504"/>
        </w:trPr>
        <w:tc>
          <w:tcPr>
            <w:tcW w:type="dxa" w:w="225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Provost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225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Entrance Allocation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(Wednesday only) </w:t>
            </w:r>
          </w:p>
        </w:tc>
        <w:tc>
          <w:tcPr>
            <w:tcW w:type="dxa" w:w="139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90"/>
        </w:trPr>
        <w:tc>
          <w:tcPr>
            <w:tcW w:type="dxa" w:w="2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Tag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Allocation/Collection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(Wednesday Only)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4"/>
        </w:trPr>
        <w:tc>
          <w:tcPr>
            <w:tcW w:type="dxa" w:w="2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Counting during Pre-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service (Wednesday)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54" w:right="782" w:bottom="8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197" w:lineRule="auto" w:before="0" w:after="210"/>
        <w:ind w:left="7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FRIDAY’S REPORT TABLE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2004"/>
        <w:gridCol w:w="2004"/>
        <w:gridCol w:w="2004"/>
        <w:gridCol w:w="2004"/>
        <w:gridCol w:w="2004"/>
      </w:tblGrid>
      <w:tr>
        <w:trPr>
          <w:trHeight w:hRule="exact" w:val="668"/>
        </w:trPr>
        <w:tc>
          <w:tcPr>
            <w:tcW w:type="dxa" w:w="2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Role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Name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Time 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Absent/Present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Reason (If absent or late) </w:t>
            </w:r>
          </w:p>
        </w:tc>
      </w:tr>
      <w:tr>
        <w:trPr>
          <w:trHeight w:hRule="exact" w:val="630"/>
        </w:trPr>
        <w:tc>
          <w:tcPr>
            <w:tcW w:type="dxa" w:w="2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Provost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22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Counting during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Hospi-Pray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386" w:after="0"/>
        <w:ind w:left="720" w:right="72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(Note:</w:t>
      </w:r>
      <w:r>
        <w:rPr>
          <w:rFonts w:ascii="Calibri" w:hAnsi="Calibri" w:eastAsia="Calibri"/>
          <w:b/>
          <w:i/>
          <w:color w:val="000000"/>
          <w:sz w:val="24"/>
        </w:rPr>
        <w:t xml:space="preserve"> Only Wednesday’s table should be included in your report for Wednesday and </w:t>
      </w:r>
      <w:r>
        <w:rPr>
          <w:rFonts w:ascii="Calibri" w:hAnsi="Calibri" w:eastAsia="Calibri"/>
          <w:b/>
          <w:i/>
          <w:color w:val="000000"/>
          <w:sz w:val="24"/>
        </w:rPr>
        <w:t>vice versa)</w:t>
      </w:r>
    </w:p>
    <w:p>
      <w:pPr>
        <w:autoSpaceDN w:val="0"/>
        <w:autoSpaceDE w:val="0"/>
        <w:widowControl/>
        <w:spacing w:line="269" w:lineRule="auto" w:before="390" w:after="0"/>
        <w:ind w:left="720" w:right="576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Challenges &amp; Incidents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(List any obstacles faced during subunit duties or specific incidents in the pre-service and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service that required attention.) </w:t>
      </w:r>
    </w:p>
    <w:p>
      <w:pPr>
        <w:autoSpaceDN w:val="0"/>
        <w:autoSpaceDE w:val="0"/>
        <w:widowControl/>
        <w:spacing w:line="245" w:lineRule="auto" w:before="438" w:after="0"/>
        <w:ind w:left="720" w:right="73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 specific-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Hospitality specific- </w:t>
      </w:r>
    </w:p>
    <w:p>
      <w:pPr>
        <w:autoSpaceDN w:val="0"/>
        <w:tabs>
          <w:tab w:pos="720" w:val="left"/>
        </w:tabs>
        <w:autoSpaceDE w:val="0"/>
        <w:widowControl/>
        <w:spacing w:line="264" w:lineRule="auto" w:before="390" w:after="0"/>
        <w:ind w:left="360" w:right="230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Workflow Suggestions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(Based on today’s experience, what could be improved for next time?) </w:t>
      </w:r>
    </w:p>
    <w:p>
      <w:pPr>
        <w:autoSpaceDN w:val="0"/>
        <w:autoSpaceDE w:val="0"/>
        <w:widowControl/>
        <w:spacing w:line="245" w:lineRule="auto" w:before="440" w:after="0"/>
        <w:ind w:left="720" w:right="73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 specific-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Hospitality specific- </w:t>
      </w:r>
    </w:p>
    <w:sectPr w:rsidR="00FC693F" w:rsidRPr="0006063C" w:rsidSect="00034616">
      <w:pgSz w:w="12240" w:h="15840"/>
      <w:pgMar w:top="744" w:right="782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