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INTELLIGENCE BUILDOUT — v1</w:t>
      </w:r>
    </w:p>
    <w:p>
      <w:r>
        <w:t>Purpose: Working litigation analysis database. Separates documented facts, legal significance, and investigative questions.</w:t>
      </w:r>
    </w:p>
    <w:p>
      <w:pPr>
        <w:pStyle w:val="Heading2"/>
      </w:pPr>
      <w:r>
        <w:t>DOC-001 — Rambin Probable Cause Affidavit (09/18/2024)</w:t>
      </w:r>
    </w:p>
    <w:p>
      <w:r>
        <w:t>Case: 24CR49043 State v. AshLe' Penn</w:t>
        <w:br/>
        <w:br/>
        <w:t>Documented Facts:</w:t>
        <w:br/>
        <w:t>- Deputy Rambin submitted affidavit supporting arrest.</w:t>
        <w:br/>
        <w:t>- Arrest followed alleged Target theft identification.</w:t>
        <w:br/>
        <w:t>- Affidavit identifies basis for police action.</w:t>
        <w:br/>
        <w:br/>
        <w:t>Conflicts / Questions:</w:t>
        <w:br/>
        <w:t>- Later discovery allegedly showed surveillance subject differed from Penn.</w:t>
        <w:br/>
        <w:t>- Compare affidavit description against surveillance and physical characteristics.</w:t>
        <w:br/>
        <w:br/>
        <w:t>Legal Significance:</w:t>
        <w:br/>
        <w:t>- Probable cause analysis.</w:t>
        <w:br/>
        <w:t>- Identification reliability.</w:t>
        <w:br/>
        <w:t>- Potential impeachment material.</w:t>
      </w:r>
    </w:p>
    <w:p>
      <w:pPr>
        <w:pStyle w:val="Heading2"/>
      </w:pPr>
      <w:r>
        <w:t>DOC-002 — Surveillance / Discovery Review (10/01/2024)</w:t>
      </w:r>
    </w:p>
    <w:p>
      <w:r>
        <w:t>Documented Facts:</w:t>
        <w:br/>
        <w:t>- Defense reviewed discovery containing surveillance.</w:t>
        <w:br/>
        <w:t>- Defense identified apparent physical differences between Penn and suspect.</w:t>
        <w:br/>
        <w:br/>
        <w:t>Legal Significance:</w:t>
        <w:br/>
        <w:t>- Potential exculpatory evidence.</w:t>
        <w:br/>
        <w:t>- Timeline marker for defense knowledge.</w:t>
        <w:br/>
        <w:br/>
        <w:t>Questions:</w:t>
        <w:br/>
        <w:t>- When did prosecution receive/review this evidence?</w:t>
        <w:br/>
        <w:t>- Was it disclosed timely?</w:t>
      </w:r>
    </w:p>
    <w:p>
      <w:pPr>
        <w:pStyle w:val="Heading2"/>
      </w:pPr>
      <w:r>
        <w:t>DOC-003 — Rambin Supplemental Report (12/27/2024)</w:t>
      </w:r>
    </w:p>
    <w:p>
      <w:r>
        <w:t>Documented Facts:</w:t>
        <w:br/>
        <w:t>- Supplemental report documents officer acknowledgment of possible wrong person arrest.</w:t>
        <w:br/>
        <w:br/>
        <w:t>Legal Significance:</w:t>
        <w:br/>
        <w:t>- Material change in probable cause analysis.</w:t>
        <w:br/>
        <w:t>- Potential Brady/Giglio significance.</w:t>
        <w:br/>
        <w:br/>
        <w:t>Questions:</w:t>
        <w:br/>
        <w:t>- Who received this report?</w:t>
        <w:br/>
        <w:t>- Was grand jury informed?</w:t>
      </w:r>
    </w:p>
    <w:p>
      <w:pPr>
        <w:pStyle w:val="Heading2"/>
      </w:pPr>
      <w:r>
        <w:t>DOC-004 — Target Evidence Development (12/27/2024)</w:t>
      </w:r>
    </w:p>
    <w:p>
      <w:r>
        <w:t>Documented Facts:</w:t>
        <w:br/>
        <w:t>- Report describes return to Target and gathering additional information.</w:t>
        <w:br/>
        <w:br/>
        <w:t>Questions:</w:t>
        <w:br/>
        <w:t>- Why was additional evidence gathered after identification concerns arose?</w:t>
        <w:br/>
        <w:t>- What evidence existed before and after arrest?</w:t>
      </w:r>
    </w:p>
    <w:p>
      <w:pPr>
        <w:pStyle w:val="Heading2"/>
      </w:pPr>
      <w:r>
        <w:t>DOC-005 — Grand Jury / Indictment (01/14/2025)</w:t>
      </w:r>
    </w:p>
    <w:p>
      <w:r>
        <w:t>Documented Facts:</w:t>
        <w:br/>
        <w:t>- Superseding indictment returned.</w:t>
        <w:br/>
        <w:br/>
        <w:t>Analysis:</w:t>
        <w:br/>
        <w:t>Track what evidence was presented and compare against known records.</w:t>
        <w:br/>
        <w:br/>
        <w:t>Questions:</w:t>
        <w:br/>
        <w:t>- Were identification issues disclosed?</w:t>
        <w:br/>
        <w:t>- Were supplemental reports presented?</w:t>
      </w:r>
    </w:p>
    <w:p>
      <w:pPr>
        <w:pStyle w:val="Heading2"/>
      </w:pPr>
      <w:r>
        <w:t>DOC-006 — Barry Washington Supervision/Warrant Chain</w:t>
      </w:r>
    </w:p>
    <w:p>
      <w:r>
        <w:t>Actors:</w:t>
        <w:br/>
        <w:t>Kenneth Rolfe</w:t>
        <w:br/>
        <w:t>Molly Bineham</w:t>
        <w:br/>
        <w:t>WCSO</w:t>
        <w:br/>
        <w:br/>
        <w:t>Documented Facts:</w:t>
        <w:br/>
        <w:t>- CIS/warrant documentation reflects supervision activity.</w:t>
        <w:br/>
        <w:br/>
        <w:t>Analysis:</w:t>
        <w:br/>
        <w:t>Map authority chain:</w:t>
        <w:br/>
        <w:t>Rolfe -&gt; supervisor -&gt; warrant request -&gt; enforcement action.</w:t>
      </w:r>
    </w:p>
    <w:p>
      <w:pPr>
        <w:pStyle w:val="Heading2"/>
      </w:pPr>
      <w:r>
        <w:t>DOC-007 — May 10, 2025 Home Entry / Contempt Chain</w:t>
      </w:r>
    </w:p>
    <w:p>
      <w:r>
        <w:t>Documented Facts:</w:t>
        <w:br/>
        <w:t>- Home entry occurred during warrant execution.</w:t>
        <w:br/>
        <w:t>- Later contempt filing referenced events from entry.</w:t>
        <w:br/>
        <w:br/>
        <w:t>Legal Analysis:</w:t>
        <w:br/>
        <w:t>Track warrant authority, entry authority, and evidentiary consequences.</w:t>
      </w:r>
    </w:p>
    <w:p>
      <w:pPr>
        <w:pStyle w:val="Heading2"/>
      </w:pPr>
      <w:r>
        <w:t>ACTOR MATRIX</w:t>
      </w:r>
    </w:p>
    <w:p>
      <w:r>
        <w:br/>
        <w:t>Deputy Rambin:</w:t>
        <w:br/>
        <w:t>Role: Arresting officer</w:t>
        <w:br/>
        <w:t>Connected: affidavit, supplemental report, Target evidence</w:t>
        <w:br/>
        <w:br/>
        <w:t>DA Office:</w:t>
        <w:br/>
        <w:t>Role: prosecution</w:t>
        <w:br/>
        <w:t>Connected: indictment, discovery, grand jury</w:t>
        <w:br/>
        <w:br/>
        <w:t>Kenneth Rolfe:</w:t>
        <w:br/>
        <w:t>Role: Community Corrections</w:t>
        <w:br/>
        <w:t>Connected: supervision/warrant chain</w:t>
        <w:br/>
        <w:br/>
        <w:t>Molly Bineham:</w:t>
        <w:br/>
        <w:t>Role: supervisory/community corrections link</w:t>
        <w:br/>
        <w:br/>
        <w:t>Court:</w:t>
        <w:br/>
        <w:t>Role: adjudication across criminal/dependency/FED matters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