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Kicker"/>
      </w:pPr>
      <w:r>
        <w:rPr>
          <w:rFonts w:ascii="Consolas" w:hAnsi="Consolas"/>
          <w:b/>
          <w:color w:val="A8432F"/>
          <w:sz w:val="16"/>
        </w:rPr>
        <w:t>PRODUCT / PRACTICE / PLAY</w:t>
      </w:r>
    </w:p>
    <w:p>
      <w:pPr>
        <w:pStyle w:val="Title"/>
      </w:pPr>
      <w:r>
        <w:rPr>
          <w:rFonts w:ascii="Calibri" w:hAnsi="Calibri"/>
          <w:b/>
          <w:color w:val="102A2F"/>
          <w:sz w:val="56"/>
        </w:rPr>
        <w:t>Ben Whitfield-Heap</w:t>
      </w:r>
    </w:p>
    <w:p>
      <w:pPr>
        <w:pStyle w:val="Subtitle"/>
      </w:pPr>
      <w:r>
        <w:rPr>
          <w:rFonts w:ascii="Calibri" w:hAnsi="Calibri"/>
          <w:b/>
          <w:color w:val="0E5E64"/>
          <w:sz w:val="26"/>
        </w:rPr>
        <w:t>Product leader / builder</w:t>
      </w:r>
    </w:p>
    <w:p>
      <w:pPr>
        <w:pStyle w:val="CVSmall"/>
        <w:spacing w:after="300"/>
        <w:pBdr>
          <w:bottom w:val="single" w:sz="12" w:space="8" w:color="A8432F"/>
        </w:pBdr>
      </w:pPr>
      <w:r>
        <w:rPr>
          <w:rFonts w:ascii="Calibri" w:hAnsi="Calibri"/>
          <w:color w:val="536467"/>
          <w:sz w:val="18"/>
        </w:rPr>
        <w:t xml:space="preserve">Lincolnshire, UK  /  Remote-first  /  </w:t>
      </w:r>
      <w:hyperlink r:id="rId11">
        <w:r>
          <w:rPr>
            <w:rFonts w:ascii="Calibri" w:hAnsi="Calibri"/>
            <w:color w:val="0E5E64"/>
            <w:sz w:val="18"/>
            <w:u w:val="single"/>
          </w:rPr>
          <w:t>benjaminpheap@gmail.com</w:t>
        </w:r>
      </w:hyperlink>
      <w:r>
        <w:rPr>
          <w:rFonts w:ascii="Consolas" w:hAnsi="Consolas"/>
          <w:color w:val="536467"/>
          <w:sz w:val="17"/>
        </w:rPr>
        <w:t xml:space="preserve">  /  07792 789 316  /  </w:t>
      </w:r>
      <w:hyperlink r:id="rId12">
        <w:r>
          <w:rPr>
            <w:rFonts w:ascii="Calibri" w:hAnsi="Calibri"/>
            <w:color w:val="0E5E64"/>
            <w:sz w:val="18"/>
            <w:u w:val="single"/>
          </w:rPr>
          <w:t>linkedin.com/in/simplyben</w:t>
        </w:r>
      </w:hyperlink>
    </w:p>
    <w:p>
      <w:pPr>
        <w:pStyle w:val="CVSmall"/>
        <w:shd w:fill="D7F276"/>
        <w:spacing w:before="60" w:after="300"/>
        <w:ind w:left="173"/>
      </w:pPr>
      <w:r>
        <w:rPr>
          <w:rFonts w:ascii="Consolas" w:hAnsi="Consolas"/>
          <w:b/>
          <w:color w:val="0E5E64"/>
          <w:sz w:val="16"/>
        </w:rPr>
        <w:t xml:space="preserve">CURRENTLY  </w:t>
      </w:r>
      <w:r>
        <w:rPr>
          <w:rFonts w:ascii="Calibri" w:hAnsi="Calibri"/>
          <w:b/>
          <w:color w:val="102A2F"/>
          <w:sz w:val="20"/>
        </w:rPr>
        <w:t>Head of Product at Kahootz  /  February 2025 to present</w:t>
      </w:r>
    </w:p>
    <w:p>
      <w:pPr>
        <w:pStyle w:val="CVKicker"/>
        <w:keepNext w:val="1"/>
      </w:pPr>
      <w:r>
        <w:rPr>
          <w:rFonts w:ascii="Consolas" w:hAnsi="Consolas"/>
          <w:b/>
          <w:color w:val="A8432F"/>
          <w:sz w:val="16"/>
        </w:rPr>
        <w:t>PROFILE</w:t>
      </w:r>
    </w:p>
    <w:p>
      <w:pPr>
        <w:pStyle w:val="Heading1"/>
        <w:pBdr>
          <w:bottom w:val="single" w:sz="6" w:space="5" w:color="C8D0CA"/>
        </w:pBdr>
        <w:keepNext w:val="1"/>
      </w:pPr>
      <w:r>
        <w:rPr>
          <w:rFonts w:ascii="Calibri" w:hAnsi="Calibri"/>
          <w:b/>
          <w:color w:val="0E5E64"/>
          <w:sz w:val="32"/>
        </w:rPr>
        <w:t>A product leader for the messy middle</w:t>
      </w:r>
    </w:p>
    <w:p>
      <w:pPr>
        <w:spacing w:after="200"/>
      </w:pPr>
      <w:r>
        <w:rPr>
          <w:rFonts w:ascii="Calibri" w:hAnsi="Calibri"/>
          <w:color w:val="102A2F"/>
          <w:sz w:val="21"/>
        </w:rPr>
        <w:t>Product leader with 17 years' experience across B2B SaaS, public-sector, healthtech, and tech-for-good environments. I shape product strategy, lead discovery, build evidence-led operating models, and help teams align around measurable outcomes. Currently Head of Product at Kahootz, combining product leadership with hands-on delivery, analytics, enterprise assurance, and practical AI integration.</w:t>
      </w:r>
    </w:p>
    <w:p>
      <w:pPr>
        <w:pStyle w:val="CVKicker"/>
        <w:keepNext w:val="1"/>
      </w:pPr>
      <w:r>
        <w:rPr>
          <w:rFonts w:ascii="Consolas" w:hAnsi="Consolas"/>
          <w:b/>
          <w:color w:val="A8432F"/>
          <w:sz w:val="16"/>
        </w:rPr>
        <w:t>SELECTED WORK</w:t>
      </w:r>
    </w:p>
    <w:p>
      <w:pPr>
        <w:pStyle w:val="Heading1"/>
        <w:pBdr>
          <w:bottom w:val="single" w:sz="6" w:space="5" w:color="C8D0CA"/>
        </w:pBdr>
        <w:keepNext w:val="1"/>
      </w:pPr>
      <w:r>
        <w:rPr>
          <w:rFonts w:ascii="Calibri" w:hAnsi="Calibri"/>
          <w:b/>
          <w:color w:val="0E5E64"/>
          <w:sz w:val="32"/>
        </w:rPr>
        <w:t>Things I have built, shaped, and kept curious</w:t>
      </w:r>
    </w:p>
    <w:p>
      <w:pPr>
        <w:pStyle w:val="CVSmall"/>
        <w:spacing w:after="160"/>
      </w:pPr>
      <w:r>
        <w:rPr>
          <w:rFonts w:ascii="Consolas" w:hAnsi="Consolas"/>
          <w:color w:val="536467"/>
          <w:sz w:val="16"/>
        </w:rPr>
        <w:t>Status is part of the description. Product Mole is live and in use at Kahootz.</w:t>
      </w:r>
    </w:p>
    <w:tbl>
      <w:tblPr>
        <w:tblStyle w:val="TableGrid"/>
        <w:tblW w:type="dxa" w:w="9360"/>
        <w:tblLayout w:type="fixed"/>
        <w:tblLook w:firstColumn="1" w:firstRow="1" w:lastColumn="0" w:lastRow="0" w:noHBand="0" w:noVBand="1" w:val="04A0"/>
        <w:tblInd w:w="120" w:type="dxa"/>
        <w:tblBorders>
          <w:top w:val="single" w:sz="6" w:space="0" w:color="C8D0CA"/>
          <w:left w:val="nil" w:sz="6" w:space="0" w:color="C8D0CA"/>
          <w:bottom w:val="single" w:sz="6" w:space="0" w:color="C8D0CA"/>
          <w:right w:val="nil" w:sz="6" w:space="0" w:color="C8D0CA"/>
          <w:insideH w:val="single" w:sz="6" w:space="0" w:color="C8D0CA"/>
          <w:insideV w:val="nil" w:sz="6" w:space="0" w:color="C8D0CA"/>
        </w:tblBorders>
      </w:tblPr>
      <w:tblGrid>
        <w:gridCol w:w="2450"/>
        <w:gridCol w:w="6910"/>
      </w:tblGrid>
      <w:tr>
        <w:trPr>
          <w:tblHeader w:val="true"/>
        </w:trPr>
        <w:tc>
          <w:tcPr>
            <w:tcW w:type="dxa" w:w="2450"/>
            <w:shd w:fill="102A2F" w:val="clear"/>
            <w:tcMar>
              <w:top w:w="80" w:type="dxa"/>
              <w:start w:w="120" w:type="dxa"/>
              <w:bottom w:w="80" w:type="dxa"/>
              <w:end w:w="120" w:type="dxa"/>
            </w:tcMar>
            <w:vAlign w:val="center"/>
          </w:tcPr>
          <w:p>
            <w:pPr>
              <w:spacing w:after="0"/>
            </w:pPr>
            <w:r>
              <w:rPr>
                <w:rFonts w:ascii="Consolas" w:hAnsi="Consolas"/>
                <w:b/>
                <w:color w:val="FFFEF8"/>
                <w:sz w:val="14"/>
              </w:rPr>
              <w:t>PROJECT / STATUS</w:t>
            </w:r>
          </w:p>
        </w:tc>
        <w:tc>
          <w:tcPr>
            <w:tcW w:type="dxa" w:w="6910"/>
            <w:shd w:fill="102A2F" w:val="clear"/>
            <w:tcMar>
              <w:top w:w="80" w:type="dxa"/>
              <w:start w:w="120" w:type="dxa"/>
              <w:bottom w:w="80" w:type="dxa"/>
              <w:end w:w="120" w:type="dxa"/>
            </w:tcMar>
            <w:vAlign w:val="center"/>
          </w:tcPr>
          <w:p>
            <w:pPr>
              <w:spacing w:after="0"/>
            </w:pPr>
            <w:r>
              <w:rPr>
                <w:rFonts w:ascii="Consolas" w:hAnsi="Consolas"/>
                <w:b/>
                <w:color w:val="FFFEF8"/>
                <w:sz w:val="14"/>
              </w:rPr>
              <w:t>WHAT IT IS / LINKS</w:t>
            </w:r>
          </w:p>
        </w:tc>
      </w:tr>
      <w:tr>
        <w:tc>
          <w:tcPr>
            <w:tcW w:type="dxa" w:w="2450"/>
            <w:shd w:fill="E7F1F0" w:val="clear"/>
            <w:tcMar>
              <w:top w:w="80" w:type="dxa"/>
              <w:start w:w="120" w:type="dxa"/>
              <w:bottom w:w="80" w:type="dxa"/>
              <w:end w:w="120" w:type="dxa"/>
            </w:tcMar>
            <w:vAlign w:val="center"/>
          </w:tcPr>
          <w:p>
            <w:pPr>
              <w:spacing w:after="60"/>
            </w:pPr>
            <w:r>
              <w:rPr>
                <w:rFonts w:ascii="Calibri" w:hAnsi="Calibri"/>
                <w:b/>
                <w:color w:val="102A2F"/>
                <w:sz w:val="20"/>
              </w:rPr>
              <w:t>Product Mole</w:t>
            </w:r>
          </w:p>
          <w:p>
            <w:pPr>
              <w:spacing w:after="0" w:line="240" w:lineRule="auto"/>
            </w:pPr>
            <w:r>
              <w:rPr>
                <w:rFonts w:ascii="Consolas" w:hAnsi="Consolas"/>
                <w:b/>
                <w:color w:val="0E5E64"/>
                <w:sz w:val="14"/>
              </w:rPr>
              <w:t>LIVE / IN USE</w:t>
              <w:br/>
              <w:t>Kahootz AI / product work</w:t>
            </w:r>
          </w:p>
        </w:tc>
        <w:tc>
          <w:tcPr>
            <w:tcW w:type="dxa" w:w="6910"/>
            <w:tcMar>
              <w:top w:w="80" w:type="dxa"/>
              <w:start w:w="120" w:type="dxa"/>
              <w:bottom w:w="80" w:type="dxa"/>
              <w:end w:w="120" w:type="dxa"/>
            </w:tcMar>
            <w:vAlign w:val="center"/>
          </w:tcPr>
          <w:p>
            <w:pPr>
              <w:spacing w:after="60"/>
            </w:pPr>
            <w:r>
              <w:rPr>
                <w:rFonts w:ascii="Calibri" w:hAnsi="Calibri"/>
                <w:color w:val="102A2F"/>
                <w:sz w:val="18"/>
              </w:rPr>
              <w:t>A local-first context system for product managers and AI assistants. Live and in use at Kahootz as part of my AI and product work.</w:t>
            </w:r>
          </w:p>
          <w:p>
            <w:pPr>
              <w:spacing w:after="0"/>
            </w:pPr>
            <w:hyperlink r:id="rId13">
              <w:r>
                <w:rPr>
                  <w:rFonts w:ascii="Calibri" w:hAnsi="Calibri"/>
                  <w:color w:val="0E5E64"/>
                  <w:sz w:val="16"/>
                  <w:u w:val="single"/>
                </w:rPr>
                <w:t>GitHub repo</w:t>
              </w:r>
            </w:hyperlink>
          </w:p>
        </w:tc>
      </w:tr>
      <w:tr>
        <w:tc>
          <w:tcPr>
            <w:tcW w:type="dxa" w:w="2450"/>
            <w:shd w:fill="E7F1F0" w:val="clear"/>
            <w:tcMar>
              <w:top w:w="80" w:type="dxa"/>
              <w:start w:w="120" w:type="dxa"/>
              <w:bottom w:w="80" w:type="dxa"/>
              <w:end w:w="120" w:type="dxa"/>
            </w:tcMar>
            <w:vAlign w:val="center"/>
          </w:tcPr>
          <w:p>
            <w:pPr>
              <w:spacing w:after="60"/>
            </w:pPr>
            <w:r>
              <w:rPr>
                <w:rFonts w:ascii="Calibri" w:hAnsi="Calibri"/>
                <w:b/>
                <w:color w:val="102A2F"/>
                <w:sz w:val="20"/>
              </w:rPr>
              <w:t>Wolds Record</w:t>
            </w:r>
          </w:p>
          <w:p>
            <w:pPr>
              <w:spacing w:after="0" w:line="240" w:lineRule="auto"/>
            </w:pPr>
            <w:r>
              <w:rPr>
                <w:rFonts w:ascii="Consolas" w:hAnsi="Consolas"/>
                <w:b/>
                <w:color w:val="0E5E64"/>
                <w:sz w:val="14"/>
              </w:rPr>
              <w:t>LIVE SAAS</w:t>
              <w:br/>
              <w:t>AI-built SaaS</w:t>
            </w:r>
          </w:p>
        </w:tc>
        <w:tc>
          <w:tcPr>
            <w:tcW w:type="dxa" w:w="6910"/>
            <w:tcMar>
              <w:top w:w="80" w:type="dxa"/>
              <w:start w:w="120" w:type="dxa"/>
              <w:bottom w:w="80" w:type="dxa"/>
              <w:end w:w="120" w:type="dxa"/>
            </w:tcMar>
            <w:vAlign w:val="center"/>
          </w:tcPr>
          <w:p>
            <w:pPr>
              <w:spacing w:after="60"/>
            </w:pPr>
            <w:r>
              <w:rPr>
                <w:rFonts w:ascii="Calibri" w:hAnsi="Calibri"/>
                <w:color w:val="102A2F"/>
                <w:sz w:val="18"/>
              </w:rPr>
              <w:t>The live Wolds Record app, a SaaS product I built solo with AI.</w:t>
            </w:r>
          </w:p>
          <w:p>
            <w:pPr>
              <w:spacing w:after="0"/>
            </w:pPr>
            <w:hyperlink r:id="rId14">
              <w:r>
                <w:rPr>
                  <w:rFonts w:ascii="Calibri" w:hAnsi="Calibri"/>
                  <w:color w:val="0E5E64"/>
                  <w:sz w:val="16"/>
                  <w:u w:val="single"/>
                </w:rPr>
                <w:t>Open app</w:t>
              </w:r>
            </w:hyperlink>
          </w:p>
        </w:tc>
      </w:tr>
      <w:tr>
        <w:tc>
          <w:tcPr>
            <w:tcW w:type="dxa" w:w="2450"/>
            <w:shd w:fill="E7F1F0" w:val="clear"/>
            <w:tcMar>
              <w:top w:w="80" w:type="dxa"/>
              <w:start w:w="120" w:type="dxa"/>
              <w:bottom w:w="80" w:type="dxa"/>
              <w:end w:w="120" w:type="dxa"/>
            </w:tcMar>
            <w:vAlign w:val="center"/>
          </w:tcPr>
          <w:p>
            <w:pPr>
              <w:spacing w:after="60"/>
            </w:pPr>
            <w:r>
              <w:rPr>
                <w:rFonts w:ascii="Calibri" w:hAnsi="Calibri"/>
                <w:b/>
                <w:color w:val="102A2F"/>
                <w:sz w:val="20"/>
              </w:rPr>
              <w:t>The Guide</w:t>
            </w:r>
          </w:p>
          <w:p>
            <w:pPr>
              <w:spacing w:after="0" w:line="240" w:lineRule="auto"/>
            </w:pPr>
            <w:r>
              <w:rPr>
                <w:rFonts w:ascii="Consolas" w:hAnsi="Consolas"/>
                <w:b/>
                <w:color w:val="0E5E64"/>
                <w:sz w:val="14"/>
              </w:rPr>
              <w:t>EXPERIMENT</w:t>
              <w:br/>
              <w:t>AI / interactive story</w:t>
            </w:r>
          </w:p>
        </w:tc>
        <w:tc>
          <w:tcPr>
            <w:tcW w:type="dxa" w:w="6910"/>
            <w:tcMar>
              <w:top w:w="80" w:type="dxa"/>
              <w:start w:w="120" w:type="dxa"/>
              <w:bottom w:w="80" w:type="dxa"/>
              <w:end w:w="120" w:type="dxa"/>
            </w:tcMar>
            <w:vAlign w:val="center"/>
          </w:tcPr>
          <w:p>
            <w:pPr>
              <w:spacing w:after="60"/>
            </w:pPr>
            <w:r>
              <w:rPr>
                <w:rFonts w:ascii="Calibri" w:hAnsi="Calibri"/>
                <w:color w:val="102A2F"/>
                <w:sz w:val="18"/>
              </w:rPr>
              <w:t>A mobile-first AI adventure experience.</w:t>
            </w:r>
          </w:p>
          <w:p>
            <w:pPr>
              <w:spacing w:after="0"/>
            </w:pPr>
            <w:hyperlink r:id="rId15">
              <w:r>
                <w:rPr>
                  <w:rFonts w:ascii="Calibri" w:hAnsi="Calibri"/>
                  <w:color w:val="0E5E64"/>
                  <w:sz w:val="16"/>
                  <w:u w:val="single"/>
                </w:rPr>
                <w:t>GitHub repo</w:t>
              </w:r>
            </w:hyperlink>
          </w:p>
        </w:tc>
      </w:tr>
      <w:tr>
        <w:tc>
          <w:tcPr>
            <w:tcW w:type="dxa" w:w="2450"/>
            <w:shd w:fill="E7F1F0" w:val="clear"/>
            <w:tcMar>
              <w:top w:w="80" w:type="dxa"/>
              <w:start w:w="120" w:type="dxa"/>
              <w:bottom w:w="80" w:type="dxa"/>
              <w:end w:w="120" w:type="dxa"/>
            </w:tcMar>
            <w:vAlign w:val="center"/>
          </w:tcPr>
          <w:p>
            <w:pPr>
              <w:spacing w:after="60"/>
            </w:pPr>
            <w:r>
              <w:rPr>
                <w:rFonts w:ascii="Calibri" w:hAnsi="Calibri"/>
                <w:b/>
                <w:color w:val="102A2F"/>
                <w:sz w:val="20"/>
              </w:rPr>
              <w:t>Effective Salary Calculator</w:t>
            </w:r>
          </w:p>
          <w:p>
            <w:pPr>
              <w:spacing w:after="0" w:line="240" w:lineRule="auto"/>
            </w:pPr>
            <w:r>
              <w:rPr>
                <w:rFonts w:ascii="Consolas" w:hAnsi="Consolas"/>
                <w:b/>
                <w:color w:val="0E5E64"/>
                <w:sz w:val="14"/>
              </w:rPr>
              <w:t>LIVE TOOL</w:t>
              <w:br/>
              <w:t>Utility / decision aid</w:t>
            </w:r>
          </w:p>
        </w:tc>
        <w:tc>
          <w:tcPr>
            <w:tcW w:type="dxa" w:w="6910"/>
            <w:tcMar>
              <w:top w:w="80" w:type="dxa"/>
              <w:start w:w="120" w:type="dxa"/>
              <w:bottom w:w="80" w:type="dxa"/>
              <w:end w:w="120" w:type="dxa"/>
            </w:tcMar>
            <w:vAlign w:val="center"/>
          </w:tcPr>
          <w:p>
            <w:pPr>
              <w:spacing w:after="60"/>
            </w:pPr>
            <w:r>
              <w:rPr>
                <w:rFonts w:ascii="Calibri" w:hAnsi="Calibri"/>
                <w:color w:val="102A2F"/>
                <w:sz w:val="18"/>
              </w:rPr>
              <w:t>A simple tool for comparing the value of a total salary remuneration package.</w:t>
            </w:r>
          </w:p>
          <w:p>
            <w:pPr>
              <w:spacing w:after="0"/>
            </w:pPr>
            <w:hyperlink r:id="rId16">
              <w:r>
                <w:rPr>
                  <w:rFonts w:ascii="Calibri" w:hAnsi="Calibri"/>
                  <w:color w:val="0E5E64"/>
                  <w:sz w:val="16"/>
                  <w:u w:val="single"/>
                </w:rPr>
                <w:t>Live tool</w:t>
              </w:r>
            </w:hyperlink>
            <w:r>
              <w:rPr>
                <w:rFonts w:ascii="Consolas" w:hAnsi="Consolas"/>
                <w:color w:val="536467"/>
                <w:sz w:val="14"/>
              </w:rPr>
              <w:t xml:space="preserve">  ·  </w:t>
            </w:r>
            <w:hyperlink r:id="rId17">
              <w:r>
                <w:rPr>
                  <w:rFonts w:ascii="Calibri" w:hAnsi="Calibri"/>
                  <w:color w:val="0E5E64"/>
                  <w:sz w:val="16"/>
                  <w:u w:val="single"/>
                </w:rPr>
                <w:t>GitHub repo</w:t>
              </w:r>
            </w:hyperlink>
          </w:p>
        </w:tc>
      </w:tr>
      <w:tr>
        <w:tc>
          <w:tcPr>
            <w:tcW w:type="dxa" w:w="2450"/>
            <w:shd w:fill="E7F1F0" w:val="clear"/>
            <w:tcMar>
              <w:top w:w="80" w:type="dxa"/>
              <w:start w:w="120" w:type="dxa"/>
              <w:bottom w:w="80" w:type="dxa"/>
              <w:end w:w="120" w:type="dxa"/>
            </w:tcMar>
            <w:vAlign w:val="center"/>
          </w:tcPr>
          <w:p>
            <w:pPr>
              <w:spacing w:after="60"/>
            </w:pPr>
            <w:r>
              <w:rPr>
                <w:rFonts w:ascii="Calibri" w:hAnsi="Calibri"/>
                <w:b/>
                <w:color w:val="102A2F"/>
                <w:sz w:val="20"/>
              </w:rPr>
              <w:t>BWH Agent Toolkit</w:t>
            </w:r>
          </w:p>
          <w:p>
            <w:pPr>
              <w:spacing w:after="0" w:line="240" w:lineRule="auto"/>
            </w:pPr>
            <w:r>
              <w:rPr>
                <w:rFonts w:ascii="Consolas" w:hAnsi="Consolas"/>
                <w:b/>
                <w:color w:val="0E5E64"/>
                <w:sz w:val="14"/>
              </w:rPr>
              <w:t>PUBLIC TOOLKIT</w:t>
              <w:br/>
              <w:t>Open-source agent skills</w:t>
            </w:r>
          </w:p>
        </w:tc>
        <w:tc>
          <w:tcPr>
            <w:tcW w:type="dxa" w:w="6910"/>
            <w:tcMar>
              <w:top w:w="80" w:type="dxa"/>
              <w:start w:w="120" w:type="dxa"/>
              <w:bottom w:w="80" w:type="dxa"/>
              <w:end w:w="120" w:type="dxa"/>
            </w:tcMar>
            <w:vAlign w:val="center"/>
          </w:tcPr>
          <w:p>
            <w:pPr>
              <w:spacing w:after="60"/>
            </w:pPr>
            <w:r>
              <w:rPr>
                <w:rFonts w:ascii="Calibri" w:hAnsi="Calibri"/>
                <w:color w:val="102A2F"/>
                <w:sz w:val="18"/>
              </w:rPr>
              <w:t>A portable collection of agent skills for product discovery, specification, software delivery, engineering analysis, verification, and technical writing.</w:t>
            </w:r>
          </w:p>
          <w:p>
            <w:pPr>
              <w:spacing w:after="0"/>
            </w:pPr>
            <w:hyperlink r:id="rId18">
              <w:r>
                <w:rPr>
                  <w:rFonts w:ascii="Calibri" w:hAnsi="Calibri"/>
                  <w:color w:val="0E5E64"/>
                  <w:sz w:val="16"/>
                  <w:u w:val="single"/>
                </w:rPr>
                <w:t>GitHub repo</w:t>
              </w:r>
            </w:hyperlink>
          </w:p>
        </w:tc>
      </w:tr>
      <w:tr>
        <w:tc>
          <w:tcPr>
            <w:tcW w:type="dxa" w:w="2450"/>
            <w:shd w:fill="E7F1F0" w:val="clear"/>
            <w:tcMar>
              <w:top w:w="80" w:type="dxa"/>
              <w:start w:w="120" w:type="dxa"/>
              <w:bottom w:w="80" w:type="dxa"/>
              <w:end w:w="120" w:type="dxa"/>
            </w:tcMar>
            <w:vAlign w:val="center"/>
          </w:tcPr>
          <w:p>
            <w:pPr>
              <w:spacing w:after="60"/>
            </w:pPr>
            <w:r>
              <w:rPr>
                <w:rFonts w:ascii="Calibri" w:hAnsi="Calibri"/>
                <w:b/>
                <w:color w:val="102A2F"/>
                <w:sz w:val="20"/>
              </w:rPr>
              <w:t>BenOS</w:t>
            </w:r>
          </w:p>
          <w:p>
            <w:pPr>
              <w:spacing w:after="0" w:line="240" w:lineRule="auto"/>
            </w:pPr>
            <w:r>
              <w:rPr>
                <w:rFonts w:ascii="Consolas" w:hAnsi="Consolas"/>
                <w:b/>
                <w:color w:val="0E5E64"/>
                <w:sz w:val="14"/>
              </w:rPr>
              <w:t>PUBLIC PROJECT</w:t>
              <w:br/>
              <w:t>Local-first micro-apps</w:t>
            </w:r>
          </w:p>
        </w:tc>
        <w:tc>
          <w:tcPr>
            <w:tcW w:type="dxa" w:w="6910"/>
            <w:tcMar>
              <w:top w:w="80" w:type="dxa"/>
              <w:start w:w="120" w:type="dxa"/>
              <w:bottom w:w="80" w:type="dxa"/>
              <w:end w:w="120" w:type="dxa"/>
            </w:tcMar>
            <w:vAlign w:val="center"/>
          </w:tcPr>
          <w:p>
            <w:pPr>
              <w:spacing w:after="60"/>
            </w:pPr>
            <w:r>
              <w:rPr>
                <w:rFonts w:ascii="Calibri" w:hAnsi="Calibri"/>
                <w:color w:val="102A2F"/>
                <w:sz w:val="18"/>
              </w:rPr>
              <w:t>A local-first collection of tiny personal micro-apps. Browser-only tools with no accounts, sync, or cloud.</w:t>
            </w:r>
          </w:p>
          <w:p>
            <w:pPr>
              <w:spacing w:after="0"/>
            </w:pPr>
            <w:hyperlink r:id="rId19">
              <w:r>
                <w:rPr>
                  <w:rFonts w:ascii="Calibri" w:hAnsi="Calibri"/>
                  <w:color w:val="0E5E64"/>
                  <w:sz w:val="16"/>
                  <w:u w:val="single"/>
                </w:rPr>
                <w:t>Open BenOS</w:t>
              </w:r>
            </w:hyperlink>
            <w:r>
              <w:rPr>
                <w:rFonts w:ascii="Consolas" w:hAnsi="Consolas"/>
                <w:color w:val="536467"/>
                <w:sz w:val="14"/>
              </w:rPr>
              <w:t xml:space="preserve">  ·  </w:t>
            </w:r>
            <w:hyperlink r:id="rId20">
              <w:r>
                <w:rPr>
                  <w:rFonts w:ascii="Calibri" w:hAnsi="Calibri"/>
                  <w:color w:val="0E5E64"/>
                  <w:sz w:val="16"/>
                  <w:u w:val="single"/>
                </w:rPr>
                <w:t>GitHub repo</w:t>
              </w:r>
            </w:hyperlink>
          </w:p>
        </w:tc>
      </w:tr>
      <w:tr>
        <w:tc>
          <w:tcPr>
            <w:tcW w:type="dxa" w:w="2450"/>
            <w:shd w:fill="E7F1F0" w:val="clear"/>
            <w:tcMar>
              <w:top w:w="80" w:type="dxa"/>
              <w:start w:w="120" w:type="dxa"/>
              <w:bottom w:w="80" w:type="dxa"/>
              <w:end w:w="120" w:type="dxa"/>
            </w:tcMar>
            <w:vAlign w:val="center"/>
          </w:tcPr>
          <w:p>
            <w:pPr>
              <w:spacing w:after="60"/>
            </w:pPr>
            <w:r>
              <w:rPr>
                <w:rFonts w:ascii="Calibri" w:hAnsi="Calibri"/>
                <w:b/>
                <w:color w:val="102A2F"/>
                <w:sz w:val="20"/>
              </w:rPr>
              <w:t>Playful experiments</w:t>
            </w:r>
          </w:p>
          <w:p>
            <w:pPr>
              <w:spacing w:after="0" w:line="240" w:lineRule="auto"/>
            </w:pPr>
            <w:r>
              <w:rPr>
                <w:rFonts w:ascii="Consolas" w:hAnsi="Consolas"/>
                <w:b/>
                <w:color w:val="0E5E64"/>
                <w:sz w:val="14"/>
              </w:rPr>
              <w:t>INTERACTIVE</w:t>
              <w:br/>
              <w:t>Games / interfaces</w:t>
            </w:r>
          </w:p>
        </w:tc>
        <w:tc>
          <w:tcPr>
            <w:tcW w:type="dxa" w:w="6910"/>
            <w:tcMar>
              <w:top w:w="80" w:type="dxa"/>
              <w:start w:w="120" w:type="dxa"/>
              <w:bottom w:w="80" w:type="dxa"/>
              <w:end w:w="120" w:type="dxa"/>
            </w:tcMar>
            <w:vAlign w:val="center"/>
          </w:tcPr>
          <w:p>
            <w:pPr>
              <w:spacing w:after="60"/>
            </w:pPr>
            <w:r>
              <w:rPr>
                <w:rFonts w:ascii="Calibri" w:hAnsi="Calibri"/>
                <w:color w:val="102A2F"/>
                <w:sz w:val="18"/>
              </w:rPr>
              <w:t>The point-and-click puzzle story behind simplyben.co.uk, plus small browser games such as Dodge Balls.</w:t>
            </w:r>
          </w:p>
          <w:p>
            <w:pPr>
              <w:spacing w:after="0"/>
            </w:pPr>
            <w:hyperlink r:id="rId21">
              <w:r>
                <w:rPr>
                  <w:rFonts w:ascii="Calibri" w:hAnsi="Calibri"/>
                  <w:color w:val="0E5E64"/>
                  <w:sz w:val="16"/>
                  <w:u w:val="single"/>
                </w:rPr>
                <w:t>Site repo</w:t>
              </w:r>
            </w:hyperlink>
            <w:r>
              <w:rPr>
                <w:rFonts w:ascii="Consolas" w:hAnsi="Consolas"/>
                <w:color w:val="536467"/>
                <w:sz w:val="14"/>
              </w:rPr>
              <w:t xml:space="preserve">  ·  </w:t>
            </w:r>
            <w:hyperlink r:id="rId22">
              <w:r>
                <w:rPr>
                  <w:rFonts w:ascii="Calibri" w:hAnsi="Calibri"/>
                  <w:color w:val="0E5E64"/>
                  <w:sz w:val="16"/>
                  <w:u w:val="single"/>
                </w:rPr>
                <w:t>Dodge Balls</w:t>
              </w:r>
            </w:hyperlink>
          </w:p>
        </w:tc>
      </w:tr>
    </w:tbl>
    <w:p>
      <w:pPr>
        <w:pStyle w:val="CVKicker"/>
        <w:keepNext w:val="1"/>
      </w:pPr>
      <w:r>
        <w:rPr>
          <w:rFonts w:ascii="Consolas" w:hAnsi="Consolas"/>
          <w:b/>
          <w:color w:val="A8432F"/>
          <w:sz w:val="16"/>
        </w:rPr>
        <w:t>EXPERIENCE</w:t>
      </w:r>
    </w:p>
    <w:p>
      <w:pPr>
        <w:pStyle w:val="Heading1"/>
        <w:pBdr>
          <w:bottom w:val="single" w:sz="6" w:space="5" w:color="C8D0CA"/>
        </w:pBdr>
        <w:keepNext w:val="1"/>
      </w:pPr>
      <w:r>
        <w:rPr>
          <w:rFonts w:ascii="Calibri" w:hAnsi="Calibri"/>
          <w:b/>
          <w:color w:val="0E5E64"/>
          <w:sz w:val="32"/>
        </w:rPr>
        <w:t>Product leadership across SaaS and public services</w:t>
      </w:r>
    </w:p>
    <w:p>
      <w:pPr>
        <w:pStyle w:val="CVSmall"/>
        <w:spacing w:after="220"/>
      </w:pPr>
      <w:r>
        <w:rPr>
          <w:rFonts w:ascii="Calibri" w:hAnsi="Calibri"/>
          <w:color w:val="536467"/>
          <w:sz w:val="19"/>
        </w:rPr>
        <w:t>Strategy, discovery, delivery, analytics, and the systems that help teams make better decisions.</w:t>
      </w:r>
    </w:p>
    <w:p>
      <w:pPr>
        <w:pStyle w:val="CVRole"/>
        <w:tabs>
          <w:tab w:pos="9360" w:val="right"/>
        </w:tabs>
        <w:keepNext w:val="1"/>
      </w:pPr>
      <w:r>
        <w:rPr>
          <w:rFonts w:ascii="Calibri" w:hAnsi="Calibri"/>
          <w:b/>
          <w:color w:val="0E5E64"/>
          <w:sz w:val="24"/>
        </w:rPr>
        <w:t>Kahootz</w:t>
      </w:r>
      <w:r>
        <w:rPr>
          <w:rFonts w:ascii="Calibri" w:hAnsi="Calibri"/>
          <w:color w:val="536467"/>
          <w:sz w:val="22"/>
        </w:rPr>
        <w:t xml:space="preserve">  /  </w:t>
      </w:r>
      <w:r>
        <w:rPr>
          <w:rFonts w:ascii="Calibri" w:hAnsi="Calibri"/>
          <w:b/>
          <w:color w:val="102A2F"/>
          <w:sz w:val="23"/>
        </w:rPr>
        <w:t>Head of Product</w:t>
      </w:r>
      <w:r>
        <w:rPr>
          <w:rFonts w:ascii="Calibri" w:hAnsi="Calibri"/>
          <w:color w:val="536467"/>
          <w:sz w:val="20"/>
        </w:rPr>
        <w:tab/>
      </w:r>
      <w:r>
        <w:rPr>
          <w:rFonts w:ascii="Consolas" w:hAnsi="Consolas"/>
          <w:b/>
          <w:color w:val="536467"/>
          <w:sz w:val="16"/>
        </w:rPr>
        <w:t>February 2025 to present</w:t>
      </w:r>
    </w:p>
    <w:p>
      <w:pPr>
        <w:pStyle w:val="CVContext"/>
        <w:keepNext w:val="1"/>
      </w:pPr>
      <w:r>
        <w:rPr>
          <w:rFonts w:ascii="Calibri" w:hAnsi="Calibri"/>
          <w:i/>
          <w:color w:val="536467"/>
          <w:sz w:val="18"/>
        </w:rPr>
        <w:t>Secure B2B collaboration SaaS platform</w:t>
      </w:r>
    </w:p>
    <w:p>
      <w:pPr>
        <w:pStyle w:val="CVBullet"/>
        <w:numPr>
          <w:ilvl w:val="0"/>
          <w:numId w:val="10"/>
        </w:numPr>
      </w:pPr>
      <w:r>
        <w:rPr>
          <w:rFonts w:ascii="Calibri" w:hAnsi="Calibri"/>
          <w:color w:val="102A2F"/>
          <w:sz w:val="19"/>
        </w:rPr>
        <w:t>Introduced clearer ownership of roadmap, prioritisation, and product decision-making across the organisation.</w:t>
      </w:r>
    </w:p>
    <w:p>
      <w:pPr>
        <w:pStyle w:val="CVBullet"/>
        <w:numPr>
          <w:ilvl w:val="0"/>
          <w:numId w:val="10"/>
        </w:numPr>
      </w:pPr>
      <w:r>
        <w:rPr>
          <w:rFonts w:ascii="Calibri" w:hAnsi="Calibri"/>
          <w:color w:val="102A2F"/>
          <w:sz w:val="19"/>
        </w:rPr>
        <w:t>Introduced a development portfolio and reporting model across product development, internal work, client-facing work, support, and bug fixing.</w:t>
      </w:r>
    </w:p>
    <w:p>
      <w:pPr>
        <w:pStyle w:val="CVBullet"/>
        <w:numPr>
          <w:ilvl w:val="0"/>
          <w:numId w:val="10"/>
        </w:numPr>
      </w:pPr>
      <w:r>
        <w:rPr>
          <w:rFonts w:ascii="Calibri" w:hAnsi="Calibri"/>
          <w:color w:val="102A2F"/>
          <w:sz w:val="19"/>
        </w:rPr>
        <w:t>Product Mole is live and in use at Kahootz as part of my AI and product work.</w:t>
      </w:r>
    </w:p>
    <w:p>
      <w:pPr>
        <w:pStyle w:val="CVBullet"/>
        <w:numPr>
          <w:ilvl w:val="0"/>
          <w:numId w:val="10"/>
        </w:numPr>
      </w:pPr>
      <w:r>
        <w:rPr>
          <w:rFonts w:ascii="Calibri" w:hAnsi="Calibri"/>
          <w:color w:val="102A2F"/>
          <w:sz w:val="19"/>
        </w:rPr>
        <w:t>Oversee support and security alongside product, including ISMS management and ISO 27001 and Cyber Essentials compliance.</w:t>
      </w:r>
    </w:p>
    <w:p>
      <w:pPr>
        <w:pStyle w:val="CVBullet"/>
        <w:numPr>
          <w:ilvl w:val="0"/>
          <w:numId w:val="10"/>
        </w:numPr>
      </w:pPr>
      <w:r>
        <w:rPr>
          <w:rFonts w:ascii="Calibri" w:hAnsi="Calibri"/>
          <w:color w:val="102A2F"/>
          <w:sz w:val="19"/>
        </w:rPr>
        <w:t>Member of the Senior Leadership Team, contributing to company-level priorities beyond product.</w:t>
      </w:r>
    </w:p>
    <w:p>
      <w:pPr>
        <w:pStyle w:val="CVRole"/>
        <w:tabs>
          <w:tab w:pos="9360" w:val="right"/>
        </w:tabs>
        <w:keepNext w:val="1"/>
      </w:pPr>
      <w:r>
        <w:rPr>
          <w:rFonts w:ascii="Calibri" w:hAnsi="Calibri"/>
          <w:b/>
          <w:color w:val="0E5E64"/>
          <w:sz w:val="24"/>
        </w:rPr>
        <w:t>Methods</w:t>
      </w:r>
      <w:r>
        <w:rPr>
          <w:rFonts w:ascii="Calibri" w:hAnsi="Calibri"/>
          <w:color w:val="536467"/>
          <w:sz w:val="22"/>
        </w:rPr>
        <w:t xml:space="preserve">  /  </w:t>
      </w:r>
      <w:r>
        <w:rPr>
          <w:rFonts w:ascii="Calibri" w:hAnsi="Calibri"/>
          <w:b/>
          <w:color w:val="102A2F"/>
          <w:sz w:val="23"/>
        </w:rPr>
        <w:t>Senior Product Manager</w:t>
      </w:r>
      <w:r>
        <w:rPr>
          <w:rFonts w:ascii="Calibri" w:hAnsi="Calibri"/>
          <w:color w:val="536467"/>
          <w:sz w:val="20"/>
        </w:rPr>
        <w:tab/>
      </w:r>
      <w:r>
        <w:rPr>
          <w:rFonts w:ascii="Consolas" w:hAnsi="Consolas"/>
          <w:b/>
          <w:color w:val="536467"/>
          <w:sz w:val="16"/>
        </w:rPr>
        <w:t>May 2024 to January 2025</w:t>
      </w:r>
    </w:p>
    <w:p>
      <w:pPr>
        <w:pStyle w:val="CVContext"/>
        <w:keepNext w:val="1"/>
      </w:pPr>
      <w:r>
        <w:rPr>
          <w:rFonts w:ascii="Calibri" w:hAnsi="Calibri"/>
          <w:i/>
          <w:color w:val="536467"/>
          <w:sz w:val="18"/>
        </w:rPr>
        <w:t>Digital agency specialising in public-sector innovation</w:t>
      </w:r>
    </w:p>
    <w:p>
      <w:pPr>
        <w:pStyle w:val="CVBullet"/>
        <w:numPr>
          <w:ilvl w:val="0"/>
          <w:numId w:val="10"/>
        </w:numPr>
      </w:pPr>
      <w:r>
        <w:rPr>
          <w:rFonts w:ascii="Calibri" w:hAnsi="Calibri"/>
          <w:color w:val="102A2F"/>
          <w:sz w:val="19"/>
        </w:rPr>
        <w:t>Led the Department for Transport Respond transformation, creating a three-year roadmap toward automation and identifying AI-powered opportunities for policy drafting, testing, and insight.</w:t>
      </w:r>
    </w:p>
    <w:p>
      <w:pPr>
        <w:pStyle w:val="CVBullet"/>
        <w:numPr>
          <w:ilvl w:val="0"/>
          <w:numId w:val="10"/>
        </w:numPr>
      </w:pPr>
      <w:r>
        <w:rPr>
          <w:rFonts w:ascii="Calibri" w:hAnsi="Calibri"/>
          <w:color w:val="102A2F"/>
          <w:sz w:val="19"/>
        </w:rPr>
        <w:t>Managed a multidisciplinary team of five across product, design, and research, and introduced engagement and satisfaction baselines using Azure Application Insights.</w:t>
      </w:r>
    </w:p>
    <w:p>
      <w:pPr>
        <w:pStyle w:val="CVBullet"/>
        <w:numPr>
          <w:ilvl w:val="0"/>
          <w:numId w:val="10"/>
        </w:numPr>
      </w:pPr>
      <w:r>
        <w:rPr>
          <w:rFonts w:ascii="Calibri" w:hAnsi="Calibri"/>
          <w:color w:val="102A2F"/>
          <w:sz w:val="19"/>
        </w:rPr>
        <w:t>Extended the initial commission from two to nine months by building client confidence through actionable insight and securing additional design resource.</w:t>
      </w:r>
    </w:p>
    <w:p>
      <w:pPr>
        <w:pStyle w:val="CVRole"/>
        <w:tabs>
          <w:tab w:pos="9360" w:val="right"/>
        </w:tabs>
        <w:keepNext w:val="1"/>
      </w:pPr>
      <w:r>
        <w:rPr>
          <w:rFonts w:ascii="Calibri" w:hAnsi="Calibri"/>
          <w:b/>
          <w:color w:val="0E5E64"/>
          <w:sz w:val="24"/>
        </w:rPr>
        <w:t>dxw</w:t>
      </w:r>
      <w:r>
        <w:rPr>
          <w:rFonts w:ascii="Calibri" w:hAnsi="Calibri"/>
          <w:color w:val="536467"/>
          <w:sz w:val="22"/>
        </w:rPr>
        <w:t xml:space="preserve">  /  </w:t>
      </w:r>
      <w:r>
        <w:rPr>
          <w:rFonts w:ascii="Calibri" w:hAnsi="Calibri"/>
          <w:b/>
          <w:color w:val="102A2F"/>
          <w:sz w:val="23"/>
        </w:rPr>
        <w:t>Senior Product Manager</w:t>
      </w:r>
      <w:r>
        <w:rPr>
          <w:rFonts w:ascii="Calibri" w:hAnsi="Calibri"/>
          <w:color w:val="536467"/>
          <w:sz w:val="20"/>
        </w:rPr>
        <w:tab/>
      </w:r>
      <w:r>
        <w:rPr>
          <w:rFonts w:ascii="Consolas" w:hAnsi="Consolas"/>
          <w:b/>
          <w:color w:val="536467"/>
          <w:sz w:val="16"/>
        </w:rPr>
        <w:t>February 2023 to May 2024</w:t>
      </w:r>
    </w:p>
    <w:p>
      <w:pPr>
        <w:pStyle w:val="CVContext"/>
        <w:keepNext w:val="1"/>
      </w:pPr>
      <w:r>
        <w:rPr>
          <w:rFonts w:ascii="Calibri" w:hAnsi="Calibri"/>
          <w:i/>
          <w:color w:val="536467"/>
          <w:sz w:val="18"/>
        </w:rPr>
        <w:t>Employee-owned digital agency building technology for good</w:t>
      </w:r>
    </w:p>
    <w:p>
      <w:pPr>
        <w:pStyle w:val="CVBullet"/>
        <w:numPr>
          <w:ilvl w:val="0"/>
          <w:numId w:val="10"/>
        </w:numPr>
      </w:pPr>
      <w:r>
        <w:rPr>
          <w:rFonts w:ascii="Calibri" w:hAnsi="Calibri"/>
          <w:color w:val="102A2F"/>
          <w:sz w:val="19"/>
        </w:rPr>
        <w:t>Digitised the Ministry of Justice Community Accommodation Tier 2 service from 0 to 1, increasing applications by over 100%, reducing digital consent capture from hours to minutes, and integrating with internal MoJ systems.</w:t>
      </w:r>
    </w:p>
    <w:p>
      <w:pPr>
        <w:pStyle w:val="CVBullet"/>
        <w:numPr>
          <w:ilvl w:val="0"/>
          <w:numId w:val="10"/>
        </w:numPr>
      </w:pPr>
      <w:r>
        <w:rPr>
          <w:rFonts w:ascii="Calibri" w:hAnsi="Calibri"/>
          <w:color w:val="102A2F"/>
          <w:sz w:val="19"/>
        </w:rPr>
        <w:t>Established product strategy and reporting baselines across legal, information governance, and third-party suppliers.</w:t>
      </w:r>
    </w:p>
    <w:p>
      <w:r>
        <w:br w:type="page"/>
      </w:r>
    </w:p>
    <w:p>
      <w:pPr>
        <w:pStyle w:val="CVKicker"/>
        <w:keepNext w:val="1"/>
      </w:pPr>
      <w:r>
        <w:rPr>
          <w:rFonts w:ascii="Consolas" w:hAnsi="Consolas"/>
          <w:b/>
          <w:color w:val="A8432F"/>
          <w:sz w:val="16"/>
        </w:rPr>
        <w:t>EXPERIENCE / CONTINUED</w:t>
      </w:r>
    </w:p>
    <w:p>
      <w:pPr>
        <w:pStyle w:val="Heading1"/>
        <w:pBdr>
          <w:bottom w:val="single" w:sz="6" w:space="5" w:color="C8D0CA"/>
        </w:pBdr>
        <w:keepNext w:val="1"/>
      </w:pPr>
      <w:r>
        <w:rPr>
          <w:rFonts w:ascii="Calibri" w:hAnsi="Calibri"/>
          <w:b/>
          <w:color w:val="0E5E64"/>
          <w:sz w:val="32"/>
        </w:rPr>
        <w:t>NHS England</w:t>
      </w:r>
    </w:p>
    <w:p>
      <w:pPr>
        <w:pStyle w:val="CVRole"/>
        <w:tabs>
          <w:tab w:pos="9360" w:val="right"/>
        </w:tabs>
        <w:keepNext w:val="1"/>
      </w:pPr>
      <w:r>
        <w:rPr>
          <w:rFonts w:ascii="Calibri" w:hAnsi="Calibri"/>
          <w:b/>
          <w:color w:val="0E5E64"/>
          <w:sz w:val="24"/>
        </w:rPr>
        <w:t>NHS England</w:t>
      </w:r>
      <w:r>
        <w:rPr>
          <w:rFonts w:ascii="Calibri" w:hAnsi="Calibri"/>
          <w:color w:val="536467"/>
          <w:sz w:val="22"/>
        </w:rPr>
        <w:t xml:space="preserve">  /  </w:t>
      </w:r>
      <w:r>
        <w:rPr>
          <w:rFonts w:ascii="Calibri" w:hAnsi="Calibri"/>
          <w:b/>
          <w:color w:val="102A2F"/>
          <w:sz w:val="23"/>
        </w:rPr>
        <w:t>Senior Product Manager</w:t>
      </w:r>
      <w:r>
        <w:rPr>
          <w:rFonts w:ascii="Calibri" w:hAnsi="Calibri"/>
          <w:color w:val="536467"/>
          <w:sz w:val="20"/>
        </w:rPr>
        <w:tab/>
      </w:r>
      <w:r>
        <w:rPr>
          <w:rFonts w:ascii="Consolas" w:hAnsi="Consolas"/>
          <w:b/>
          <w:color w:val="536467"/>
          <w:sz w:val="16"/>
        </w:rPr>
        <w:t>October 2016 to February 2023</w:t>
      </w:r>
    </w:p>
    <w:p>
      <w:pPr>
        <w:pStyle w:val="CVContext"/>
        <w:keepNext w:val="1"/>
      </w:pPr>
      <w:hyperlink r:id="rId23">
        <w:r>
          <w:rPr>
            <w:rFonts w:ascii="Calibri" w:hAnsi="Calibri"/>
            <w:color w:val="0E5E64"/>
            <w:sz w:val="19"/>
            <w:u w:val="single"/>
          </w:rPr>
          <w:t>NHS Futures</w:t>
        </w:r>
      </w:hyperlink>
      <w:r>
        <w:rPr>
          <w:rFonts w:ascii="Calibri" w:hAnsi="Calibri"/>
          <w:i/>
          <w:color w:val="536467"/>
          <w:sz w:val="18"/>
        </w:rPr>
        <w:t xml:space="preserve"> (formerly FutureNHS) collaboration platform and Local Health and Care Records programme</w:t>
      </w:r>
    </w:p>
    <w:p>
      <w:pPr>
        <w:pStyle w:val="CVBullet"/>
        <w:numPr>
          <w:ilvl w:val="0"/>
          <w:numId w:val="10"/>
        </w:numPr>
      </w:pPr>
      <w:r>
        <w:rPr>
          <w:rFonts w:ascii="Calibri" w:hAnsi="Calibri"/>
          <w:color w:val="102A2F"/>
          <w:sz w:val="19"/>
        </w:rPr>
        <w:t>Scaled the FutureNHS collaboration service, now NHS Futures, from 8,000 to more than 50,000 monthly active users in three years by defining product vision and growth strategy for an enterprise collaboration service used across the health and care sector.</w:t>
      </w:r>
    </w:p>
    <w:p>
      <w:pPr>
        <w:pStyle w:val="CVBullet"/>
        <w:numPr>
          <w:ilvl w:val="0"/>
          <w:numId w:val="10"/>
        </w:numPr>
      </w:pPr>
      <w:r>
        <w:rPr>
          <w:rFonts w:ascii="Calibri" w:hAnsi="Calibri"/>
          <w:color w:val="102A2F"/>
          <w:sz w:val="19"/>
        </w:rPr>
        <w:t>Changed the registration process and reduced registration support tickets by 50%; supported a service desk handling 2,500+ tickets per month with a 15-minute average first reply and 90% satisfaction.</w:t>
      </w:r>
    </w:p>
    <w:p>
      <w:pPr>
        <w:pStyle w:val="CVBullet"/>
        <w:numPr>
          <w:ilvl w:val="0"/>
          <w:numId w:val="10"/>
        </w:numPr>
      </w:pPr>
      <w:r>
        <w:rPr>
          <w:rFonts w:ascii="Calibri" w:hAnsi="Calibri"/>
          <w:color w:val="102A2F"/>
          <w:sz w:val="19"/>
        </w:rPr>
        <w:t>Secured £1.5m investment for an NHS-owned open-source collaboration platform and led roadmap, discovery, and external suppliers through service assessment to private beta.</w:t>
      </w:r>
    </w:p>
    <w:p>
      <w:pPr>
        <w:pStyle w:val="CVBullet"/>
        <w:numPr>
          <w:ilvl w:val="0"/>
          <w:numId w:val="10"/>
        </w:numPr>
      </w:pPr>
      <w:r>
        <w:rPr>
          <w:rFonts w:ascii="Calibri" w:hAnsi="Calibri"/>
          <w:color w:val="102A2F"/>
          <w:sz w:val="19"/>
        </w:rPr>
        <w:t>Established an online community of more than 200 digital leaders and created an interactive maturity map used by NHS England's CIO.</w:t>
      </w:r>
    </w:p>
    <w:p>
      <w:pPr>
        <w:pStyle w:val="CVKicker"/>
        <w:keepNext w:val="1"/>
      </w:pPr>
      <w:r>
        <w:rPr>
          <w:rFonts w:ascii="Consolas" w:hAnsi="Consolas"/>
          <w:b/>
          <w:color w:val="A8432F"/>
          <w:sz w:val="16"/>
        </w:rPr>
        <w:t>EARLIER CAREER</w:t>
      </w:r>
    </w:p>
    <w:p>
      <w:pPr>
        <w:pStyle w:val="Heading1"/>
        <w:pBdr>
          <w:bottom w:val="single" w:sz="6" w:space="5" w:color="C8D0CA"/>
        </w:pBdr>
        <w:keepNext w:val="1"/>
      </w:pPr>
      <w:r>
        <w:rPr>
          <w:rFonts w:ascii="Calibri" w:hAnsi="Calibri"/>
          <w:b/>
          <w:color w:val="0E5E64"/>
          <w:sz w:val="32"/>
        </w:rPr>
        <w:t>A foundation in delivery and systems</w:t>
      </w:r>
    </w:p>
    <w:p>
      <w:pPr>
        <w:spacing w:after="240"/>
      </w:pPr>
      <w:r>
        <w:rPr>
          <w:rFonts w:ascii="Calibri" w:hAnsi="Calibri"/>
          <w:color w:val="102A2F"/>
          <w:sz w:val="19"/>
        </w:rPr>
        <w:t>Senior Project Manager, Attercopia (2015 to 2016); Digital Project Manager, CDS / Bailie Group (2014 to 2015); Project Manager, Capita Customer Management (2013 to 2014); Systems Project Manager, StepChange Debt Charity (2011 to 2013); Project Analyst, Wm Morrison Supermarkets (2011); Junior Project Manager, Child Maintenance Commission (2009 to 2011).</w:t>
      </w:r>
    </w:p>
    <w:p>
      <w:pPr>
        <w:pStyle w:val="CVKicker"/>
        <w:keepNext w:val="1"/>
      </w:pPr>
      <w:r>
        <w:rPr>
          <w:rFonts w:ascii="Consolas" w:hAnsi="Consolas"/>
          <w:b/>
          <w:color w:val="A8432F"/>
          <w:sz w:val="16"/>
        </w:rPr>
        <w:t>QUALIFICATIONS AND TOOLS</w:t>
      </w:r>
    </w:p>
    <w:p>
      <w:pPr>
        <w:pStyle w:val="Heading1"/>
        <w:pBdr>
          <w:bottom w:val="single" w:sz="6" w:space="5" w:color="C8D0CA"/>
        </w:pBdr>
        <w:keepNext w:val="1"/>
      </w:pPr>
      <w:r>
        <w:rPr>
          <w:rFonts w:ascii="Calibri" w:hAnsi="Calibri"/>
          <w:b/>
          <w:color w:val="0E5E64"/>
          <w:sz w:val="32"/>
        </w:rPr>
        <w:t>The useful specifics</w:t>
      </w:r>
    </w:p>
    <w:p>
      <w:pPr>
        <w:pStyle w:val="CVSmall"/>
        <w:spacing w:after="140"/>
      </w:pPr>
      <w:r>
        <w:rPr>
          <w:rFonts w:ascii="Consolas" w:hAnsi="Consolas"/>
          <w:b/>
          <w:color w:val="0E5E64"/>
          <w:sz w:val="16"/>
        </w:rPr>
        <w:t xml:space="preserve">QUALIFICATIONS  </w:t>
      </w:r>
      <w:r>
        <w:rPr>
          <w:rFonts w:ascii="Calibri" w:hAnsi="Calibri"/>
          <w:color w:val="102A2F"/>
          <w:sz w:val="18"/>
        </w:rPr>
        <w:t>Professional Scrum Product Owner I  ·  AgilePM Practitioner  ·  ITIL Foundation  ·  MSP Practitioner  ·  PRINCE2 Practitioner  ·  BSc (Hons) Business Administration, University of Bath</w:t>
      </w:r>
    </w:p>
    <w:p>
      <w:pPr>
        <w:pStyle w:val="CVSmall"/>
        <w:spacing w:after="0"/>
      </w:pPr>
      <w:r>
        <w:rPr>
          <w:rFonts w:ascii="Consolas" w:hAnsi="Consolas"/>
          <w:b/>
          <w:color w:val="0E5E64"/>
          <w:sz w:val="16"/>
        </w:rPr>
        <w:t xml:space="preserve">TOOLS AND METHODS  </w:t>
      </w:r>
      <w:r>
        <w:rPr>
          <w:rFonts w:ascii="Calibri" w:hAnsi="Calibri"/>
          <w:color w:val="102A2F"/>
          <w:sz w:val="18"/>
        </w:rPr>
        <w:t>Product discovery, product strategy, roadmapping, product operations, agile delivery, service design, accessibility, outcome measurement, Jira, Azure DevOps, Azure Application Insights, Google Analytics, Tag Manager, Looker Studio, Power BI, Tableau, GitHub, GitHub Copilot, Slack, Zendesk, Google Workspace, and Microsoft 365.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onsolas" w:hAnsi="Consolas"/>
        <w:color w:val="536467"/>
        <w:sz w:val="17"/>
      </w:rPr>
      <w:t xml:space="preserve">CV  /  2026  /  </w:t>
    </w:r>
    <w:r>
      <w:rPr>
        <w:rFonts w:ascii="Consolas" w:hAnsi="Consolas"/>
        <w:color w:val="536467"/>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onsolas" w:hAnsi="Consolas"/>
        <w:b/>
        <w:color w:val="536467"/>
        <w:sz w:val="15"/>
      </w:rPr>
      <w:t>BEN WHITFIELD-HEAP  /  PRODUCT LEADER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02A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E5E64"/>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E5E64"/>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02A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28" w:lineRule="auto" w:before="0"/>
      <w:contextualSpacing/>
    </w:pPr>
    <w:rPr>
      <w:rFonts w:asciiTheme="majorHAnsi" w:eastAsiaTheme="majorEastAsia" w:hAnsiTheme="majorHAnsi" w:cstheme="majorBidi" w:ascii="Calibri" w:hAnsi="Calibri"/>
      <w:b/>
      <w:color w:val="102A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40" w:lineRule="auto"/>
    </w:pPr>
    <w:rPr>
      <w:rFonts w:asciiTheme="majorHAnsi" w:eastAsiaTheme="majorEastAsia" w:hAnsiTheme="majorHAnsi" w:cstheme="majorBidi" w:ascii="Calibri" w:hAnsi="Calibri"/>
      <w:i/>
      <w:iCs/>
      <w:color w:val="0E5E6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Kicker">
    <w:name w:val="CV Kicker"/>
    <w:pPr>
      <w:spacing w:before="0" w:after="60" w:line="240" w:lineRule="auto"/>
    </w:pPr>
    <w:rPr>
      <w:rFonts w:ascii="Consolas" w:hAnsi="Consolas"/>
      <w:b/>
      <w:i w:val="0"/>
      <w:color w:val="A8432F"/>
      <w:sz w:val="16"/>
    </w:rPr>
  </w:style>
  <w:style w:type="paragraph" w:customStyle="1" w:styleId="CVRole">
    <w:name w:val="CV Role"/>
    <w:pPr>
      <w:spacing w:before="160" w:after="40" w:line="240" w:lineRule="auto"/>
    </w:pPr>
    <w:rPr>
      <w:rFonts w:ascii="Calibri" w:hAnsi="Calibri"/>
      <w:b w:val="0"/>
      <w:i w:val="0"/>
      <w:color w:val="102A2F"/>
      <w:sz w:val="22"/>
    </w:rPr>
  </w:style>
  <w:style w:type="paragraph" w:customStyle="1" w:styleId="CVContext">
    <w:name w:val="CV Context"/>
    <w:pPr>
      <w:spacing w:before="0" w:after="60" w:line="240" w:lineRule="auto"/>
    </w:pPr>
    <w:rPr>
      <w:rFonts w:ascii="Calibri" w:hAnsi="Calibri"/>
      <w:b w:val="0"/>
      <w:i/>
      <w:color w:val="536467"/>
      <w:sz w:val="18"/>
    </w:rPr>
  </w:style>
  <w:style w:type="paragraph" w:customStyle="1" w:styleId="CVBullet">
    <w:name w:val="CV Bullet"/>
    <w:pPr>
      <w:spacing w:before="0" w:after="80" w:line="280" w:lineRule="auto"/>
    </w:pPr>
    <w:rPr>
      <w:rFonts w:ascii="Calibri" w:hAnsi="Calibri"/>
      <w:b w:val="0"/>
      <w:i w:val="0"/>
      <w:color w:val="102A2F"/>
      <w:sz w:val="19"/>
    </w:rPr>
  </w:style>
  <w:style w:type="paragraph" w:customStyle="1" w:styleId="CVSmall">
    <w:name w:val="CV Small"/>
    <w:pPr>
      <w:spacing w:before="0" w:after="60" w:line="240" w:lineRule="auto"/>
    </w:pPr>
    <w:rPr>
      <w:rFonts w:ascii="Calibri" w:hAnsi="Calibri"/>
      <w:b w:val="0"/>
      <w:i w:val="0"/>
      <w:color w:val="53646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benjaminpheap@gmail.com" TargetMode="External"/><Relationship Id="rId12" Type="http://schemas.openxmlformats.org/officeDocument/2006/relationships/hyperlink" Target="https://www.linkedin.com/in/simplyben" TargetMode="External"/><Relationship Id="rId13" Type="http://schemas.openxmlformats.org/officeDocument/2006/relationships/hyperlink" Target="https://github.com/simplybenuk/product-mole" TargetMode="External"/><Relationship Id="rId14" Type="http://schemas.openxmlformats.org/officeDocument/2006/relationships/hyperlink" Target="https://app.woldsrecord.com" TargetMode="External"/><Relationship Id="rId15" Type="http://schemas.openxmlformats.org/officeDocument/2006/relationships/hyperlink" Target="https://github.com/simplybenuk/the-guide" TargetMode="External"/><Relationship Id="rId16" Type="http://schemas.openxmlformats.org/officeDocument/2006/relationships/hyperlink" Target="https://salary-renumeration-calculator.vercel.app" TargetMode="External"/><Relationship Id="rId17" Type="http://schemas.openxmlformats.org/officeDocument/2006/relationships/hyperlink" Target="https://github.com/simplybenuk/salary-renumeration-calculator" TargetMode="External"/><Relationship Id="rId18" Type="http://schemas.openxmlformats.org/officeDocument/2006/relationships/hyperlink" Target="https://github.com/simplybenuk/bwh-ai-workflow" TargetMode="External"/><Relationship Id="rId19" Type="http://schemas.openxmlformats.org/officeDocument/2006/relationships/hyperlink" Target="https://simplybenuk.github.io/BenOS/" TargetMode="External"/><Relationship Id="rId20" Type="http://schemas.openxmlformats.org/officeDocument/2006/relationships/hyperlink" Target="https://github.com/simplybenuk/BenOS" TargetMode="External"/><Relationship Id="rId21" Type="http://schemas.openxmlformats.org/officeDocument/2006/relationships/hyperlink" Target="https://github.com/simplybenuk/simplyben" TargetMode="External"/><Relationship Id="rId22" Type="http://schemas.openxmlformats.org/officeDocument/2006/relationships/hyperlink" Target="https://dodgeballs.simplyben.co.uk/" TargetMode="External"/><Relationship Id="rId23" Type="http://schemas.openxmlformats.org/officeDocument/2006/relationships/hyperlink" Target="https://future.nhs.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 Whitfield-Heap - CV</dc:title>
  <dc:subject>Product leadership CV and selected work</dc:subject>
  <dc:creator/>
  <cp:keywords>product leadership, product management, B2B SaaS, govtech, healthtech</cp:keywords>
  <dc:description/>
  <cp:lastModifiedBy/>
  <cp:revision>1</cp:revision>
  <dcterms:created xsi:type="dcterms:W3CDTF">2013-12-23T23:15:00Z</dcterms:created>
  <dcterms:modified xsi:type="dcterms:W3CDTF">2013-12-23T23:15:00Z</dcterms:modified>
  <cp:category/>
</cp:coreProperties>
</file>