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d9bb8"/>
          <w:sz w:val="72"/>
          <w:szCs w:val="72"/>
        </w:rPr>
        <w:t xml:space="preserve">INCYTE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e6a82"/>
          <w:sz w:val="32"/>
          <w:szCs w:val="32"/>
        </w:rPr>
        <w:t xml:space="preserve">Fitness Tracker — Developer Handoff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8893a8"/>
          <w:sz w:val="22"/>
          <w:szCs w:val="22"/>
        </w:rPr>
        <w:t xml:space="preserve">mobile294.html  |  May 11,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93a8"/>
          <w:sz w:val="22"/>
          <w:szCs w:val="22"/>
        </w:rPr>
        <w:t xml:space="preserve">Single-file HTML prototype  ·  Supabase backend  ·  Progressive Web App</w:t>
      </w:r>
    </w:p>
    <w:p>
      <w:pPr>
        <w:pBdr>
          <w:top w:val="single" w:color="5d9bb8" w:sz="8" w:space="4"/>
        </w:pBdr>
        <w:spacing w:after="4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d9bb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622"/>
          <w:sz w:val="36"/>
          <w:szCs w:val="36"/>
        </w:rPr>
        <w:t xml:space="preserve">1. App Overview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INCYTE is a mobile-first fitness tracker prototype delivered as a single self-contained HTML file. Its core value proposition is progressive overload tracking — giving athletes a clear, session-by-session view of strength gains, skipped lifts, and personal records across all movements.</w:t>
      </w:r>
    </w:p>
    <w:p>
      <w:pPr>
        <w:spacing w:after="80" w:before="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The prototype runs entirely in-browser (no build step, no bundler) and persists data via Supabase cloud sync with localStorage as an offline cache. All state lives in a single global object (data) that is serialised on every write and re-hydrated on load.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Key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776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Week</w:t>
            </w:r>
          </w:p>
        </w:tc>
        <w:tc>
          <w:tcPr>
            <w:tcW w:type="dxa" w:w="7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Current training week — plan days, movement cards with weight/rep/set entry, active workout state</w:t>
            </w:r>
          </w:p>
        </w:tc>
      </w:tr>
      <w:tr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Momentum</w:t>
            </w:r>
          </w:p>
        </w:tc>
        <w:tc>
          <w:tcPr>
            <w:tcW w:type="dxa" w:w="7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Progress analytics — PR hero stat, sparkline chart, historical set table per movement</w:t>
            </w:r>
          </w:p>
        </w:tc>
      </w:tr>
      <w:tr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Library</w:t>
            </w:r>
          </w:p>
        </w:tc>
        <w:tc>
          <w:tcPr>
            <w:tcW w:type="dxa" w:w="7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Movement library — browse, add, organise movements by muscle group</w:t>
            </w:r>
          </w:p>
        </w:tc>
      </w:tr>
      <w:tr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Insights</w:t>
            </w:r>
          </w:p>
        </w:tc>
        <w:tc>
          <w:tcPr>
            <w:tcW w:type="dxa" w:w="7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AI-assisted recommendations and readiness / fatigue scoring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Runtime</w:t>
            </w:r>
          </w:p>
        </w:tc>
        <w:tc>
          <w:tcPr>
            <w:tcW w:type="dxa" w:w="7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Browser — pure HTML + vanilla JS, no framework</w:t>
            </w:r>
          </w:p>
        </w:tc>
      </w:tr>
      <w:tr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7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Supabase Realtime (cloud primary) + localStorage (offline cache)</w:t>
            </w:r>
          </w:p>
        </w:tc>
      </w:tr>
      <w:tr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Fonts</w:t>
            </w:r>
          </w:p>
        </w:tc>
        <w:tc>
          <w:tcPr>
            <w:tcW w:type="dxa" w:w="7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Inter Tight (display), Inter (body), Geist Mono (data labels)</w:t>
            </w:r>
          </w:p>
        </w:tc>
      </w:tr>
      <w:tr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Charts</w:t>
            </w:r>
          </w:p>
        </w:tc>
        <w:tc>
          <w:tcPr>
            <w:tcW w:type="dxa" w:w="7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Hand-rolled SVG — no charting library</w:t>
            </w:r>
          </w:p>
        </w:tc>
      </w:tr>
      <w:tr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File strategy</w:t>
            </w:r>
          </w:p>
        </w:tc>
        <w:tc>
          <w:tcPr>
            <w:tcW w:type="dxa" w:w="7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One file per iteration, incrementing numeric suffix (e.g. mobile294.html)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d9bb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622"/>
          <w:sz w:val="36"/>
          <w:szCs w:val="36"/>
        </w:rPr>
        <w:t xml:space="preserve">2. Data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Global State Object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All runtime state lives in window.data. It is written to localStorage after every mutation and synced to Supabase asynchronously.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96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data.movements</w:t>
            </w:r>
          </w:p>
        </w:tc>
        <w:tc>
          <w:tcPr>
            <w:tcW w:type="dxa" w:w="6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Array of movement definitions: { id, name, muscle, tags }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data.workouts</w:t>
            </w:r>
          </w:p>
        </w:tc>
        <w:tc>
          <w:tcPr>
            <w:tcW w:type="dxa" w:w="6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Array of all sessions (finished and paused): { id, date, name, parts, finished }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data.active</w:t>
            </w:r>
          </w:p>
        </w:tc>
        <w:tc>
          <w:tcPr>
            <w:tcW w:type="dxa" w:w="6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The currently in-progress session object (null when idle)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data.plans</w:t>
            </w:r>
          </w:p>
        </w:tc>
        <w:tc>
          <w:tcPr>
            <w:tcW w:type="dxa" w:w="6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Weekly plan template: { days: [ { parts: [ { movementId } ] } ] }</w:t>
            </w:r>
          </w:p>
        </w:tc>
      </w:tr>
      <w:tr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data.settings</w:t>
            </w:r>
          </w:p>
        </w:tc>
        <w:tc>
          <w:tcPr>
            <w:tcW w:type="dxa" w:w="6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User preferences: units, display options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Workout Object Schema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workout =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id:       string,          // UUID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date:     ISO-8601 string, // "2026-05-11"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name:     string,          // e.g. "Push Day"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finished: boolean,         // true = completed, false = saved/paused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parts: [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 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    movementId: string,    // links to data.movements[n].id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    sets: [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      { weight: number, reps: number, done: boolean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    ]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 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]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}</w:t>
      </w:r>
    </w:p>
    <w:p>
      <w:pPr>
        <w:spacing w:after="160" w:before="0"/>
      </w:pPr>
      <w:r>
        <w:t xml:space="preserve"/>
      </w:r>
    </w:p>
    <w:p>
      <w:pPr>
        <w:pBdr>
          <w:left w:val="single" w:color="5d9bb8" w:sz="16" w:space="8"/>
        </w:pBdr>
        <w:spacing w:after="120" w:before="80"/>
        <w:ind w:left="360" w:right="360"/>
      </w:pPr>
      <w:r>
        <w:rPr>
          <w:rFonts w:ascii="Arial" w:cs="Arial" w:eastAsia="Arial" w:hAnsi="Arial"/>
          <w:b/>
          <w:bCs/>
          <w:color w:val="5d9bb8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f1622"/>
          <w:sz w:val="20"/>
          <w:szCs w:val="20"/>
        </w:rPr>
        <w:t xml:space="preserve">The finished flag is the single source of truth for whether a session counts toward PR and progression data. Only finished: true workouts appear in the Momentum tab analytics.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Movement ID Migration (M0)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On every app load, migration M0 runs to re-link any parts that reference a movement by name (legacy format) to the correct movementId UUID. This runs before any render and is safe to run repeatedly.</w:t>
      </w:r>
    </w:p>
    <w:p>
      <w:pPr>
        <w:spacing w:after="80" w:before="0"/>
      </w:pPr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// M0 migration pattern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data.workouts.forEach(w =&gt; w.parts.forEach(p =&gt;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if (!p.movementId &amp;&amp; p.name)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  const match = data.movements.find(m =&gt; m.name === p.name);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  if (match) p.movementId = match.id;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 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}));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Supabase Sync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The app maintains a realtime subscription to the user's row in the data table. On any remote change, the local state is merged and the active view re-rendered. On any local write, the full state blob is upserted to Supabase.</w:t>
      </w:r>
    </w:p>
    <w:p>
      <w:pPr>
        <w:spacing w:after="80" w:before="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Three views trigger a re-render on realtime events: active workout, week view, and momentum view. The realtime handler checks document.querySelector('.view.active') to route the refresh.</w:t>
      </w:r>
    </w:p>
    <w:p>
      <w:r>
        <w:br w:type="page"/>
      </w:r>
    </w:p>
    <w:p>
      <w:pPr>
        <w:pStyle w:val="Heading1"/>
        <w:pBdr>
          <w:bottom w:val="single" w:color="5d9bb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622"/>
          <w:sz w:val="36"/>
          <w:szCs w:val="36"/>
        </w:rPr>
        <w:t xml:space="preserve">3. INCYTE Design Language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All visual decisions reference these tokens. New components must use the CSS custom properties — never hard-code hex values or pixel sizes outside of this system.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--accent (#5d9bb8)</w:t>
            </w:r>
          </w:p>
        </w:tc>
        <w:tc>
          <w:tcPr>
            <w:tcW w:type="dxa" w:w="6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Steel blue — primary CTAs, active states, section headers</w:t>
            </w:r>
          </w:p>
        </w:tc>
      </w:tr>
      <w:tr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--accent-2 (#7fa5c7)</w:t>
            </w:r>
          </w:p>
        </w:tc>
        <w:tc>
          <w:tcPr>
            <w:tcW w:type="dxa" w:w="6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Icy lavender-blue — secondary highlights</w:t>
            </w:r>
          </w:p>
        </w:tc>
      </w:tr>
      <w:tr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--accent-3 (#9eb5cb)</w:t>
            </w:r>
          </w:p>
        </w:tc>
        <w:tc>
          <w:tcPr>
            <w:tcW w:type="dxa" w:w="6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Misty silver-blue — tertiary / hover states</w:t>
            </w:r>
          </w:p>
        </w:tc>
      </w:tr>
      <w:tr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--ok (#4f9aa8)</w:t>
            </w:r>
          </w:p>
        </w:tc>
        <w:tc>
          <w:tcPr>
            <w:tcW w:type="dxa" w:w="6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Cool teal — success / completed states</w:t>
            </w:r>
          </w:p>
        </w:tc>
      </w:tr>
      <w:tr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--warn (#8e9bb0)</w:t>
            </w:r>
          </w:p>
        </w:tc>
        <w:tc>
          <w:tcPr>
            <w:tcW w:type="dxa" w:w="6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Slate — caution, paused states</w:t>
            </w:r>
          </w:p>
        </w:tc>
      </w:tr>
      <w:tr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--bad (#b08092)</w:t>
            </w:r>
          </w:p>
        </w:tc>
        <w:tc>
          <w:tcPr>
            <w:tcW w:type="dxa" w:w="6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Desaturated mauve — missed / skipped movements</w:t>
            </w:r>
          </w:p>
        </w:tc>
      </w:tr>
      <w:tr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--ink (#0f1622)</w:t>
            </w:r>
          </w:p>
        </w:tc>
        <w:tc>
          <w:tcPr>
            <w:tcW w:type="dxa" w:w="6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Near-black blue — primary text</w:t>
            </w:r>
          </w:p>
        </w:tc>
      </w:tr>
      <w:tr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--muted (#5e6a82)</w:t>
            </w:r>
          </w:p>
        </w:tc>
        <w:tc>
          <w:tcPr>
            <w:tcW w:type="dxa" w:w="6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Steel slate — secondary text</w:t>
            </w:r>
          </w:p>
        </w:tc>
      </w:tr>
      <w:tr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--label (#8893a8)</w:t>
            </w:r>
          </w:p>
        </w:tc>
        <w:tc>
          <w:tcPr>
            <w:tcW w:type="dxa" w:w="6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Cool grey — helper text, metadata</w:t>
            </w:r>
          </w:p>
        </w:tc>
      </w:tr>
      <w:tr>
        <w:tc>
          <w:tcPr>
            <w:tcW w:type="dxa" w:w="2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--paper (#f5f7fb)</w:t>
            </w:r>
          </w:p>
        </w:tc>
        <w:tc>
          <w:tcPr>
            <w:tcW w:type="dxa" w:w="6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Silver-white — main card surface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Progress Gradient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Used on all progress bars, sparkline fills, and accent marks: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linear-gradient(90deg, #5d9bb8 0%, #9b82c8 55%, #c9a0be 100%)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Left anchor = steel blue, mid = lavender, right = soft pink. Never substitute individual solid colours here.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76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--text-eyebrow  (10px)</w:t>
            </w:r>
          </w:p>
        </w:tc>
        <w:tc>
          <w:tcPr>
            <w:tcW w:type="dxa" w:w="6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Mono uppercase labels, badges, table headers, section eyebrows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--text-xs       (11px)</w:t>
            </w:r>
          </w:p>
        </w:tc>
        <w:tc>
          <w:tcPr>
            <w:tcW w:type="dxa" w:w="6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Small captions, helper text, stat units, button labels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--text-sm       (12px)</w:t>
            </w:r>
          </w:p>
        </w:tc>
        <w:tc>
          <w:tcPr>
            <w:tcW w:type="dxa" w:w="6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Secondary body, stat sublabels, history meta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--text-base     (13px)</w:t>
            </w:r>
          </w:p>
        </w:tc>
        <w:tc>
          <w:tcPr>
            <w:tcW w:type="dxa" w:w="6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Default body text, movement names in sets view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--text-md       (14px)</w:t>
            </w:r>
          </w:p>
        </w:tc>
        <w:tc>
          <w:tcPr>
            <w:tcW w:type="dxa" w:w="6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Emphasised body, list rows, movement name in library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--text-lg       (15px)</w:t>
            </w:r>
          </w:p>
        </w:tc>
        <w:tc>
          <w:tcPr>
            <w:tcW w:type="dxa" w:w="6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Small headlines (empty state title, recommendation rows)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--text-xl       (18px)</w:t>
            </w:r>
          </w:p>
        </w:tc>
        <w:tc>
          <w:tcPr>
            <w:tcW w:type="dxa" w:w="6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Card and section headers — unified across all states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--text-2xl      (22px)</w:t>
            </w:r>
          </w:p>
        </w:tc>
        <w:tc>
          <w:tcPr>
            <w:tcW w:type="dxa" w:w="6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Section titles (Momentum hero grid labels)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--text-3xl      (28px)</w:t>
            </w:r>
          </w:p>
        </w:tc>
        <w:tc>
          <w:tcPr>
            <w:tcW w:type="dxa" w:w="6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Hero numerics (readiness %, fatigue score)</w:t>
            </w:r>
          </w:p>
        </w:tc>
      </w:tr>
      <w:tr>
        <w:tc>
          <w:tcPr>
            <w:tcW w:type="dxa" w:w="2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--text-display  (34px)</w:t>
            </w:r>
          </w:p>
        </w:tc>
        <w:tc>
          <w:tcPr>
            <w:tcW w:type="dxa" w:w="67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Top-level view titles (.view-title). Mobile: 26px.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Card System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All cards use metallic glass styling: backdrop-filter blur, var(--glass-bg) fill, and layered box-shadows defined in var(--glass-shadow). Three elevation tiers are available: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756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Elevation tier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--depth-1</w:t>
            </w:r>
          </w:p>
        </w:tc>
        <w:tc>
          <w:tcPr>
            <w:tcW w:type="dxa" w:w="7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Chips, controls, list-row backgrounds — barely lifted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--depth-2</w:t>
            </w:r>
          </w:p>
        </w:tc>
        <w:tc>
          <w:tcPr>
            <w:tcW w:type="dxa" w:w="7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Sub-cards, fatigue rows, insight rows — clearly elevated</w:t>
            </w:r>
          </w:p>
        </w:tc>
      </w:tr>
      <w:tr>
        <w:tc>
          <w:tcPr>
            <w:tcW w:type="dxa" w:w="18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--depth-3</w:t>
            </w:r>
          </w:p>
        </w:tc>
        <w:tc>
          <w:tcPr>
            <w:tcW w:type="dxa" w:w="75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Hero modules (same as --glass-shadow) — primary elevation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5d9bb8" w:sz="16" w:space="8"/>
        </w:pBdr>
        <w:spacing w:after="120" w:before="80"/>
        <w:ind w:left="360" w:right="360"/>
      </w:pPr>
      <w:r>
        <w:rPr>
          <w:rFonts w:ascii="Arial" w:cs="Arial" w:eastAsia="Arial" w:hAnsi="Arial"/>
          <w:b/>
          <w:bCs/>
          <w:color w:val="5d9bb8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f1622"/>
          <w:sz w:val="20"/>
          <w:szCs w:val="20"/>
        </w:rPr>
        <w:t xml:space="preserve">No left-border accents on movement cards. No top stripe on the today card. No underline bar on Week tab part cards (vol-bar height: 0). These were all explicitly removed.</w:t>
      </w:r>
    </w:p>
    <w:p>
      <w:r>
        <w:br w:type="page"/>
      </w:r>
    </w:p>
    <w:p>
      <w:pPr>
        <w:pStyle w:val="Heading1"/>
        <w:pBdr>
          <w:bottom w:val="single" w:color="5d9bb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622"/>
          <w:sz w:val="36"/>
          <w:szCs w:val="36"/>
        </w:rPr>
        <w:t xml:space="preserve">4. Momentum Tab — Deep Dive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The Momentum tab is the analytics hub of INCYTE. It surfaces progression data per-movement across three time windows and renders a three-part layout: a PR hero card, a sparkline progression chart, and a historical set table.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Time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796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Week</w:t>
            </w:r>
          </w:p>
        </w:tc>
        <w:tc>
          <w:tcPr>
            <w:tcW w:type="dxa" w:w="7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Last 7 days of finished workouts</w:t>
            </w:r>
          </w:p>
        </w:tc>
      </w:tr>
      <w:tr>
        <w:tc>
          <w:tcPr>
            <w:tcW w:type="dxa" w:w="1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3-Week</w:t>
            </w:r>
          </w:p>
        </w:tc>
        <w:tc>
          <w:tcPr>
            <w:tcW w:type="dxa" w:w="7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Last 21 days of finished workouts</w:t>
            </w:r>
          </w:p>
        </w:tc>
      </w:tr>
      <w:tr>
        <w:tc>
          <w:tcPr>
            <w:tcW w:type="dxa" w:w="1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Lifetime</w:t>
            </w:r>
          </w:p>
        </w:tc>
        <w:tc>
          <w:tcPr>
            <w:tcW w:type="dxa" w:w="7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All finished workouts on record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Output Layout (renderMomentumMovement)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For each selected movement, the function renders exactly three sections in this order: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622"/>
          <w:sz w:val="22"/>
          <w:szCs w:val="22"/>
        </w:rPr>
        <w:t xml:space="preserve">PR Hero — highest weight ever lifted across all finished workouts for this movement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622"/>
          <w:sz w:val="22"/>
          <w:szCs w:val="22"/>
        </w:rPr>
        <w:t xml:space="preserve">Sparkline SVG — weight progression across the selected period, with Y-axis weight labels and X-axis date labels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0f1622"/>
          <w:sz w:val="22"/>
          <w:szCs w:val="22"/>
        </w:rPr>
        <w:t xml:space="preserve">Historical Table — one row per session showing date, top-set weight, reps, sets, and a PR badge where applicable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PR Hero Card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Class: .mom-pr-hero. Single-column layout. Displays: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.mom-pr-lbl</w:t>
            </w:r>
          </w:p>
        </w:tc>
        <w:tc>
          <w:tcPr>
            <w:tcW w:type="dxa" w:w="7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"Personal Record" — eyebrow label, 10px mono uppercase</w:t>
            </w:r>
          </w:p>
        </w:tc>
      </w:tr>
      <w:tr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.mom-pr-val</w:t>
            </w:r>
          </w:p>
        </w:tc>
        <w:tc>
          <w:tcPr>
            <w:tcW w:type="dxa" w:w="7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Heaviest weight lifted — 36px, 800 weight, gradient text fill</w:t>
            </w:r>
          </w:p>
        </w:tc>
      </w:tr>
      <w:tr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.mom-pr-unit</w:t>
            </w:r>
          </w:p>
        </w:tc>
        <w:tc>
          <w:tcPr>
            <w:tcW w:type="dxa" w:w="7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"lb" — 16px, inline, muted colour</w:t>
            </w:r>
          </w:p>
        </w:tc>
      </w:tr>
      <w:tr>
        <w:tc>
          <w:tcPr>
            <w:tcW w:type="dxa" w:w="2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.mom-pr-sub</w:t>
            </w:r>
          </w:p>
        </w:tc>
        <w:tc>
          <w:tcPr>
            <w:tcW w:type="dxa" w:w="7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Date + "heaviest ever lifted" — 11px, label colour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5d9bb8" w:sz="16" w:space="8"/>
        </w:pBdr>
        <w:spacing w:after="120" w:before="80"/>
        <w:ind w:left="360" w:right="360"/>
      </w:pPr>
      <w:r>
        <w:rPr>
          <w:rFonts w:ascii="Arial" w:cs="Arial" w:eastAsia="Arial" w:hAnsi="Arial"/>
          <w:b/>
          <w:bCs/>
          <w:color w:val="5d9bb8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f1622"/>
          <w:sz w:val="20"/>
          <w:szCs w:val="20"/>
        </w:rPr>
        <w:t xml:space="preserve">The hero value is raw weight lifted (not estimated 1RM). This is intentional — top weight depends on training style, but the heaviest single lift is always a meaningful absolute record.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Sparkline Chart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Hand-rolled SVG. Dimensions and layout constants:</w:t>
      </w:r>
    </w:p>
    <w:p>
      <w:pPr>
        <w:spacing w:after="80" w:before="0"/>
      </w:pPr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SVG_W = 300,  topPad = 10,  botPad = 22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leftPad = 46, rightPad = 8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cW = SVG_W - leftPad - rightPad  // 246px plot area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cH = 58                           // plot area height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SVG_H = topPad + cH + botPad      // 90px total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Y-axis: weight values (lbs) at the height of the max and min data points. Labels are rendered at actual point positions, not at fixed intervals, so they never overlap a dot.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X-axis: first session date + last session date always shown. All middle labels shown if 4 or fewer sessions; omitted for denser data to prevent crowding.</w:t>
      </w:r>
    </w:p>
    <w:p>
      <w:pPr>
        <w:spacing w:after="80" w:before="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Gradient fill: the area under the line uses the INCYTE progress gradient (blue → lavender → pink) at 30% opacity. The line stroke itself is #5d9bb8.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Historical Table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Columns: Date | Weight | Reps | Sets | Badge. The PR badge (class .mom-prog-flag.wt) is shown on the row where top-set weight equals the all-time PR weight for that movement. Only one row can carry the badge.</w:t>
      </w:r>
    </w:p>
    <w:p>
      <w:pPr>
        <w:spacing w:after="80" w:before="0"/>
      </w:pPr>
      <w:r>
        <w:t xml:space="preserve"/>
      </w:r>
    </w:p>
    <w:p>
      <w:pPr>
        <w:pBdr>
          <w:left w:val="single" w:color="5d9bb8" w:sz="16" w:space="8"/>
        </w:pBdr>
        <w:spacing w:after="120" w:before="80"/>
        <w:ind w:left="360" w:right="360"/>
      </w:pPr>
      <w:r>
        <w:rPr>
          <w:rFonts w:ascii="Arial" w:cs="Arial" w:eastAsia="Arial" w:hAnsi="Arial"/>
          <w:b/>
          <w:bCs/>
          <w:color w:val="5d9bb8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f1622"/>
          <w:sz w:val="20"/>
          <w:szCs w:val="20"/>
        </w:rPr>
        <w:t xml:space="preserve">The badge column uses the raw-weight PR, not estimated 1RM. A row is flagged when part.topWeight === lifetimeWtPR.weight.</w:t>
      </w:r>
    </w:p>
    <w:p>
      <w:r>
        <w:br w:type="page"/>
      </w:r>
    </w:p>
    <w:p>
      <w:pPr>
        <w:pStyle w:val="Heading1"/>
        <w:pBdr>
          <w:bottom w:val="single" w:color="5d9bb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622"/>
          <w:sz w:val="36"/>
          <w:szCs w:val="36"/>
        </w:rPr>
        <w:t xml:space="preserve">5. Bugs Fixed in This Session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Five distinct bugs were identified and fixed across files mobile291.html through mobile294.html during this session.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Bug Log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1960"/>
      </w:tblGrid>
      <w:tr>
        <w:tc>
          <w:tcPr>
            <w:tcW w:type="dxa" w:w="14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196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4a6a"/>
                <w:sz w:val="16"/>
                <w:szCs w:val="16"/>
              </w:rPr>
              <w:t xml:space="preserve">mobile291</w:t>
            </w:r>
          </w:p>
        </w:tc>
        <w:tc>
          <w:tcPr>
            <w:tcW w:type="dxa" w:w="3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Momentum tab did not refresh after realtime sync</w:t>
            </w:r>
          </w:p>
        </w:tc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Realtime handler only re-rendered the week view body, not the Momentum section within it</w:t>
            </w:r>
          </w:p>
        </w:tc>
        <w:tc>
          <w:tcPr>
            <w:tcW w:type="dxa" w:w="1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Added renderWeekParts() + renderMomentum() calls to the realtime else-if branch for week view</w:t>
            </w:r>
          </w:p>
        </w:tc>
      </w:tr>
      <w:tr>
        <w:tc>
          <w:tcPr>
            <w:tcW w:type="dxa" w:w="1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4a6a"/>
                <w:sz w:val="16"/>
                <w:szCs w:val="16"/>
              </w:rPr>
              <w:t xml:space="preserve">mobile291</w:t>
            </w:r>
          </w:p>
        </w:tc>
        <w:tc>
          <w:tcPr>
            <w:tcW w:type="dxa" w:w="3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Movement dropdown locked after first workout logged</w:t>
            </w:r>
          </w:p>
        </w:tc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selectEl.dataset.populated was set as a permanent boolean flag — rebuild was skipped on all subsequent syncs</w:t>
            </w:r>
          </w:p>
        </w:tc>
        <w:tc>
          <w:tcPr>
            <w:tcW w:type="dxa" w:w="1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Changed flag to a fingerprint: count of finished workouts. Rebuilt whenever the count changed.</w:t>
            </w:r>
          </w:p>
        </w:tc>
      </w:tr>
      <w:tr>
        <w:tc>
          <w:tcPr>
            <w:tcW w:type="dxa" w:w="1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4a6a"/>
                <w:sz w:val="16"/>
                <w:szCs w:val="16"/>
              </w:rPr>
              <w:t xml:space="preserve">mobile291</w:t>
            </w:r>
          </w:p>
        </w:tc>
        <w:tc>
          <w:tcPr>
            <w:tcW w:type="dxa" w:w="3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Finishing a workout did not update Momentum tab</w:t>
            </w:r>
          </w:p>
        </w:tc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finishActiveWorkout() did not call renderMomentum() after marking finished: true</w:t>
            </w:r>
          </w:p>
        </w:tc>
        <w:tc>
          <w:tcPr>
            <w:tcW w:type="dxa" w:w="1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Added post-finish re-render: renderWeekParts() + renderMomentum() inside a try/catch guard</w:t>
            </w:r>
          </w:p>
        </w:tc>
      </w:tr>
      <w:tr>
        <w:tc>
          <w:tcPr>
            <w:tcW w:type="dxa" w:w="1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4a6a"/>
                <w:sz w:val="16"/>
                <w:szCs w:val="16"/>
              </w:rPr>
              <w:t xml:space="preserve">mobile292</w:t>
            </w:r>
          </w:p>
        </w:tc>
        <w:tc>
          <w:tcPr>
            <w:tcW w:type="dxa" w:w="3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Sparkline showed flat line for movements with varied rep schemes</w:t>
            </w:r>
          </w:p>
        </w:tc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Chart Y-axis was plotting estimated 1RM (Epley formula). Two sessions with different sets happened to produce identical e1RM values, yielding a zero-height line</w:t>
            </w:r>
          </w:p>
        </w:tc>
        <w:tc>
          <w:tcPr>
            <w:tcW w:type="dxa" w:w="1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Switched Y-axis to raw top-set weight. Chart now plots the heaviest weight lifted each session.</w:t>
            </w:r>
          </w:p>
        </w:tc>
      </w:tr>
      <w:tr>
        <w:tc>
          <w:tcPr>
            <w:tcW w:type="dxa" w:w="1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4a6a"/>
                <w:sz w:val="16"/>
                <w:szCs w:val="16"/>
              </w:rPr>
              <w:t xml:space="preserve">mobile292</w:t>
            </w:r>
          </w:p>
        </w:tc>
        <w:tc>
          <w:tcPr>
            <w:tcW w:type="dxa" w:w="3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PR dot appeared below recent-session dot</w:t>
            </w:r>
          </w:p>
        </w:tc>
        <w:tc>
          <w:tcPr>
            <w:tcW w:type="dxa" w:w="2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e1RM from a lighter high-rep set (225 x 10 = 300) exceeded e1RM from the heavier low-rep set (245 x 5 = 286), inverting the visual hierarchy</w:t>
            </w:r>
          </w:p>
        </w:tc>
        <w:tc>
          <w:tcPr>
            <w:tcW w:type="dxa" w:w="1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18"/>
                <w:szCs w:val="18"/>
              </w:rPr>
              <w:t xml:space="preserve">Same fix as above — raw weight makes the heaviest lift always sit at the visual top of the chart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Epley Formula — Background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The Epley formula (estimated 1RM = weight * (1 + reps / 30)) was originally used to normalise different rep schemes to a common scale. It was removed from the sparkline chart because it produces counter-intuitive results when a single session contains multiple set intensities: the formula selects the highest e1RM across all sets in a session, which may come from a lighter high-rep set rather than the top-weight set.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Estimated 1RM is still available in the codebase as a utility (the Epley calculation remains in renderMomentumMovement for future use) but is not currently displayed to the user.</w:t>
      </w:r>
    </w:p>
    <w:p>
      <w:r>
        <w:br w:type="page"/>
      </w:r>
    </w:p>
    <w:p>
      <w:pPr>
        <w:pStyle w:val="Heading1"/>
        <w:pBdr>
          <w:bottom w:val="single" w:color="5d9bb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622"/>
          <w:sz w:val="36"/>
          <w:szCs w:val="36"/>
        </w:rPr>
        <w:t xml:space="preserve">6. Function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Render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renderWeekParts()</w:t>
            </w:r>
          </w:p>
        </w:tc>
        <w:tc>
          <w:tcPr>
            <w:tcW w:type="dxa" w:w="6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Rebuilds the entire Week tab — plan days, movement cards, set rows. Called on load, after workout finish, and on realtime sync.</w:t>
            </w:r>
          </w:p>
        </w:tc>
      </w:tr>
      <w:tr>
        <w:tc>
          <w:tcPr>
            <w:tcW w:type="dxa" w:w="3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renderMomentum()</w:t>
            </w:r>
          </w:p>
        </w:tc>
        <w:tc>
          <w:tcPr>
            <w:tcW w:type="dxa" w:w="6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Rebuilds the Momentum tab header, period selector, and movement list. Calls renderMomentumMovement() for each item.</w:t>
            </w:r>
          </w:p>
        </w:tc>
      </w:tr>
      <w:tr>
        <w:tc>
          <w:tcPr>
            <w:tcW w:type="dxa" w:w="3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renderMomentumMovement(mid)</w:t>
            </w:r>
          </w:p>
        </w:tc>
        <w:tc>
          <w:tcPr>
            <w:tcW w:type="dxa" w:w="6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Renders the three-panel view (PR hero + sparkline + table) for a single movement ID. Called by renderMomentum() and on movement selection change.</w:t>
            </w:r>
          </w:p>
        </w:tc>
      </w:tr>
      <w:tr>
        <w:tc>
          <w:tcPr>
            <w:tcW w:type="dxa" w:w="3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renderLibrary()</w:t>
            </w:r>
          </w:p>
        </w:tc>
        <w:tc>
          <w:tcPr>
            <w:tcW w:type="dxa" w:w="6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Rebuilds the movement library view with muscle-group collapsible sections.</w:t>
            </w:r>
          </w:p>
        </w:tc>
      </w:tr>
      <w:tr>
        <w:tc>
          <w:tcPr>
            <w:tcW w:type="dxa" w:w="3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renderInsights()</w:t>
            </w:r>
          </w:p>
        </w:tc>
        <w:tc>
          <w:tcPr>
            <w:tcW w:type="dxa" w:w="6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Rebuilds the Insights tab with readiness score, fatigue metrics, and AI recommendations.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Data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96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saveData()</w:t>
            </w:r>
          </w:p>
        </w:tc>
        <w:tc>
          <w:tcPr>
            <w:tcW w:type="dxa" w:w="5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Serialises window.data to localStorage and queues a Supabase upsert.</w:t>
            </w:r>
          </w:p>
        </w:tc>
      </w:tr>
      <w:tr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loadData()</w:t>
            </w:r>
          </w:p>
        </w:tc>
        <w:tc>
          <w:tcPr>
            <w:tcW w:type="dxa" w:w="5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Hydrates window.data from localStorage (or Supabase on first load) and runs all migrations.</w:t>
            </w:r>
          </w:p>
        </w:tc>
      </w:tr>
      <w:tr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finishActiveWorkout()</w:t>
            </w:r>
          </w:p>
        </w:tc>
        <w:tc>
          <w:tcPr>
            <w:tcW w:type="dxa" w:w="5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Marks data.active.finished = true, moves it to data.workouts, clears data.active, saves, and triggers a full re-render of Week + Momentum.</w:t>
            </w:r>
          </w:p>
        </w:tc>
      </w:tr>
      <w:tr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addSet(partIdx, set)</w:t>
            </w:r>
          </w:p>
        </w:tc>
        <w:tc>
          <w:tcPr>
            <w:tcW w:type="dxa" w:w="5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Appends a set to data.active.parts[partIdx].sets and saves.</w:t>
            </w:r>
          </w:p>
        </w:tc>
      </w:tr>
      <w:tr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updateSet(partIdx, setIdx, field, value)</w:t>
            </w:r>
          </w:p>
        </w:tc>
        <w:tc>
          <w:tcPr>
            <w:tcW w:type="dxa" w:w="59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Mutates a single field on a set and saves.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Chart Utilities (inside renderMomentumMovement)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16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recent[]</w:t>
            </w:r>
          </w:p>
        </w:tc>
        <w:tc>
          <w:tcPr>
            <w:tcW w:type="dxa" w:w="7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Array of { date, weight, e1rm } for the selected movement, filtered to the active period window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lifetimeWtPR</w:t>
            </w:r>
          </w:p>
        </w:tc>
        <w:tc>
          <w:tcPr>
            <w:tcW w:type="dxa" w:w="7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Object { weight, date } — heaviest raw weight ever lifted for this movement across all finished workouts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vals[]</w:t>
            </w:r>
          </w:p>
        </w:tc>
        <w:tc>
          <w:tcPr>
            <w:tcW w:type="dxa" w:w="7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Array of raw weight values from recent[], used to compute Y-axis range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pts[]</w:t>
            </w:r>
          </w:p>
        </w:tc>
        <w:tc>
          <w:tcPr>
            <w:tcW w:type="dxa" w:w="7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Array of { x, y } SVG coordinates, one per session in recent[]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yMaxPt</w:t>
            </w:r>
          </w:p>
        </w:tc>
        <w:tc>
          <w:tcPr>
            <w:tcW w:type="dxa" w:w="7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The point with the smallest y (tallest on canvas) — used to position the upper Y-axis label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yMinPt</w:t>
            </w:r>
          </w:p>
        </w:tc>
        <w:tc>
          <w:tcPr>
            <w:tcW w:type="dxa" w:w="7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The point with the largest y (shortest on canvas) — used to position the lower Y-axis label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d9bb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622"/>
          <w:sz w:val="36"/>
          <w:szCs w:val="36"/>
        </w:rPr>
        <w:t xml:space="preserve">7. File Naming Convention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Every working iteration is saved as a new numbered file. The pattern is:</w:t>
      </w:r>
    </w:p>
    <w:p>
      <w:pPr>
        <w:spacing w:after="80" w:before="0"/>
      </w:pPr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c4a6a"/>
          <w:sz w:val="18"/>
          <w:szCs w:val="18"/>
        </w:rPr>
        <w:t xml:space="preserve">mobile{N}.html  where N increments by 1 per change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f1622"/>
          <w:sz w:val="22"/>
          <w:szCs w:val="22"/>
        </w:rPr>
        <w:t xml:space="preserve">Never overwrite the current working file. Always save to the next number. The latest file as of this handoff is mobile294.html.</w:t>
      </w:r>
    </w:p>
    <w:p>
      <w:pPr>
        <w:spacing w:after="80" w:before="0"/>
      </w:pPr>
      <w:r>
        <w:t xml:space="preserve"/>
      </w:r>
    </w:p>
    <w:p>
      <w:pPr>
        <w:pBdr>
          <w:left w:val="single" w:color="5d9bb8" w:sz="16" w:space="8"/>
        </w:pBdr>
        <w:spacing w:after="120" w:before="80"/>
        <w:ind w:left="360" w:right="360"/>
      </w:pPr>
      <w:r>
        <w:rPr>
          <w:rFonts w:ascii="Arial" w:cs="Arial" w:eastAsia="Arial" w:hAnsi="Arial"/>
          <w:b/>
          <w:bCs/>
          <w:color w:val="5d9bb8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f1622"/>
          <w:sz w:val="20"/>
          <w:szCs w:val="20"/>
        </w:rPr>
        <w:t xml:space="preserve">The number is tracked in the project memory file (project_incyte_design_language.md). Update it after each output so future sessions pick up the correct starting point.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d9bb8"/>
          <w:sz w:val="28"/>
          <w:szCs w:val="28"/>
        </w:rPr>
        <w:t xml:space="preserve">Version History (This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5d9bb8" w:sz="1"/>
              <w:left w:val="single" w:color="5d9bb8" w:sz="1"/>
              <w:bottom w:val="single" w:color="5d9bb8" w:sz="1"/>
              <w:right w:val="single" w:color="5d9bb8" w:sz="1"/>
            </w:tcBorders>
            <w:shd w:fill="5d9b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mobile290.html</w:t>
            </w:r>
          </w:p>
        </w:tc>
        <w:tc>
          <w:tcPr>
            <w:tcW w:type="dxa" w:w="7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Starting point for this session — baseline prototype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mobile291.html</w:t>
            </w:r>
          </w:p>
        </w:tc>
        <w:tc>
          <w:tcPr>
            <w:tcW w:type="dxa" w:w="7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Three sync/refresh bug fixes (realtime, dropdown fingerprint, post-finish re-render)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mobile292.html</w:t>
            </w:r>
          </w:p>
        </w:tc>
        <w:tc>
          <w:tcPr>
            <w:tcW w:type="dxa" w:w="7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Sparkline Y-axis switched from estimated 1RM to raw top-set weight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mobile293.html</w:t>
            </w:r>
          </w:p>
        </w:tc>
        <w:tc>
          <w:tcPr>
            <w:tcW w:type="dxa" w:w="7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Full SVG axis labels added (Y-axis weight values, X-axis dates)</w:t>
            </w:r>
          </w:p>
        </w:tc>
      </w:tr>
      <w:tr>
        <w:tc>
          <w:tcPr>
            <w:tcW w:type="dxa" w:w="2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4a6a"/>
                <w:sz w:val="18"/>
                <w:szCs w:val="18"/>
              </w:rPr>
              <w:t xml:space="preserve">mobile294.html</w:t>
            </w:r>
          </w:p>
        </w:tc>
        <w:tc>
          <w:tcPr>
            <w:tcW w:type="dxa" w:w="7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622"/>
                <w:sz w:val="20"/>
                <w:szCs w:val="20"/>
              </w:rPr>
              <w:t xml:space="preserve">Final design: PR hero card, INCYTE type/colour styling, no estimated 1RM display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d9bb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1622"/>
          <w:sz w:val="36"/>
          <w:szCs w:val="36"/>
        </w:rPr>
        <w:t xml:space="preserve">8. Suggested Next Steps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f1622"/>
          <w:sz w:val="22"/>
          <w:szCs w:val="22"/>
        </w:rPr>
        <w:t xml:space="preserve">Volume tracking — add total volume (sets × reps × weight) as an optional Momentum chart axis alongside raw weight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f1622"/>
          <w:sz w:val="22"/>
          <w:szCs w:val="22"/>
        </w:rPr>
        <w:t xml:space="preserve">Skipped movement detection — surface a badge or warning in the Week tab when a planned movement has no logged sets after the session is finished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f1622"/>
          <w:sz w:val="22"/>
          <w:szCs w:val="22"/>
        </w:rPr>
        <w:t xml:space="preserve">Multi-period comparison — allow two period overlays on the sparkline (e.g. last 3 weeks vs lifetime) to show rate of progress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f1622"/>
          <w:sz w:val="22"/>
          <w:szCs w:val="22"/>
        </w:rPr>
        <w:t xml:space="preserve">Import workout templates — let users paste a structured text format to bulk-create a plan week without tapping through the UI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0f1622"/>
          <w:sz w:val="22"/>
          <w:szCs w:val="22"/>
        </w:rPr>
        <w:t xml:space="preserve">Offline-first PWA manifest — add a manifest.json and service worker so the app installs to the home screen and works without any connectivity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0f1622"/>
          <w:sz w:val="22"/>
          <w:szCs w:val="22"/>
        </w:rPr>
        <w:t xml:space="preserve">Dark mode token layer — the design language already separates colour tokens from semantics; a @media (prefers-color-scheme: dark) overrides block would be a lightweight addition</w:t>
      </w:r>
    </w:p>
    <w:p>
      <w:pPr>
        <w:spacing w:after="320" w:before="0"/>
      </w:pPr>
      <w:r>
        <w:t xml:space="preserve"/>
      </w:r>
    </w:p>
    <w:p>
      <w:pPr>
        <w:pBdr>
          <w:top w:val="single" w:color="cdd5e0" w:sz="4" w:space="8"/>
        </w:pBdr>
        <w:spacing w:after="80" w:before="80"/>
        <w:jc w:val="center"/>
      </w:pPr>
      <w:r>
        <w:rPr>
          <w:rFonts w:ascii="Arial" w:cs="Arial" w:eastAsia="Arial" w:hAnsi="Arial"/>
          <w:color w:val="8893a8"/>
          <w:sz w:val="18"/>
          <w:szCs w:val="18"/>
        </w:rPr>
        <w:t xml:space="preserve">End of INCYTE Developer Handoff  —  mobile294.html  —  May 11,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dd5e0" w:sz="4" w:space="4"/>
      </w:pBdr>
      <w:tabs>
        <w:tab w:val="right" w:pos="8640"/>
      </w:tabs>
    </w:pPr>
    <w:r>
      <w:rPr>
        <w:rFonts w:ascii="Arial" w:cs="Arial" w:eastAsia="Arial" w:hAnsi="Arial"/>
        <w:color w:val="8893a8"/>
        <w:sz w:val="16"/>
        <w:szCs w:val="16"/>
      </w:rPr>
      <w:t xml:space="preserve">INCYTE — Confidential</w:t>
    </w:r>
    <w:r>
      <w:rPr>
        <w:rFonts w:ascii="Arial" w:cs="Arial" w:eastAsia="Arial" w:hAnsi="Arial"/>
        <w:color w:val="8893a8"/>
        <w:sz w:val="16"/>
        <w:szCs w:val="16"/>
      </w:rPr>
      <w:t xml:space="preserve">	Page </w:t>
    </w:r>
    <w:r>
      <w:rPr>
        <w:rFonts w:ascii="Arial" w:cs="Arial" w:eastAsia="Arial" w:hAnsi="Arial"/>
        <w:color w:val="8893a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3a8"/>
        <w:sz w:val="16"/>
        <w:szCs w:val="16"/>
      </w:rPr>
      <w:t xml:space="preserve"> of </w:t>
    </w:r>
    <w:r>
      <w:rPr>
        <w:rFonts w:ascii="Arial" w:cs="Arial" w:eastAsia="Arial" w:hAnsi="Arial"/>
        <w:color w:val="8893a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dd5e0" w:sz="4" w:space="4"/>
      </w:pBdr>
      <w:tabs>
        <w:tab w:val="right" w:pos="8640"/>
      </w:tabs>
    </w:pPr>
    <w:r>
      <w:rPr>
        <w:rFonts w:ascii="Arial" w:cs="Arial" w:eastAsia="Arial" w:hAnsi="Arial"/>
        <w:b/>
        <w:bCs/>
        <w:color w:val="5d9bb8"/>
        <w:sz w:val="18"/>
        <w:szCs w:val="18"/>
      </w:rPr>
      <w:t xml:space="preserve">INCYTE  </w:t>
    </w:r>
    <w:r>
      <w:rPr>
        <w:rFonts w:ascii="Arial" w:cs="Arial" w:eastAsia="Arial" w:hAnsi="Arial"/>
        <w:color w:val="5e6a82"/>
        <w:sz w:val="18"/>
        <w:szCs w:val="18"/>
      </w:rPr>
      <w:t xml:space="preserve">Fitness Tracker — Developer Handoff</w:t>
    </w:r>
    <w:r>
      <w:rPr>
        <w:rFonts w:ascii="Arial" w:cs="Arial" w:eastAsia="Arial" w:hAnsi="Arial"/>
        <w:color w:val="8893a8"/>
        <w:sz w:val="18"/>
        <w:szCs w:val="18"/>
      </w:rPr>
      <w:t xml:space="preserve">	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6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d9bb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16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2026-05-11T20:06:22.333Z</dcterms:created>
  <dcterms:modified xsi:type="dcterms:W3CDTF">2026-05-11T20:06:22.333Z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