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897" w:rsidRDefault="009D33D7" w:rsidP="009D33D7">
      <w:pPr>
        <w:pStyle w:val="Title"/>
        <w:jc w:val="center"/>
      </w:pPr>
      <w:r>
        <w:t>Economic survey</w:t>
      </w:r>
    </w:p>
    <w:p w:rsidR="009D33D7" w:rsidRDefault="009D33D7">
      <w:pPr>
        <w:spacing w:line="360" w:lineRule="auto"/>
      </w:pPr>
      <w:r>
        <w:br w:type="page"/>
      </w:r>
    </w:p>
    <w:p w:rsidR="000A28BB" w:rsidRDefault="000A28BB" w:rsidP="009D33D7">
      <w:pPr>
        <w:pStyle w:val="Heading1"/>
      </w:pPr>
      <w:r>
        <w:lastRenderedPageBreak/>
        <w:t>Economic Survey</w:t>
      </w:r>
    </w:p>
    <w:p w:rsidR="000A28BB" w:rsidRDefault="000A28BB" w:rsidP="000A28BB">
      <w:pPr>
        <w:ind w:left="720"/>
      </w:pPr>
      <w:r w:rsidRPr="000A28BB">
        <w:t>The Economic Survey was prepared by the Ec</w:t>
      </w:r>
      <w:r w:rsidRPr="000A28BB">
        <w:rPr>
          <w:b/>
        </w:rPr>
        <w:t>onomic Division of the Department of Economic Affairs in the Finance Ministry</w:t>
      </w:r>
      <w:r w:rsidRPr="000A28BB">
        <w:t xml:space="preserve"> under the overall guidance of the </w:t>
      </w:r>
      <w:proofErr w:type="spellStart"/>
      <w:r w:rsidRPr="00C1241E">
        <w:rPr>
          <w:b/>
        </w:rPr>
        <w:t>Cheif</w:t>
      </w:r>
      <w:proofErr w:type="spellEnd"/>
      <w:r w:rsidRPr="00C1241E">
        <w:rPr>
          <w:b/>
        </w:rPr>
        <w:t xml:space="preserve"> Economic Adviser</w:t>
      </w:r>
      <w:r w:rsidRPr="000A28BB">
        <w:t>.</w:t>
      </w:r>
    </w:p>
    <w:p w:rsidR="008A660A" w:rsidRDefault="008A660A" w:rsidP="000A28BB">
      <w:pPr>
        <w:ind w:left="720"/>
      </w:pPr>
      <w:r w:rsidRPr="008A660A">
        <w:t xml:space="preserve">It is nowhere mentioned in the constitution. </w:t>
      </w:r>
    </w:p>
    <w:p w:rsidR="008A660A" w:rsidRDefault="008A660A" w:rsidP="000A28BB">
      <w:pPr>
        <w:ind w:left="720"/>
      </w:pPr>
      <w:r w:rsidRPr="008A660A">
        <w:t>However, it is now part of the Government Practice to present Economic Survey every year before the budget.</w:t>
      </w:r>
    </w:p>
    <w:p w:rsidR="00FB264A" w:rsidRDefault="00FB264A" w:rsidP="000A28BB">
      <w:pPr>
        <w:ind w:left="720"/>
      </w:pPr>
      <w:r>
        <w:t>Significance of economic survey:</w:t>
      </w:r>
    </w:p>
    <w:p w:rsidR="00FB264A" w:rsidRPr="000A28BB" w:rsidRDefault="00FB264A" w:rsidP="00FB264A">
      <w:pPr>
        <w:ind w:left="1440"/>
      </w:pPr>
      <w:r w:rsidRPr="00FB264A">
        <w:t>Bringing citizens close to economic policy making by providing data and analysis in a comprehensible manner is one of the services and the challenges of the Economic Survey. Citizen awareness and participation are key to democratize policies and economic decision making.</w:t>
      </w:r>
    </w:p>
    <w:p w:rsidR="009D33D7" w:rsidRDefault="009D33D7" w:rsidP="009D33D7">
      <w:pPr>
        <w:pStyle w:val="Heading1"/>
      </w:pPr>
      <w:r>
        <w:t>Highlights</w:t>
      </w:r>
    </w:p>
    <w:p w:rsidR="009D33D7" w:rsidRDefault="009D33D7" w:rsidP="009D33D7">
      <w:pPr>
        <w:pStyle w:val="Heading2"/>
      </w:pPr>
      <w:r>
        <w:t>GDP:</w:t>
      </w:r>
    </w:p>
    <w:p w:rsidR="009D33D7" w:rsidRDefault="009D33D7" w:rsidP="009D33D7">
      <w:pPr>
        <w:ind w:left="720"/>
      </w:pPr>
      <w:r>
        <w:t>Gross Domestic Product (GDP): The Central Statistics Office (CSO) has estimated the GDP growth to be 6.5% in 2017-18 as compared to 7% in 2016-17.</w:t>
      </w:r>
    </w:p>
    <w:p w:rsidR="009D33D7" w:rsidRDefault="009D33D7" w:rsidP="009D33D7">
      <w:pPr>
        <w:ind w:left="720"/>
      </w:pPr>
      <w:r>
        <w:t>CSO is under Mini</w:t>
      </w:r>
      <w:r w:rsidR="00FA7374">
        <w:t>stry of Statistics and programme implementation</w:t>
      </w:r>
    </w:p>
    <w:p w:rsidR="00FA7374" w:rsidRDefault="00FA7374" w:rsidP="00FA7374">
      <w:pPr>
        <w:pStyle w:val="Heading2"/>
      </w:pPr>
      <w:r>
        <w:t>GVA</w:t>
      </w:r>
    </w:p>
    <w:p w:rsidR="00FA7374" w:rsidRDefault="00FA7374" w:rsidP="00FA7374">
      <w:pPr>
        <w:ind w:left="720"/>
      </w:pPr>
      <w:r>
        <w:t xml:space="preserve">Gross Value Added (GVA): The GVA (at constant prices) is estimated at 6.1% in 2017-18 as compared to 6.6% in 2016-17. </w:t>
      </w:r>
    </w:p>
    <w:p w:rsidR="00FA7374" w:rsidRDefault="00FA7374" w:rsidP="00FA7374">
      <w:pPr>
        <w:ind w:left="720"/>
      </w:pPr>
      <w:r>
        <w:t>The agriculture and industry sectors are expected to grow at 2.1% and 4.4% respectively, while the service sector is estimated to grow at 8.3%.</w:t>
      </w:r>
    </w:p>
    <w:p w:rsidR="00FA7374" w:rsidRDefault="00FA7374" w:rsidP="00FA7374">
      <w:pPr>
        <w:pStyle w:val="Heading2"/>
      </w:pPr>
      <w:r>
        <w:t>Inflation</w:t>
      </w:r>
    </w:p>
    <w:p w:rsidR="00FA7374" w:rsidRDefault="00FA7374" w:rsidP="008A660A">
      <w:pPr>
        <w:pStyle w:val="BodyTextIndent2"/>
      </w:pPr>
      <w:r>
        <w:t>Inflation: The Consumer Price Index (CPI) based inflation was 3.3% in 2017-18 (April- December). The average food inflation was 1.2% for the same period.</w:t>
      </w:r>
    </w:p>
    <w:p w:rsidR="00FA7374" w:rsidRDefault="00FA7374" w:rsidP="00FA7374">
      <w:pPr>
        <w:pStyle w:val="Heading2"/>
      </w:pPr>
      <w:r>
        <w:t>CAD and FD</w:t>
      </w:r>
    </w:p>
    <w:p w:rsidR="00FA7374" w:rsidRDefault="00FA7374" w:rsidP="00FA7374">
      <w:pPr>
        <w:ind w:left="720"/>
      </w:pPr>
      <w:r>
        <w:t>Current Account Deficit (CAD):</w:t>
      </w:r>
    </w:p>
    <w:p w:rsidR="00FA7374" w:rsidRDefault="00FA7374" w:rsidP="00FA7374">
      <w:pPr>
        <w:ind w:left="720"/>
      </w:pPr>
      <w:r>
        <w:t>India’s CAD increased from 0.4% of GDP in 2016-17 to 1.8% of GDP in the first half of 2017-18. This has been attributed to an increase in merchandise imports relative to exports.</w:t>
      </w:r>
    </w:p>
    <w:p w:rsidR="00FA7374" w:rsidRDefault="00FA7374" w:rsidP="00FA7374">
      <w:r>
        <w:tab/>
        <w:t>Fiscal Deficit FD:</w:t>
      </w:r>
    </w:p>
    <w:p w:rsidR="00FA7374" w:rsidRDefault="00FA7374" w:rsidP="00FA7374">
      <w:pPr>
        <w:ind w:left="720"/>
      </w:pPr>
      <w:r>
        <w:t>the fiscal deficit stood at 112% of the budget estimate.</w:t>
      </w:r>
    </w:p>
    <w:p w:rsidR="00FA7374" w:rsidRDefault="00FA7374" w:rsidP="00FA7374">
      <w:pPr>
        <w:ind w:left="720"/>
      </w:pPr>
      <w:r>
        <w:lastRenderedPageBreak/>
        <w:t>The fiscal deficit is 3.2% (budget estimate) of GDP in 2017-18 as compared to 3.5% of GDP in 2016-17.</w:t>
      </w:r>
    </w:p>
    <w:p w:rsidR="00FA7374" w:rsidRDefault="00FA7374" w:rsidP="00FA7374">
      <w:pPr>
        <w:pStyle w:val="Heading2"/>
      </w:pPr>
      <w:r>
        <w:t>GST</w:t>
      </w:r>
    </w:p>
    <w:p w:rsidR="002D3ACD" w:rsidRPr="002D3ACD" w:rsidRDefault="002D3ACD" w:rsidP="002D3ACD">
      <w:pPr>
        <w:ind w:left="720"/>
      </w:pPr>
      <w:r>
        <w:t>The GST Council offers a model “technology” of cooperative federalism to apply to many other policy reforms</w:t>
      </w:r>
    </w:p>
    <w:p w:rsidR="00FA7374" w:rsidRDefault="00FA7374" w:rsidP="00FA7374">
      <w:pPr>
        <w:ind w:left="720"/>
      </w:pPr>
      <w:r>
        <w:t xml:space="preserve">Increase in taxpayers: Under GST, </w:t>
      </w:r>
    </w:p>
    <w:p w:rsidR="00FA7374" w:rsidRDefault="00FA7374" w:rsidP="00FA7374">
      <w:pPr>
        <w:pStyle w:val="ListParagraph"/>
        <w:numPr>
          <w:ilvl w:val="0"/>
          <w:numId w:val="1"/>
        </w:numPr>
      </w:pPr>
      <w:r>
        <w:t xml:space="preserve">the number of unique indirect taxpayers increased by over 50% (3.4 million). </w:t>
      </w:r>
    </w:p>
    <w:p w:rsidR="00FA7374" w:rsidRDefault="00FA7374" w:rsidP="00FA7374">
      <w:pPr>
        <w:pStyle w:val="ListParagraph"/>
        <w:numPr>
          <w:ilvl w:val="0"/>
          <w:numId w:val="1"/>
        </w:numPr>
      </w:pPr>
      <w:r>
        <w:t xml:space="preserve">Voluntary compliance also increased under GST, with 1.7 million voluntary registrants. </w:t>
      </w:r>
    </w:p>
    <w:p w:rsidR="00FA7374" w:rsidRDefault="00FA7374" w:rsidP="00FA7374">
      <w:pPr>
        <w:pStyle w:val="ListParagraph"/>
        <w:numPr>
          <w:ilvl w:val="0"/>
          <w:numId w:val="1"/>
        </w:numPr>
      </w:pPr>
      <w:r>
        <w:t>13% of the estimated 71 million non-agriculture enterprises were registered under the GST network.</w:t>
      </w:r>
    </w:p>
    <w:p w:rsidR="00FA7374" w:rsidRDefault="00FA7374" w:rsidP="00FA7374">
      <w:pPr>
        <w:ind w:left="720"/>
      </w:pPr>
      <w:r>
        <w:t xml:space="preserve">GST and states: </w:t>
      </w:r>
    </w:p>
    <w:p w:rsidR="001B1470" w:rsidRDefault="001B1470" w:rsidP="00FA7374">
      <w:pPr>
        <w:ind w:left="720"/>
      </w:pPr>
      <w:r w:rsidRPr="001B1470">
        <w:t>states with high standard of living is their strong exports, both internationally as well as to other Indian states</w:t>
      </w:r>
    </w:p>
    <w:p w:rsidR="00FA7374" w:rsidRDefault="00FA7374" w:rsidP="00FA7374">
      <w:pPr>
        <w:pStyle w:val="ListParagraph"/>
        <w:numPr>
          <w:ilvl w:val="0"/>
          <w:numId w:val="2"/>
        </w:numPr>
      </w:pPr>
      <w:r>
        <w:t xml:space="preserve">The distribution of GST base among states is linked to their GSDP, </w:t>
      </w:r>
    </w:p>
    <w:p w:rsidR="00FA7374" w:rsidRDefault="00FA7374" w:rsidP="00FA7374">
      <w:pPr>
        <w:pStyle w:val="ListParagraph"/>
        <w:numPr>
          <w:ilvl w:val="0"/>
          <w:numId w:val="2"/>
        </w:numPr>
      </w:pPr>
      <w:r>
        <w:t>with Maharashtra (16%), Tamil Nadu (10%), Karnataka (9%) having the highest share.</w:t>
      </w:r>
    </w:p>
    <w:p w:rsidR="00FA7374" w:rsidRDefault="00FA7374" w:rsidP="00FA7374">
      <w:pPr>
        <w:pStyle w:val="ListParagraph"/>
        <w:numPr>
          <w:ilvl w:val="0"/>
          <w:numId w:val="2"/>
        </w:numPr>
      </w:pPr>
      <w:r>
        <w:t xml:space="preserve">GST data shows that a state’s GSDP </w:t>
      </w:r>
      <w:r w:rsidR="00CC1AB7">
        <w:t xml:space="preserve">(gross state domestic </w:t>
      </w:r>
      <w:proofErr w:type="gramStart"/>
      <w:r w:rsidR="00CC1AB7">
        <w:t>product )</w:t>
      </w:r>
      <w:r>
        <w:t>per</w:t>
      </w:r>
      <w:proofErr w:type="gramEnd"/>
      <w:r>
        <w:t xml:space="preserve"> capita has a high correlation with its export share in the GSDP. </w:t>
      </w:r>
    </w:p>
    <w:p w:rsidR="00FA7374" w:rsidRDefault="00FA7374" w:rsidP="00FA7374">
      <w:pPr>
        <w:pStyle w:val="ListParagraph"/>
        <w:numPr>
          <w:ilvl w:val="0"/>
          <w:numId w:val="2"/>
        </w:numPr>
      </w:pPr>
      <w:r>
        <w:t>Five states account for 70% of India’s exports - Maharashtra, Gujarat, Karnataka, Tamil Nadu, and Telangana</w:t>
      </w:r>
    </w:p>
    <w:p w:rsidR="00912516" w:rsidRDefault="00912516" w:rsidP="00912516">
      <w:pPr>
        <w:pStyle w:val="Heading2"/>
      </w:pPr>
      <w:r>
        <w:t>Employment</w:t>
      </w:r>
      <w:r w:rsidR="00A423B4" w:rsidRPr="0053605F">
        <w:t>:</w:t>
      </w:r>
    </w:p>
    <w:p w:rsidR="00912516" w:rsidRDefault="00912516" w:rsidP="00A423B4">
      <w:pPr>
        <w:ind w:left="720"/>
        <w:rPr>
          <w:b/>
        </w:rPr>
      </w:pPr>
      <w:r w:rsidRPr="00912516">
        <w:t>Assessments of the employment challenge are hampered by a lack of timely data</w:t>
      </w:r>
      <w:r w:rsidRPr="00912516">
        <w:rPr>
          <w:b/>
        </w:rPr>
        <w:t>.</w:t>
      </w:r>
    </w:p>
    <w:p w:rsidR="00912516" w:rsidRDefault="00912516" w:rsidP="001671AF">
      <w:pPr>
        <w:pStyle w:val="BodyTextIndent2"/>
      </w:pPr>
      <w:r w:rsidRPr="00912516">
        <w:t>The NSSO’s 73rd Survey Round is used to identify firms that are neither part of the tax or social security net</w:t>
      </w:r>
    </w:p>
    <w:p w:rsidR="001671AF" w:rsidRDefault="001671AF" w:rsidP="00A423B4">
      <w:pPr>
        <w:ind w:left="720"/>
      </w:pPr>
      <w:r>
        <w:t>NSSO under Ministry of Statistics and Programme</w:t>
      </w:r>
    </w:p>
    <w:p w:rsidR="001671AF" w:rsidRDefault="001671AF" w:rsidP="00A423B4">
      <w:pPr>
        <w:ind w:left="720"/>
      </w:pPr>
      <w:r w:rsidRPr="001671AF">
        <w:t>formal payrolls may be considerably greater than currently believed.</w:t>
      </w:r>
    </w:p>
    <w:p w:rsidR="001671AF" w:rsidRPr="00912516" w:rsidRDefault="001671AF" w:rsidP="00A423B4">
      <w:pPr>
        <w:ind w:left="720"/>
      </w:pPr>
      <w:r w:rsidRPr="001671AF">
        <w:t>54 percent of the non-agricultural workforce is in the formal secto</w:t>
      </w:r>
      <w:r>
        <w:t>r</w:t>
      </w:r>
    </w:p>
    <w:p w:rsidR="00A423B4" w:rsidRPr="0053605F" w:rsidRDefault="00912516" w:rsidP="00A423B4">
      <w:pPr>
        <w:ind w:left="720"/>
        <w:rPr>
          <w:b/>
        </w:rPr>
      </w:pPr>
      <w:r>
        <w:rPr>
          <w:b/>
        </w:rPr>
        <w:t>Informal economy</w:t>
      </w:r>
      <w:r w:rsidR="00A423B4" w:rsidRPr="0053605F">
        <w:rPr>
          <w:b/>
        </w:rPr>
        <w:t xml:space="preserve"> </w:t>
      </w:r>
    </w:p>
    <w:p w:rsidR="00A423B4" w:rsidRDefault="00A423B4" w:rsidP="00A423B4">
      <w:pPr>
        <w:pStyle w:val="ListParagraph"/>
        <w:numPr>
          <w:ilvl w:val="0"/>
          <w:numId w:val="4"/>
        </w:numPr>
      </w:pPr>
      <w:r>
        <w:t xml:space="preserve">A firm </w:t>
      </w:r>
      <w:proofErr w:type="gramStart"/>
      <w:r>
        <w:t>is considered to be</w:t>
      </w:r>
      <w:proofErr w:type="gramEnd"/>
      <w:r>
        <w:t xml:space="preserve"> in the formal sector if: </w:t>
      </w:r>
    </w:p>
    <w:p w:rsidR="00A423B4" w:rsidRDefault="00A423B4" w:rsidP="00A423B4">
      <w:pPr>
        <w:pStyle w:val="ListParagraph"/>
        <w:numPr>
          <w:ilvl w:val="1"/>
          <w:numId w:val="4"/>
        </w:numPr>
      </w:pPr>
      <w:r>
        <w:t xml:space="preserve">it provides social security to its employees, or </w:t>
      </w:r>
    </w:p>
    <w:p w:rsidR="00A423B4" w:rsidRDefault="00A423B4" w:rsidP="00A423B4">
      <w:pPr>
        <w:pStyle w:val="ListParagraph"/>
        <w:numPr>
          <w:ilvl w:val="1"/>
          <w:numId w:val="4"/>
        </w:numPr>
      </w:pPr>
      <w:r>
        <w:t>it is registered under the GST</w:t>
      </w:r>
    </w:p>
    <w:p w:rsidR="00A423B4" w:rsidRDefault="00A423B4" w:rsidP="00A423B4">
      <w:pPr>
        <w:pStyle w:val="ListParagraph"/>
        <w:numPr>
          <w:ilvl w:val="0"/>
          <w:numId w:val="4"/>
        </w:numPr>
      </w:pPr>
      <w:r>
        <w:t xml:space="preserve">0.6% of firms meet </w:t>
      </w:r>
      <w:proofErr w:type="gramStart"/>
      <w:r>
        <w:t>both of the criteria</w:t>
      </w:r>
      <w:proofErr w:type="gramEnd"/>
      <w:r>
        <w:t xml:space="preserve">, known as the hard core formal sector. </w:t>
      </w:r>
    </w:p>
    <w:p w:rsidR="00A423B4" w:rsidRPr="00A423B4" w:rsidRDefault="00A423B4" w:rsidP="00A423B4">
      <w:pPr>
        <w:pStyle w:val="ListParagraph"/>
        <w:numPr>
          <w:ilvl w:val="0"/>
          <w:numId w:val="4"/>
        </w:numPr>
        <w:rPr>
          <w:b/>
        </w:rPr>
      </w:pPr>
      <w:r w:rsidRPr="00A423B4">
        <w:rPr>
          <w:b/>
        </w:rPr>
        <w:t>87% of firms are purely informal</w:t>
      </w:r>
    </w:p>
    <w:p w:rsidR="00A423B4" w:rsidRDefault="00A423B4" w:rsidP="00A423B4">
      <w:pPr>
        <w:pStyle w:val="ListParagraph"/>
        <w:numPr>
          <w:ilvl w:val="0"/>
          <w:numId w:val="4"/>
        </w:numPr>
      </w:pPr>
      <w:r>
        <w:t>12% of firms are registered under GST but do not provide social security.</w:t>
      </w:r>
    </w:p>
    <w:p w:rsidR="00A423B4" w:rsidRDefault="00A423B4" w:rsidP="00A423B4">
      <w:pPr>
        <w:pStyle w:val="BodyTextIndent"/>
        <w:numPr>
          <w:ilvl w:val="0"/>
          <w:numId w:val="4"/>
        </w:numPr>
      </w:pPr>
      <w:r>
        <w:lastRenderedPageBreak/>
        <w:t>Less than 0.1% provide social security but are not registered under GST (usually GST exempted firms).</w:t>
      </w:r>
    </w:p>
    <w:p w:rsidR="001B1470" w:rsidRDefault="001B1470" w:rsidP="001B1470">
      <w:pPr>
        <w:pStyle w:val="BodyTextIndent"/>
        <w:ind w:left="720"/>
      </w:pPr>
      <w:r w:rsidRPr="001B1470">
        <w:t>the size of the formal part of the economy is bigger than earlier believed.</w:t>
      </w:r>
    </w:p>
    <w:p w:rsidR="00A423B4" w:rsidRDefault="00A423B4" w:rsidP="00A423B4">
      <w:pPr>
        <w:pStyle w:val="Heading2"/>
      </w:pPr>
      <w:r>
        <w:t>Fiscal Federalism</w:t>
      </w:r>
    </w:p>
    <w:p w:rsidR="0000265F" w:rsidRDefault="00A423B4" w:rsidP="0000265F">
      <w:pPr>
        <w:ind w:left="720"/>
      </w:pPr>
      <w:r>
        <w:t xml:space="preserve">Fiscal </w:t>
      </w:r>
      <w:proofErr w:type="gramStart"/>
      <w:r>
        <w:t xml:space="preserve">Federalism </w:t>
      </w:r>
      <w:r w:rsidR="0000265F">
        <w:t>:</w:t>
      </w:r>
      <w:r>
        <w:t>In</w:t>
      </w:r>
      <w:proofErr w:type="gramEnd"/>
      <w:r>
        <w:t xml:space="preserve"> comparison to developed countries, India collects a lower share of direct taxes in total taxes.</w:t>
      </w:r>
    </w:p>
    <w:p w:rsidR="0000265F" w:rsidRDefault="00A423B4" w:rsidP="0000265F">
      <w:pPr>
        <w:ind w:left="720"/>
      </w:pPr>
      <w:r>
        <w:t xml:space="preserve">For example, in India, states generate 6% of their revenue from direct taxes, as compared to 19% in Brazil. </w:t>
      </w:r>
    </w:p>
    <w:p w:rsidR="0000265F" w:rsidRDefault="00A423B4" w:rsidP="0000265F">
      <w:pPr>
        <w:ind w:left="720"/>
      </w:pPr>
      <w:r>
        <w:t xml:space="preserve">Rural local governments, in India, raise 6% of their total revenue from direct taxes as compared to 40% in Brazil. </w:t>
      </w:r>
    </w:p>
    <w:p w:rsidR="00A423B4" w:rsidRDefault="00A423B4" w:rsidP="0000265F">
      <w:pPr>
        <w:ind w:left="720"/>
      </w:pPr>
      <w:r>
        <w:t>Urban local governments raise 44% of their revenue from their own sources</w:t>
      </w:r>
    </w:p>
    <w:p w:rsidR="00DD30AE" w:rsidRDefault="00DD30AE" w:rsidP="00DD30AE">
      <w:pPr>
        <w:ind w:left="720"/>
      </w:pPr>
      <w:r>
        <w:t xml:space="preserve">Reason for less Rural tax income for local bodies and </w:t>
      </w:r>
      <w:r w:rsidRPr="00E7106C">
        <w:rPr>
          <w:b/>
        </w:rPr>
        <w:t>less development activity</w:t>
      </w:r>
      <w:r>
        <w:t>:</w:t>
      </w:r>
    </w:p>
    <w:p w:rsidR="00DD30AE" w:rsidRDefault="00DD30AE" w:rsidP="00E7106C">
      <w:pPr>
        <w:pStyle w:val="BodyTextIndent"/>
      </w:pPr>
      <w:r>
        <w:t xml:space="preserve">local governments collect only a small fraction of their potential tax revenue. </w:t>
      </w:r>
    </w:p>
    <w:p w:rsidR="00E7106C" w:rsidRDefault="00DD30AE" w:rsidP="00DD30AE">
      <w:pPr>
        <w:ind w:left="1440"/>
      </w:pPr>
      <w:r>
        <w:t xml:space="preserve">For example, rural local bodies collect around </w:t>
      </w:r>
      <w:r w:rsidRPr="00E7106C">
        <w:rPr>
          <w:b/>
        </w:rPr>
        <w:t>one third of the potential property tax</w:t>
      </w:r>
      <w:r>
        <w:t>.</w:t>
      </w:r>
    </w:p>
    <w:p w:rsidR="00DD30AE" w:rsidRDefault="00DD30AE" w:rsidP="00DD30AE">
      <w:pPr>
        <w:ind w:left="1440"/>
      </w:pPr>
      <w:r>
        <w:t>Therefore, local governments rely heavily on devolved funds from central and state governments.</w:t>
      </w:r>
    </w:p>
    <w:p w:rsidR="00DD30AE" w:rsidRDefault="00DD30AE" w:rsidP="00DD30AE">
      <w:pPr>
        <w:ind w:left="1440"/>
      </w:pPr>
      <w:r>
        <w:t>These devolved funds are largely tied in nature, to either specific sectors or schemes. This constrains the ability of local governments to spend on local public good as per their own priorities.</w:t>
      </w:r>
    </w:p>
    <w:p w:rsidR="00DD30AE" w:rsidRDefault="009F22B1" w:rsidP="009F22B1">
      <w:pPr>
        <w:pStyle w:val="Heading2"/>
      </w:pPr>
      <w:r>
        <w:t>Ease of Doing Business</w:t>
      </w:r>
    </w:p>
    <w:p w:rsidR="009F22B1" w:rsidRDefault="009F22B1" w:rsidP="009F22B1">
      <w:pPr>
        <w:ind w:left="720"/>
        <w:rPr>
          <w:b/>
        </w:rPr>
      </w:pPr>
      <w:r>
        <w:t xml:space="preserve">India jumped 30 places and was ranked overall 100 in the </w:t>
      </w:r>
      <w:r w:rsidRPr="009F22B1">
        <w:rPr>
          <w:b/>
        </w:rPr>
        <w:t>World Bank’s Ease of Doing Business Report 2018.</w:t>
      </w:r>
    </w:p>
    <w:p w:rsidR="009F22B1" w:rsidRDefault="009F22B1" w:rsidP="009F22B1">
      <w:pPr>
        <w:ind w:left="720"/>
      </w:pPr>
      <w:r>
        <w:t xml:space="preserve">However, on contract enforcement it was ranked at 164. Why? </w:t>
      </w:r>
    </w:p>
    <w:p w:rsidR="009F22B1" w:rsidRDefault="009F22B1" w:rsidP="009F22B1">
      <w:pPr>
        <w:ind w:left="1440"/>
      </w:pPr>
      <w:r>
        <w:t xml:space="preserve">Although the government has taken steps to improve contract enforcement, </w:t>
      </w:r>
    </w:p>
    <w:p w:rsidR="009F22B1" w:rsidRDefault="009F22B1" w:rsidP="009F22B1">
      <w:pPr>
        <w:ind w:left="1440"/>
      </w:pPr>
      <w:r>
        <w:t xml:space="preserve">economic activity is getting affected by high pendency and delays across the legal system. The backlog in High Courts by the end of 2017 was around 3.5 million cases. </w:t>
      </w:r>
    </w:p>
    <w:p w:rsidR="009F22B1" w:rsidRDefault="009F22B1" w:rsidP="009F22B1">
      <w:pPr>
        <w:ind w:left="1440"/>
      </w:pPr>
      <w:r>
        <w:t xml:space="preserve">Delays of economic cases (company cases, arbitration cases and taxation cases) in courts are leading to stalled projects, legal costs, contested tax revenues, and consequently reduced investment. </w:t>
      </w:r>
    </w:p>
    <w:p w:rsidR="009F22B1" w:rsidRDefault="009F22B1" w:rsidP="009F22B1">
      <w:pPr>
        <w:ind w:left="1440"/>
      </w:pPr>
      <w:r>
        <w:t>Delays in in power, roads, and railways projects led to an increase in almost 60% of the project costs</w:t>
      </w:r>
    </w:p>
    <w:p w:rsidR="009F22B1" w:rsidRDefault="009F22B1" w:rsidP="009F22B1">
      <w:r>
        <w:tab/>
        <w:t>How</w:t>
      </w:r>
      <w:r w:rsidR="00E12CC5">
        <w:t xml:space="preserve"> to improve</w:t>
      </w:r>
      <w:r>
        <w:t>?</w:t>
      </w:r>
    </w:p>
    <w:p w:rsidR="009F22B1" w:rsidRDefault="009F22B1" w:rsidP="009F22B1">
      <w:pPr>
        <w:ind w:left="1440"/>
      </w:pPr>
      <w:r>
        <w:lastRenderedPageBreak/>
        <w:t xml:space="preserve">The government and the judiciary must coordinate to introduce reforms to facilitate ease of doing business. </w:t>
      </w:r>
    </w:p>
    <w:p w:rsidR="009F22B1" w:rsidRDefault="009F22B1" w:rsidP="009F22B1">
      <w:pPr>
        <w:ind w:left="1440"/>
      </w:pPr>
      <w:r>
        <w:t xml:space="preserve">Judicial capacity should be strengthened in the lower courts to reduce the burden on higher courts. </w:t>
      </w:r>
    </w:p>
    <w:p w:rsidR="009F22B1" w:rsidRDefault="009F22B1" w:rsidP="009F22B1">
      <w:pPr>
        <w:ind w:left="1440"/>
      </w:pPr>
      <w:r>
        <w:t>The tax department must limit its appeals, given that their success rate is less than 30% at all three levels of judiciary (Appellate Tribunals, High Courts, and Supreme Courts).</w:t>
      </w:r>
    </w:p>
    <w:p w:rsidR="009F22B1" w:rsidRDefault="009F22B1" w:rsidP="009F22B1">
      <w:pPr>
        <w:ind w:left="1440"/>
      </w:pPr>
      <w:r>
        <w:t>The government must increase its expenditure on the judiciary, improve the courts case management and court automation system, and create subject specific benches.</w:t>
      </w:r>
    </w:p>
    <w:p w:rsidR="000022D4" w:rsidRDefault="000022D4" w:rsidP="000022D4">
      <w:pPr>
        <w:pStyle w:val="Heading2"/>
      </w:pPr>
      <w:r>
        <w:t>Investment and Savings</w:t>
      </w:r>
    </w:p>
    <w:p w:rsidR="000022D4" w:rsidRDefault="000022D4" w:rsidP="000022D4">
      <w:pPr>
        <w:ind w:left="720"/>
      </w:pPr>
      <w:r>
        <w:t xml:space="preserve">India saw high levels of investment and saving rates in the mid 2000’s followed by a pronounced gradual decline, </w:t>
      </w:r>
      <w:proofErr w:type="gramStart"/>
      <w:r>
        <w:t>returning back</w:t>
      </w:r>
      <w:proofErr w:type="gramEnd"/>
      <w:r>
        <w:t xml:space="preserve"> to normal levels.</w:t>
      </w:r>
    </w:p>
    <w:p w:rsidR="000022D4" w:rsidRDefault="000022D4" w:rsidP="000022D4">
      <w:pPr>
        <w:ind w:left="720"/>
      </w:pPr>
      <w:r>
        <w:t>The ratio of gross fixed capital formation to GDP was 26.5% in 2003, 35.6% in 2007 and 26.4% in 2017.</w:t>
      </w:r>
    </w:p>
    <w:p w:rsidR="000022D4" w:rsidRDefault="000022D4" w:rsidP="000022D4">
      <w:pPr>
        <w:ind w:left="720"/>
      </w:pPr>
      <w:r>
        <w:t>The ratio of domestic saving to GDP, was 29.2% in 2003, 38.3% in 2007, and 29% in 2016.</w:t>
      </w:r>
    </w:p>
    <w:p w:rsidR="000022D4" w:rsidRDefault="000022D4" w:rsidP="000022D4">
      <w:pPr>
        <w:ind w:left="720"/>
      </w:pPr>
      <w:r>
        <w:t>A fall in both private investment, and household, and government saving have contributed to such decline between 2007 and 2017.</w:t>
      </w:r>
    </w:p>
    <w:p w:rsidR="000C3ED8" w:rsidRDefault="000C3ED8" w:rsidP="000022D4">
      <w:pPr>
        <w:ind w:left="720"/>
      </w:pPr>
      <w:r w:rsidRPr="000C3ED8">
        <w:t>growth in savings did not bring economic growth but the growth in investments did</w:t>
      </w:r>
    </w:p>
    <w:p w:rsidR="000022D4" w:rsidRDefault="000022D4" w:rsidP="000022D4">
      <w:pPr>
        <w:ind w:left="720"/>
      </w:pPr>
      <w:r>
        <w:t>How to Fix?</w:t>
      </w:r>
    </w:p>
    <w:p w:rsidR="000022D4" w:rsidRDefault="000022D4" w:rsidP="000022D4">
      <w:pPr>
        <w:ind w:left="1440"/>
      </w:pPr>
      <w:r>
        <w:t>There needs to be a focus on revival of investment.</w:t>
      </w:r>
    </w:p>
    <w:p w:rsidR="000022D4" w:rsidRDefault="000022D4" w:rsidP="000022D4">
      <w:pPr>
        <w:ind w:left="1440"/>
      </w:pPr>
      <w:r>
        <w:t xml:space="preserve"> However, the decline in investment will be difficult to reverse because: </w:t>
      </w:r>
    </w:p>
    <w:p w:rsidR="000022D4" w:rsidRDefault="000022D4" w:rsidP="000022D4">
      <w:pPr>
        <w:pStyle w:val="ListParagraph"/>
        <w:numPr>
          <w:ilvl w:val="0"/>
          <w:numId w:val="5"/>
        </w:numPr>
      </w:pPr>
      <w:r>
        <w:t>it stems from the balance sheet stress of companies, and</w:t>
      </w:r>
    </w:p>
    <w:p w:rsidR="000022D4" w:rsidRDefault="000022D4" w:rsidP="000022D4">
      <w:pPr>
        <w:pStyle w:val="ListParagraph"/>
        <w:numPr>
          <w:ilvl w:val="0"/>
          <w:numId w:val="5"/>
        </w:numPr>
      </w:pPr>
      <w:r>
        <w:t>its large magnitude.</w:t>
      </w:r>
    </w:p>
    <w:p w:rsidR="000022D4" w:rsidRDefault="000022D4" w:rsidP="000022D4">
      <w:pPr>
        <w:ind w:left="1440"/>
      </w:pPr>
      <w:r>
        <w:t>Easing the cost of doing business, creating a transparent, stable tax and regulatory environment, and supporting small and medium industries will help revive private investment</w:t>
      </w:r>
    </w:p>
    <w:p w:rsidR="0090602E" w:rsidRDefault="0090602E" w:rsidP="0090602E">
      <w:pPr>
        <w:pStyle w:val="Heading2"/>
      </w:pPr>
      <w:r>
        <w:t>Climate Change</w:t>
      </w:r>
    </w:p>
    <w:p w:rsidR="0090602E" w:rsidRDefault="0090602E" w:rsidP="0090602E">
      <w:pPr>
        <w:ind w:firstLine="720"/>
      </w:pPr>
      <w:r>
        <w:t xml:space="preserve">The data on rainfall, temperature, and crop production shows </w:t>
      </w:r>
      <w:r w:rsidRPr="0090602E">
        <w:rPr>
          <w:b/>
        </w:rPr>
        <w:t>a long-term trend of rising</w:t>
      </w:r>
      <w:r>
        <w:tab/>
      </w:r>
      <w:r>
        <w:tab/>
        <w:t>Temperature, declining average precipitation, and an increase in extreme precipitation events.</w:t>
      </w:r>
    </w:p>
    <w:p w:rsidR="0090602E" w:rsidRDefault="0090602E" w:rsidP="0090602E">
      <w:pPr>
        <w:ind w:left="720"/>
      </w:pPr>
      <w:r>
        <w:t xml:space="preserve">The average decline in rainfall between 1970’s and 2000’s is 26 mm in Kharif season and 33 mm in Rabi season. </w:t>
      </w:r>
    </w:p>
    <w:p w:rsidR="0090602E" w:rsidRDefault="0090602E" w:rsidP="0090602E">
      <w:pPr>
        <w:ind w:left="720"/>
      </w:pPr>
      <w:r>
        <w:t>Effect:</w:t>
      </w:r>
    </w:p>
    <w:p w:rsidR="0090602E" w:rsidRDefault="0090602E" w:rsidP="0090602E">
      <w:pPr>
        <w:ind w:left="720" w:firstLine="720"/>
      </w:pPr>
      <w:r>
        <w:t xml:space="preserve">This has significant implications on agriculture, especially in unirrigated areas. </w:t>
      </w:r>
    </w:p>
    <w:p w:rsidR="0090602E" w:rsidRDefault="0090602E" w:rsidP="0090602E">
      <w:pPr>
        <w:ind w:left="1440"/>
      </w:pPr>
      <w:r>
        <w:lastRenderedPageBreak/>
        <w:t>Such changes in temperature and precipitation will result in estimated overall farm income losses of 15% to 18%, and further, 20% to 25% for unirrigated areas</w:t>
      </w:r>
    </w:p>
    <w:p w:rsidR="0090602E" w:rsidRDefault="0090602E" w:rsidP="0090602E">
      <w:r>
        <w:tab/>
        <w:t>Solution:</w:t>
      </w:r>
    </w:p>
    <w:p w:rsidR="0090602E" w:rsidRDefault="0090602E" w:rsidP="0090602E">
      <w:pPr>
        <w:ind w:left="1440"/>
      </w:pPr>
      <w:r>
        <w:t>Given the rising water scarcity, and depleting water resources, there is a need to increase irrigation.</w:t>
      </w:r>
    </w:p>
    <w:p w:rsidR="0090602E" w:rsidRDefault="0090602E" w:rsidP="0090602E">
      <w:pPr>
        <w:ind w:left="1440"/>
      </w:pPr>
      <w:r>
        <w:t>Technologies of drip irrigation, sprinklers, and water management must be employed to meet this challenge.</w:t>
      </w:r>
    </w:p>
    <w:p w:rsidR="0090602E" w:rsidRDefault="0090602E" w:rsidP="0090602E">
      <w:pPr>
        <w:pStyle w:val="Heading2"/>
      </w:pPr>
      <w:r>
        <w:t>Agriculture and Food Management</w:t>
      </w:r>
    </w:p>
    <w:p w:rsidR="0090602E" w:rsidRDefault="0090602E" w:rsidP="0090602E">
      <w:pPr>
        <w:ind w:left="720"/>
      </w:pPr>
      <w:r>
        <w:t>Growth rates of agriculture and allied sectors have been fluctuating: 1.5% in 2012-13, 5.6% in 2013-14, -0.2% in 2014-15, 0.7% in 2015-16, and 4.9% in 2016-17</w:t>
      </w:r>
    </w:p>
    <w:p w:rsidR="0090602E" w:rsidRDefault="0090602E" w:rsidP="0090602E">
      <w:pPr>
        <w:ind w:left="720"/>
      </w:pPr>
      <w:r>
        <w:t>The uncertainty in growth in agriculture is because 50% of agriculture is dependent on rainfall.</w:t>
      </w:r>
    </w:p>
    <w:p w:rsidR="0090602E" w:rsidRDefault="0090602E" w:rsidP="0090602E">
      <w:pPr>
        <w:ind w:left="720"/>
      </w:pPr>
      <w:r>
        <w:t xml:space="preserve">On account of good monsoon rainfall in 2016-17, there was a rise in food grains and </w:t>
      </w:r>
      <w:proofErr w:type="gramStart"/>
      <w:r>
        <w:t>other</w:t>
      </w:r>
      <w:proofErr w:type="gramEnd"/>
      <w:r>
        <w:t xml:space="preserve"> crops production</w:t>
      </w:r>
    </w:p>
    <w:p w:rsidR="0090602E" w:rsidRDefault="0090602E" w:rsidP="0090602E">
      <w:pPr>
        <w:ind w:left="720"/>
      </w:pPr>
      <w:r>
        <w:t xml:space="preserve">The agriculture sector has been witnessing a gradual structural change. </w:t>
      </w:r>
    </w:p>
    <w:p w:rsidR="0090602E" w:rsidRDefault="0090602E" w:rsidP="0090602E">
      <w:pPr>
        <w:ind w:left="720"/>
      </w:pPr>
      <w:r>
        <w:t xml:space="preserve">The share of livestock in the GVA in agriculture rose from 22% in 2011-12 to 26% in 2015-16. The share of crops in the GVA fell from 65% in 2011-12 to 60% in 2015-16. </w:t>
      </w:r>
    </w:p>
    <w:p w:rsidR="0090602E" w:rsidRDefault="0090602E" w:rsidP="0090602E">
      <w:pPr>
        <w:ind w:left="720"/>
      </w:pPr>
      <w:r>
        <w:t>The gross capital formation in agriculture declined from 8.3% in 2014-15 to 7.8% in 2015-16.</w:t>
      </w:r>
    </w:p>
    <w:p w:rsidR="00BC7CAB" w:rsidRDefault="00BC7CAB" w:rsidP="00BC7CAB">
      <w:pPr>
        <w:pStyle w:val="Heading2"/>
      </w:pPr>
      <w:r>
        <w:t>Industrial Growth</w:t>
      </w:r>
    </w:p>
    <w:p w:rsidR="00BC7CAB" w:rsidRDefault="00BC7CAB" w:rsidP="00BC7CAB">
      <w:pPr>
        <w:ind w:left="720"/>
      </w:pPr>
      <w:r>
        <w:t xml:space="preserve">Industrial growth: The overall industrial sector growth was 5.8% in the second quarter of 2017-18 as compared to 1.6% in the first quarter. </w:t>
      </w:r>
    </w:p>
    <w:p w:rsidR="00BC7CAB" w:rsidRDefault="00BC7CAB" w:rsidP="00BC7CAB">
      <w:pPr>
        <w:ind w:left="720"/>
      </w:pPr>
      <w:r>
        <w:t xml:space="preserve">As per the estimate of national income 2017-18, </w:t>
      </w:r>
    </w:p>
    <w:p w:rsidR="00BC7CAB" w:rsidRDefault="00BC7CAB" w:rsidP="00BC7CAB">
      <w:pPr>
        <w:ind w:left="720" w:firstLine="720"/>
      </w:pPr>
      <w:r>
        <w:t xml:space="preserve">industrial sector grew at 4.4% and the manufacturing sector grew at 4.6%. </w:t>
      </w:r>
    </w:p>
    <w:p w:rsidR="00BC7CAB" w:rsidRDefault="00BC7CAB" w:rsidP="00BC7CAB">
      <w:pPr>
        <w:ind w:left="1440"/>
      </w:pPr>
      <w:r>
        <w:t>The eight core industries (coal, crude oil, natural gas, petroleum refinery products, fertilizers, steel, cement, and electricity) grew by 4.8% in 2016-17 as compared to 3% in 2015-16.</w:t>
      </w:r>
    </w:p>
    <w:p w:rsidR="00BC7CAB" w:rsidRDefault="00BC7CAB" w:rsidP="00BC7CAB">
      <w:pPr>
        <w:pStyle w:val="Heading2"/>
      </w:pPr>
      <w:r>
        <w:t>Infrastructure</w:t>
      </w:r>
    </w:p>
    <w:p w:rsidR="00BC7CAB" w:rsidRDefault="00BC7CAB" w:rsidP="00BC7CAB">
      <w:pPr>
        <w:ind w:left="720"/>
      </w:pPr>
      <w:r>
        <w:t xml:space="preserve">Infrastructure: India requires around USD 4.5 trillion worth of investments till 2040 to develop infrastructure. </w:t>
      </w:r>
    </w:p>
    <w:p w:rsidR="00BC7CAB" w:rsidRDefault="00BC7CAB" w:rsidP="00BC7CAB">
      <w:pPr>
        <w:ind w:left="720"/>
      </w:pPr>
      <w:r>
        <w:t xml:space="preserve">As per the current trend, India can raise around USD 3.9 trillion. </w:t>
      </w:r>
    </w:p>
    <w:p w:rsidR="00BC7CAB" w:rsidRDefault="00BC7CAB" w:rsidP="00BC7CAB">
      <w:pPr>
        <w:ind w:left="720"/>
      </w:pPr>
      <w:r>
        <w:t>The under investment in the infrastructure sector has been due to:</w:t>
      </w:r>
    </w:p>
    <w:p w:rsidR="00BC7CAB" w:rsidRDefault="00BC7CAB" w:rsidP="00BC7CAB">
      <w:pPr>
        <w:pStyle w:val="ListParagraph"/>
        <w:numPr>
          <w:ilvl w:val="0"/>
          <w:numId w:val="7"/>
        </w:numPr>
      </w:pPr>
      <w:r>
        <w:t>collapse of Public Private Partnerships</w:t>
      </w:r>
    </w:p>
    <w:p w:rsidR="00BC7CAB" w:rsidRDefault="00BC7CAB" w:rsidP="00BC7CAB">
      <w:pPr>
        <w:pStyle w:val="ListParagraph"/>
        <w:numPr>
          <w:ilvl w:val="0"/>
          <w:numId w:val="7"/>
        </w:numPr>
      </w:pPr>
      <w:r>
        <w:lastRenderedPageBreak/>
        <w:t>stressed balance sheets of private companies, and</w:t>
      </w:r>
    </w:p>
    <w:p w:rsidR="00BC7CAB" w:rsidRDefault="00BC7CAB" w:rsidP="00BC7CAB">
      <w:pPr>
        <w:pStyle w:val="ListParagraph"/>
        <w:numPr>
          <w:ilvl w:val="0"/>
          <w:numId w:val="7"/>
        </w:numPr>
      </w:pPr>
      <w:r>
        <w:t>delays in acquisition of land and forest clearances.</w:t>
      </w:r>
    </w:p>
    <w:p w:rsidR="00BC7CAB" w:rsidRDefault="00BC7CAB" w:rsidP="00BC7CAB">
      <w:pPr>
        <w:pStyle w:val="Heading2"/>
      </w:pPr>
      <w:r>
        <w:t>Services</w:t>
      </w:r>
    </w:p>
    <w:p w:rsidR="00BC7CAB" w:rsidRDefault="00BC7CAB" w:rsidP="00BC7CAB">
      <w:r>
        <w:tab/>
        <w:t>The services sector contributed 55.2% to India’s GVA in 2017-18.</w:t>
      </w:r>
    </w:p>
    <w:p w:rsidR="00BC7CAB" w:rsidRDefault="00BC7CAB" w:rsidP="00BC7CAB">
      <w:pPr>
        <w:ind w:left="720"/>
      </w:pPr>
      <w:r>
        <w:t>As per the CSO the growth of the services sector is expected to be 8.3% in 2017-18 as compared to 7.7% in 2016-17.</w:t>
      </w:r>
    </w:p>
    <w:p w:rsidR="00BC7CAB" w:rsidRDefault="00BC7CAB" w:rsidP="00BC7CAB">
      <w:pPr>
        <w:ind w:left="720"/>
      </w:pPr>
      <w:r>
        <w:t xml:space="preserve">In 15 states, services contribute to more than half of the gross state value added (GSVA). </w:t>
      </w:r>
    </w:p>
    <w:p w:rsidR="00BC7CAB" w:rsidRPr="00FB4794" w:rsidRDefault="00BC7CAB" w:rsidP="00FB4794">
      <w:pPr>
        <w:pStyle w:val="Heading4"/>
      </w:pPr>
      <w:r w:rsidRPr="00FB4794">
        <w:t>With a share of 3.4%, India is the eighth largest exporter of commercial services</w:t>
      </w:r>
    </w:p>
    <w:p w:rsidR="00BC7CAB" w:rsidRDefault="00BC7CAB" w:rsidP="00BC7CAB">
      <w:pPr>
        <w:ind w:left="720"/>
      </w:pPr>
      <w:r>
        <w:t xml:space="preserve">The share of real estate sector (including ownership of dwellings) accounted for 7.7% of India’s overall GVA in 2015-16. </w:t>
      </w:r>
    </w:p>
    <w:p w:rsidR="00BC7CAB" w:rsidRPr="00FB4794" w:rsidRDefault="00BC7CAB" w:rsidP="00FB4794">
      <w:pPr>
        <w:pStyle w:val="Heading4"/>
      </w:pPr>
      <w:r w:rsidRPr="00FB4794">
        <w:t>Real estate and construction together are the second largest providers of employment</w:t>
      </w:r>
    </w:p>
    <w:p w:rsidR="003E30E0" w:rsidRDefault="003E30E0">
      <w:pPr>
        <w:pStyle w:val="Heading1"/>
      </w:pPr>
      <w:r>
        <w:t>Complete Survey:</w:t>
      </w:r>
    </w:p>
    <w:p w:rsidR="00EA3A79" w:rsidRDefault="00EA3A79" w:rsidP="00EA3A79">
      <w:r>
        <w:t>The inevitable never happens. It’s the unexpected always</w:t>
      </w:r>
    </w:p>
    <w:p w:rsidR="00EA3A79" w:rsidRPr="00EA3A79" w:rsidRDefault="00EA3A79" w:rsidP="00EA3A79">
      <w:r>
        <w:t>John Maynard Keynes</w:t>
      </w:r>
    </w:p>
    <w:p w:rsidR="003E30E0" w:rsidRDefault="00EA3A79" w:rsidP="00EA3A79">
      <w:pPr>
        <w:pStyle w:val="Heading2"/>
      </w:pPr>
      <w:r>
        <w:t>Chapter 1-State of economy</w:t>
      </w:r>
    </w:p>
    <w:p w:rsidR="00EA3A79" w:rsidRDefault="00F952A6" w:rsidP="00EA3A79">
      <w:pPr>
        <w:rPr>
          <w:b/>
        </w:rPr>
      </w:pPr>
      <w:r>
        <w:tab/>
      </w:r>
      <w:r w:rsidRPr="00F952A6">
        <w:rPr>
          <w:b/>
        </w:rPr>
        <w:t xml:space="preserve">Decisive </w:t>
      </w:r>
      <w:r>
        <w:rPr>
          <w:b/>
        </w:rPr>
        <w:t>Steps taken:</w:t>
      </w:r>
    </w:p>
    <w:p w:rsidR="00F952A6" w:rsidRDefault="00F952A6" w:rsidP="00E97F56">
      <w:pPr>
        <w:pStyle w:val="ListParagraph"/>
        <w:numPr>
          <w:ilvl w:val="1"/>
          <w:numId w:val="11"/>
        </w:numPr>
      </w:pPr>
      <w:r>
        <w:t>Introduction of GST</w:t>
      </w:r>
    </w:p>
    <w:p w:rsidR="00630701" w:rsidRDefault="00630701" w:rsidP="00E97F56">
      <w:pPr>
        <w:pStyle w:val="ListParagraph"/>
        <w:numPr>
          <w:ilvl w:val="1"/>
          <w:numId w:val="11"/>
        </w:numPr>
      </w:pPr>
      <w:r>
        <w:t>Resolvi</w:t>
      </w:r>
      <w:r w:rsidR="00E97F56">
        <w:t>ng issue of Twin balance sheets(TBS)</w:t>
      </w:r>
    </w:p>
    <w:p w:rsidR="00630701" w:rsidRDefault="00630701" w:rsidP="00E97F56">
      <w:pPr>
        <w:pStyle w:val="ListParagraph"/>
        <w:numPr>
          <w:ilvl w:val="2"/>
          <w:numId w:val="11"/>
        </w:numPr>
      </w:pPr>
      <w:r>
        <w:t>by Bank recapitalization of PSB’s</w:t>
      </w:r>
    </w:p>
    <w:p w:rsidR="00630701" w:rsidRDefault="00630701" w:rsidP="00E97F56">
      <w:pPr>
        <w:pStyle w:val="ListParagraph"/>
        <w:numPr>
          <w:ilvl w:val="2"/>
          <w:numId w:val="11"/>
        </w:numPr>
      </w:pPr>
      <w:r w:rsidRPr="00630701">
        <w:t>by sending</w:t>
      </w:r>
      <w:r>
        <w:t xml:space="preserve"> stressed</w:t>
      </w:r>
      <w:r w:rsidRPr="00630701">
        <w:t xml:space="preserve"> companies to IBC</w:t>
      </w:r>
    </w:p>
    <w:p w:rsidR="00630701" w:rsidRPr="00712426" w:rsidRDefault="00630701" w:rsidP="00EA3A79">
      <w:pPr>
        <w:rPr>
          <w:b/>
        </w:rPr>
      </w:pPr>
      <w:r w:rsidRPr="00712426">
        <w:rPr>
          <w:b/>
        </w:rPr>
        <w:tab/>
      </w:r>
      <w:r w:rsidR="001C7B52" w:rsidRPr="00712426">
        <w:rPr>
          <w:b/>
        </w:rPr>
        <w:t>Predictions:</w:t>
      </w:r>
    </w:p>
    <w:p w:rsidR="001C7B52" w:rsidRDefault="001C7B52" w:rsidP="001C7B52">
      <w:r>
        <w:tab/>
      </w:r>
      <w:r>
        <w:tab/>
      </w:r>
      <w:r w:rsidR="00147DA5">
        <w:t xml:space="preserve">Prudent </w:t>
      </w:r>
      <w:r>
        <w:t xml:space="preserve">policy </w:t>
      </w:r>
      <w:r w:rsidR="005B7F5E">
        <w:t>and vigilance</w:t>
      </w:r>
      <w:r>
        <w:t xml:space="preserve"> will be necessary in the coming year, especially </w:t>
      </w:r>
    </w:p>
    <w:p w:rsidR="001C7B52" w:rsidRDefault="001C7B52" w:rsidP="001C7B52">
      <w:pPr>
        <w:ind w:left="1440"/>
      </w:pPr>
      <w:r>
        <w:t>if high international oil prices persist or elevated stock prices correct sharply, provoking a “sudden stall” in capital flows.</w:t>
      </w:r>
    </w:p>
    <w:p w:rsidR="00E97F56" w:rsidRPr="00891E8D" w:rsidRDefault="00E97F56" w:rsidP="00E97F56">
      <w:pPr>
        <w:rPr>
          <w:b/>
        </w:rPr>
      </w:pPr>
      <w:r>
        <w:tab/>
      </w:r>
      <w:r w:rsidRPr="00891E8D">
        <w:rPr>
          <w:b/>
        </w:rPr>
        <w:t>Agenda Next Ye</w:t>
      </w:r>
      <w:r w:rsidR="00891E8D">
        <w:rPr>
          <w:b/>
        </w:rPr>
        <w:t>ar</w:t>
      </w:r>
    </w:p>
    <w:p w:rsidR="00E97F56" w:rsidRDefault="00E97F56" w:rsidP="00E97F56">
      <w:pPr>
        <w:pStyle w:val="ListParagraph"/>
        <w:numPr>
          <w:ilvl w:val="1"/>
          <w:numId w:val="9"/>
        </w:numPr>
      </w:pPr>
      <w:r>
        <w:t>Stabilizing GST.</w:t>
      </w:r>
    </w:p>
    <w:p w:rsidR="00E97F56" w:rsidRDefault="00E97F56" w:rsidP="00E97F56">
      <w:pPr>
        <w:pStyle w:val="ListParagraph"/>
        <w:numPr>
          <w:ilvl w:val="1"/>
          <w:numId w:val="9"/>
        </w:numPr>
      </w:pPr>
      <w:r>
        <w:t>Complete the TBS actions</w:t>
      </w:r>
    </w:p>
    <w:p w:rsidR="00C90B29" w:rsidRDefault="00C90B29" w:rsidP="00C90B29">
      <w:pPr>
        <w:pStyle w:val="ListParagraph"/>
        <w:numPr>
          <w:ilvl w:val="2"/>
          <w:numId w:val="9"/>
        </w:numPr>
      </w:pPr>
      <w:r>
        <w:t>Improvements on TBS</w:t>
      </w:r>
    </w:p>
    <w:p w:rsidR="00C90B29" w:rsidRDefault="00C90B29" w:rsidP="00C90B29">
      <w:pPr>
        <w:pStyle w:val="ListParagraph"/>
        <w:numPr>
          <w:ilvl w:val="2"/>
          <w:numId w:val="9"/>
        </w:numPr>
      </w:pPr>
      <w:r>
        <w:t>Recapitalization of PSB</w:t>
      </w:r>
    </w:p>
    <w:p w:rsidR="00C90B29" w:rsidRDefault="00C90B29" w:rsidP="00C90B29">
      <w:pPr>
        <w:pStyle w:val="ListParagraph"/>
        <w:numPr>
          <w:ilvl w:val="2"/>
          <w:numId w:val="9"/>
        </w:numPr>
      </w:pPr>
      <w:r>
        <w:t>PSB reforms</w:t>
      </w:r>
    </w:p>
    <w:p w:rsidR="00C90B29" w:rsidRDefault="00C90B29" w:rsidP="00C90B29">
      <w:pPr>
        <w:pStyle w:val="ListParagraph"/>
        <w:numPr>
          <w:ilvl w:val="3"/>
          <w:numId w:val="9"/>
        </w:numPr>
      </w:pPr>
      <w:r>
        <w:t>Shrink unviable one’s</w:t>
      </w:r>
    </w:p>
    <w:p w:rsidR="00C90B29" w:rsidRDefault="00C90B29" w:rsidP="00C90B29">
      <w:pPr>
        <w:pStyle w:val="ListParagraph"/>
        <w:numPr>
          <w:ilvl w:val="3"/>
          <w:numId w:val="9"/>
        </w:numPr>
      </w:pPr>
      <w:r>
        <w:lastRenderedPageBreak/>
        <w:t>Greater private sector participation</w:t>
      </w:r>
    </w:p>
    <w:p w:rsidR="00C90B29" w:rsidRDefault="00E97F56" w:rsidP="00C90B29">
      <w:pPr>
        <w:pStyle w:val="ListParagraph"/>
        <w:numPr>
          <w:ilvl w:val="1"/>
          <w:numId w:val="9"/>
        </w:numPr>
      </w:pPr>
      <w:r>
        <w:t>Privatizing Air India</w:t>
      </w:r>
    </w:p>
    <w:p w:rsidR="00E97F56" w:rsidRPr="00891E8D" w:rsidRDefault="00E97F56" w:rsidP="00E97F56">
      <w:pPr>
        <w:rPr>
          <w:b/>
        </w:rPr>
      </w:pPr>
      <w:r>
        <w:tab/>
      </w:r>
      <w:proofErr w:type="spellStart"/>
      <w:r w:rsidR="00891E8D" w:rsidRPr="00891E8D">
        <w:rPr>
          <w:b/>
        </w:rPr>
        <w:t>Mid term</w:t>
      </w:r>
      <w:proofErr w:type="spellEnd"/>
      <w:r w:rsidR="00891E8D" w:rsidRPr="00891E8D">
        <w:rPr>
          <w:b/>
        </w:rPr>
        <w:t xml:space="preserve"> </w:t>
      </w:r>
      <w:proofErr w:type="gramStart"/>
      <w:r w:rsidR="00891E8D" w:rsidRPr="00891E8D">
        <w:rPr>
          <w:b/>
        </w:rPr>
        <w:t>Targets</w:t>
      </w:r>
      <w:r w:rsidR="00891E8D">
        <w:rPr>
          <w:b/>
        </w:rPr>
        <w:t>(</w:t>
      </w:r>
      <w:proofErr w:type="gramEnd"/>
      <w:r w:rsidR="00891E8D">
        <w:rPr>
          <w:b/>
        </w:rPr>
        <w:t>3 year)</w:t>
      </w:r>
    </w:p>
    <w:p w:rsidR="00C90B29" w:rsidRDefault="00891E8D" w:rsidP="00891E8D">
      <w:pPr>
        <w:pStyle w:val="ListParagraph"/>
        <w:numPr>
          <w:ilvl w:val="0"/>
          <w:numId w:val="12"/>
        </w:numPr>
      </w:pPr>
      <w:r>
        <w:t xml:space="preserve">Employment: finding good jobs for the young and burgeoning workforce, especially for women. </w:t>
      </w:r>
    </w:p>
    <w:p w:rsidR="00891E8D" w:rsidRDefault="00891E8D" w:rsidP="00891E8D">
      <w:pPr>
        <w:pStyle w:val="ListParagraph"/>
        <w:numPr>
          <w:ilvl w:val="0"/>
          <w:numId w:val="12"/>
        </w:numPr>
      </w:pPr>
      <w:r>
        <w:t xml:space="preserve">Education: creating an educated and healthy labor force. </w:t>
      </w:r>
    </w:p>
    <w:p w:rsidR="00891E8D" w:rsidRDefault="00891E8D" w:rsidP="00891E8D">
      <w:pPr>
        <w:pStyle w:val="ListParagraph"/>
        <w:numPr>
          <w:ilvl w:val="0"/>
          <w:numId w:val="12"/>
        </w:numPr>
      </w:pPr>
      <w:r>
        <w:t>Agriculture: raising farm productivity while strengthening agricultural resilience.</w:t>
      </w:r>
    </w:p>
    <w:p w:rsidR="00C90B29" w:rsidRDefault="00C90B29" w:rsidP="00C90B29">
      <w:pPr>
        <w:ind w:left="1080"/>
      </w:pPr>
    </w:p>
    <w:p w:rsidR="003F6E3F" w:rsidRPr="00CF065F" w:rsidRDefault="003F6E3F" w:rsidP="00CF065F">
      <w:pPr>
        <w:pStyle w:val="Heading4"/>
      </w:pPr>
      <w:r w:rsidRPr="00CF065F">
        <w:t xml:space="preserve">Engine of </w:t>
      </w:r>
      <w:r w:rsidR="00CF065F" w:rsidRPr="00CF065F">
        <w:t>rapid</w:t>
      </w:r>
      <w:r w:rsidRPr="00CF065F">
        <w:t xml:space="preserve"> Growth</w:t>
      </w:r>
    </w:p>
    <w:p w:rsidR="00CF065F" w:rsidRDefault="003F6E3F" w:rsidP="00CF065F">
      <w:pPr>
        <w:autoSpaceDE w:val="0"/>
        <w:autoSpaceDN w:val="0"/>
        <w:adjustRightInd w:val="0"/>
        <w:spacing w:before="0" w:line="240" w:lineRule="auto"/>
        <w:rPr>
          <w:rFonts w:cstheme="minorHAnsi"/>
          <w:iCs/>
          <w:szCs w:val="22"/>
        </w:rPr>
      </w:pPr>
      <w:r>
        <w:tab/>
      </w:r>
      <w:r w:rsidR="00CF065F">
        <w:tab/>
      </w:r>
      <w:r w:rsidR="00CF065F">
        <w:rPr>
          <w:rFonts w:cstheme="minorHAnsi"/>
          <w:iCs/>
          <w:szCs w:val="22"/>
        </w:rPr>
        <w:t>Private investment,</w:t>
      </w:r>
    </w:p>
    <w:p w:rsidR="003F6E3F" w:rsidRDefault="00CF065F" w:rsidP="00CF065F">
      <w:pPr>
        <w:autoSpaceDE w:val="0"/>
        <w:autoSpaceDN w:val="0"/>
        <w:adjustRightInd w:val="0"/>
        <w:spacing w:before="0" w:line="240" w:lineRule="auto"/>
        <w:ind w:left="720" w:firstLine="720"/>
        <w:rPr>
          <w:rFonts w:cstheme="minorHAnsi"/>
          <w:iCs/>
          <w:szCs w:val="22"/>
        </w:rPr>
      </w:pPr>
      <w:r>
        <w:rPr>
          <w:rFonts w:cstheme="minorHAnsi"/>
          <w:iCs/>
          <w:szCs w:val="22"/>
        </w:rPr>
        <w:t>E</w:t>
      </w:r>
      <w:r w:rsidR="003F6E3F" w:rsidRPr="00CF065F">
        <w:rPr>
          <w:rFonts w:cstheme="minorHAnsi"/>
          <w:iCs/>
          <w:szCs w:val="22"/>
        </w:rPr>
        <w:t>xports.</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p>
    <w:p w:rsidR="00CF065F" w:rsidRPr="00CF065F" w:rsidRDefault="00CF065F" w:rsidP="00CF065F">
      <w:pPr>
        <w:autoSpaceDE w:val="0"/>
        <w:autoSpaceDN w:val="0"/>
        <w:adjustRightInd w:val="0"/>
        <w:spacing w:before="0" w:line="240" w:lineRule="auto"/>
        <w:ind w:firstLine="720"/>
        <w:rPr>
          <w:rFonts w:cstheme="minorHAnsi"/>
          <w:b/>
          <w:iCs/>
          <w:szCs w:val="22"/>
        </w:rPr>
      </w:pPr>
      <w:r w:rsidRPr="00CF065F">
        <w:rPr>
          <w:rFonts w:cstheme="minorHAnsi"/>
          <w:b/>
          <w:iCs/>
          <w:szCs w:val="22"/>
        </w:rPr>
        <w:t>Short term Overview</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t>GST and Impacts:</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t>Impacted informal sectors</w:t>
      </w:r>
    </w:p>
    <w:p w:rsidR="00CE23B7" w:rsidRDefault="0030367D" w:rsidP="004A1F33">
      <w:pPr>
        <w:autoSpaceDE w:val="0"/>
        <w:autoSpaceDN w:val="0"/>
        <w:adjustRightInd w:val="0"/>
        <w:spacing w:before="0" w:line="240" w:lineRule="auto"/>
        <w:ind w:left="2160"/>
        <w:rPr>
          <w:rFonts w:cstheme="minorHAnsi"/>
          <w:iCs/>
          <w:szCs w:val="22"/>
        </w:rPr>
      </w:pPr>
      <w:r>
        <w:rPr>
          <w:rFonts w:cstheme="minorHAnsi"/>
          <w:iCs/>
          <w:szCs w:val="22"/>
        </w:rPr>
        <w:t>Great example of</w:t>
      </w:r>
      <w:r w:rsidR="00C90B29">
        <w:rPr>
          <w:rFonts w:cstheme="minorHAnsi"/>
          <w:iCs/>
          <w:szCs w:val="22"/>
        </w:rPr>
        <w:t xml:space="preserve"> cooperative federalism</w:t>
      </w:r>
      <w:r w:rsidR="004A1F33">
        <w:rPr>
          <w:rFonts w:cstheme="minorHAnsi"/>
          <w:iCs/>
          <w:szCs w:val="22"/>
        </w:rPr>
        <w:t xml:space="preserve">. </w:t>
      </w:r>
      <w:r>
        <w:rPr>
          <w:rFonts w:cstheme="minorHAnsi"/>
          <w:iCs/>
          <w:szCs w:val="22"/>
        </w:rPr>
        <w:t>Further GST council model can be used for various issues and schemes like water disputes, integration of agriculture market and electricity market, implementing DBT schemes etc</w:t>
      </w:r>
      <w:r w:rsidR="004A1F33">
        <w:rPr>
          <w:rFonts w:cstheme="minorHAnsi"/>
          <w:iCs/>
          <w:szCs w:val="22"/>
        </w:rPr>
        <w:t>.</w:t>
      </w:r>
    </w:p>
    <w:p w:rsidR="0030367D" w:rsidRDefault="0030367D"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r>
    </w:p>
    <w:p w:rsidR="00757404" w:rsidRDefault="007F4659" w:rsidP="00757404">
      <w:pPr>
        <w:autoSpaceDE w:val="0"/>
        <w:autoSpaceDN w:val="0"/>
        <w:adjustRightInd w:val="0"/>
        <w:spacing w:before="0" w:line="240" w:lineRule="auto"/>
        <w:ind w:left="2160"/>
        <w:rPr>
          <w:rFonts w:cstheme="minorHAnsi"/>
          <w:iCs/>
          <w:szCs w:val="22"/>
        </w:rPr>
      </w:pPr>
      <w:r>
        <w:rPr>
          <w:rFonts w:cstheme="minorHAnsi"/>
          <w:iCs/>
          <w:szCs w:val="22"/>
        </w:rPr>
        <w:t xml:space="preserve">Demonetization and GST helped in </w:t>
      </w:r>
      <w:r w:rsidR="00757404">
        <w:rPr>
          <w:rFonts w:cstheme="minorHAnsi"/>
          <w:iCs/>
          <w:szCs w:val="22"/>
        </w:rPr>
        <w:t>Increase in Tax filers. But revenue increase not visible as maximum added tax filers reported income close to tax threshold. It will increase with growth.</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t>TBS</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t xml:space="preserve">4 R’s </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t>Recognize, Resolve, Recapitalize and Reforms</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t>Resolve</w:t>
      </w:r>
    </w:p>
    <w:p w:rsidR="00CF065F" w:rsidRDefault="00CF065F" w:rsidP="004A1F33">
      <w:pPr>
        <w:pStyle w:val="BodyTextIndent3"/>
      </w:pPr>
      <w:r>
        <w:t>provided by IBC</w:t>
      </w:r>
      <w:r w:rsidR="004A1F33">
        <w:sym w:font="Wingdings" w:char="F0E0"/>
      </w:r>
      <w:r w:rsidR="004A1F33">
        <w:t>Now exiting market is possible</w:t>
      </w:r>
    </w:p>
    <w:p w:rsidR="00D40936" w:rsidRPr="004A1F33" w:rsidRDefault="00D40936" w:rsidP="004A1F33">
      <w:pPr>
        <w:pStyle w:val="BodyTextIndent3"/>
        <w:rPr>
          <w:b/>
        </w:rPr>
      </w:pPr>
      <w:r>
        <w:t xml:space="preserve">Similar Financial resolution </w:t>
      </w:r>
      <w:proofErr w:type="gramStart"/>
      <w:r>
        <w:t>an</w:t>
      </w:r>
      <w:proofErr w:type="gramEnd"/>
      <w:r>
        <w:t xml:space="preserve"> deposit resolution(FRDI) bill will do to banks </w:t>
      </w:r>
      <w:proofErr w:type="spellStart"/>
      <w:r>
        <w:t>i.e</w:t>
      </w:r>
      <w:proofErr w:type="spellEnd"/>
      <w:r>
        <w:t xml:space="preserve"> making exit possible.</w:t>
      </w:r>
    </w:p>
    <w:p w:rsidR="00CF065F" w:rsidRDefault="00CF065F" w:rsidP="00CF065F">
      <w:pPr>
        <w:autoSpaceDE w:val="0"/>
        <w:autoSpaceDN w:val="0"/>
        <w:adjustRightInd w:val="0"/>
        <w:spacing w:before="0" w:line="240" w:lineRule="auto"/>
        <w:ind w:left="2880"/>
        <w:rPr>
          <w:rFonts w:cstheme="minorHAnsi"/>
          <w:iCs/>
          <w:szCs w:val="22"/>
        </w:rPr>
      </w:pPr>
      <w:r>
        <w:rPr>
          <w:rFonts w:cstheme="minorHAnsi"/>
          <w:iCs/>
          <w:szCs w:val="22"/>
        </w:rPr>
        <w:t>Help in reducing debts and cleaning up of balance sheets in corporate sector</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t>Recapitalize</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r>
      <w:r>
        <w:rPr>
          <w:rFonts w:cstheme="minorHAnsi"/>
          <w:iCs/>
          <w:szCs w:val="22"/>
        </w:rPr>
        <w:tab/>
        <w:t>Govt announced large recapitalization package of 1.2% of GDP</w:t>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r>
    </w:p>
    <w:p w:rsidR="00CF065F" w:rsidRDefault="00CF065F" w:rsidP="00CF065F">
      <w:pPr>
        <w:autoSpaceDE w:val="0"/>
        <w:autoSpaceDN w:val="0"/>
        <w:adjustRightInd w:val="0"/>
        <w:spacing w:before="0" w:line="240" w:lineRule="auto"/>
        <w:rPr>
          <w:rFonts w:cstheme="minorHAnsi"/>
          <w:iCs/>
          <w:szCs w:val="22"/>
        </w:rPr>
      </w:pPr>
      <w:r>
        <w:rPr>
          <w:rFonts w:cstheme="minorHAnsi"/>
          <w:iCs/>
          <w:szCs w:val="22"/>
        </w:rPr>
        <w:tab/>
      </w:r>
      <w:r>
        <w:rPr>
          <w:rFonts w:cstheme="minorHAnsi"/>
          <w:iCs/>
          <w:szCs w:val="22"/>
        </w:rPr>
        <w:tab/>
      </w:r>
      <w:r>
        <w:rPr>
          <w:rFonts w:cstheme="minorHAnsi"/>
          <w:iCs/>
          <w:szCs w:val="22"/>
        </w:rPr>
        <w:tab/>
        <w:t>Benefits:</w:t>
      </w:r>
    </w:p>
    <w:p w:rsidR="00CF065F" w:rsidRPr="00CF065F" w:rsidRDefault="00CF065F" w:rsidP="00CF065F">
      <w:pPr>
        <w:pStyle w:val="ListParagraph"/>
        <w:numPr>
          <w:ilvl w:val="3"/>
          <w:numId w:val="13"/>
        </w:numPr>
        <w:autoSpaceDE w:val="0"/>
        <w:autoSpaceDN w:val="0"/>
        <w:adjustRightInd w:val="0"/>
        <w:spacing w:before="0" w:line="240" w:lineRule="auto"/>
        <w:rPr>
          <w:rFonts w:cstheme="minorHAnsi"/>
          <w:iCs/>
          <w:szCs w:val="22"/>
        </w:rPr>
      </w:pPr>
      <w:r w:rsidRPr="00CF065F">
        <w:rPr>
          <w:rFonts w:cstheme="minorHAnsi"/>
          <w:iCs/>
          <w:szCs w:val="22"/>
        </w:rPr>
        <w:t>It will help firms to resume spending</w:t>
      </w:r>
    </w:p>
    <w:p w:rsidR="00CF065F" w:rsidRPr="00CF065F" w:rsidRDefault="00CF065F" w:rsidP="00CF065F">
      <w:pPr>
        <w:pStyle w:val="ListParagraph"/>
        <w:numPr>
          <w:ilvl w:val="3"/>
          <w:numId w:val="13"/>
        </w:numPr>
        <w:autoSpaceDE w:val="0"/>
        <w:autoSpaceDN w:val="0"/>
        <w:adjustRightInd w:val="0"/>
        <w:spacing w:before="0" w:line="240" w:lineRule="auto"/>
        <w:rPr>
          <w:rFonts w:cstheme="minorHAnsi"/>
          <w:szCs w:val="22"/>
        </w:rPr>
      </w:pPr>
      <w:r w:rsidRPr="00CF065F">
        <w:rPr>
          <w:rFonts w:cstheme="minorHAnsi"/>
          <w:iCs/>
          <w:szCs w:val="22"/>
        </w:rPr>
        <w:t>Help Banks to lend to critical sectors of Manufacturing and Infrastructure</w:t>
      </w:r>
    </w:p>
    <w:p w:rsidR="00CF065F" w:rsidRDefault="004D7EF6" w:rsidP="00CF065F">
      <w:pPr>
        <w:autoSpaceDE w:val="0"/>
        <w:autoSpaceDN w:val="0"/>
        <w:adjustRightInd w:val="0"/>
        <w:spacing w:before="0" w:line="240" w:lineRule="auto"/>
        <w:ind w:left="1440"/>
        <w:rPr>
          <w:rFonts w:cstheme="minorHAnsi"/>
          <w:szCs w:val="22"/>
        </w:rPr>
      </w:pPr>
      <w:r>
        <w:rPr>
          <w:rFonts w:cstheme="minorHAnsi"/>
          <w:szCs w:val="22"/>
        </w:rPr>
        <w:t>FDI liberalized</w:t>
      </w:r>
    </w:p>
    <w:p w:rsidR="004D7EF6" w:rsidRDefault="004D7EF6" w:rsidP="00CF065F">
      <w:pPr>
        <w:autoSpaceDE w:val="0"/>
        <w:autoSpaceDN w:val="0"/>
        <w:adjustRightInd w:val="0"/>
        <w:spacing w:before="0" w:line="240" w:lineRule="auto"/>
        <w:ind w:left="1440"/>
        <w:rPr>
          <w:rFonts w:cstheme="minorHAnsi"/>
          <w:szCs w:val="22"/>
        </w:rPr>
      </w:pPr>
      <w:r>
        <w:rPr>
          <w:rFonts w:cstheme="minorHAnsi"/>
          <w:szCs w:val="22"/>
        </w:rPr>
        <w:tab/>
        <w:t>Increase in FDI 20%</w:t>
      </w:r>
    </w:p>
    <w:p w:rsidR="004D7EF6" w:rsidRDefault="004D7EF6" w:rsidP="00CF065F">
      <w:pPr>
        <w:autoSpaceDE w:val="0"/>
        <w:autoSpaceDN w:val="0"/>
        <w:adjustRightInd w:val="0"/>
        <w:spacing w:before="0" w:line="240" w:lineRule="auto"/>
        <w:ind w:left="1440"/>
        <w:rPr>
          <w:rFonts w:cstheme="minorHAnsi"/>
          <w:szCs w:val="22"/>
        </w:rPr>
      </w:pPr>
    </w:p>
    <w:p w:rsidR="004D7EF6" w:rsidRDefault="004D7EF6" w:rsidP="00CF065F">
      <w:pPr>
        <w:autoSpaceDE w:val="0"/>
        <w:autoSpaceDN w:val="0"/>
        <w:adjustRightInd w:val="0"/>
        <w:spacing w:before="0" w:line="240" w:lineRule="auto"/>
        <w:ind w:left="1440"/>
        <w:rPr>
          <w:rFonts w:cstheme="minorHAnsi"/>
          <w:szCs w:val="22"/>
        </w:rPr>
      </w:pPr>
      <w:r>
        <w:rPr>
          <w:rFonts w:cstheme="minorHAnsi"/>
          <w:szCs w:val="22"/>
        </w:rPr>
        <w:t>Fiscal Deficit and CAD</w:t>
      </w:r>
    </w:p>
    <w:p w:rsidR="004D7EF6" w:rsidRDefault="004D7EF6" w:rsidP="007F0F6C">
      <w:pPr>
        <w:autoSpaceDE w:val="0"/>
        <w:autoSpaceDN w:val="0"/>
        <w:adjustRightInd w:val="0"/>
        <w:spacing w:before="0" w:line="240" w:lineRule="auto"/>
        <w:ind w:left="1440" w:firstLine="720"/>
        <w:rPr>
          <w:rFonts w:cstheme="minorHAnsi"/>
          <w:szCs w:val="22"/>
        </w:rPr>
      </w:pPr>
      <w:r>
        <w:rPr>
          <w:rFonts w:cstheme="minorHAnsi"/>
          <w:szCs w:val="22"/>
        </w:rPr>
        <w:t>Inflation, FD, CAD remained high</w:t>
      </w:r>
    </w:p>
    <w:p w:rsidR="004D7EF6" w:rsidRDefault="004D7EF6" w:rsidP="00CF065F">
      <w:pPr>
        <w:autoSpaceDE w:val="0"/>
        <w:autoSpaceDN w:val="0"/>
        <w:adjustRightInd w:val="0"/>
        <w:spacing w:before="0" w:line="240" w:lineRule="auto"/>
        <w:ind w:left="1440"/>
        <w:rPr>
          <w:rFonts w:cstheme="minorHAnsi"/>
          <w:szCs w:val="22"/>
        </w:rPr>
      </w:pPr>
      <w:r>
        <w:rPr>
          <w:rFonts w:cstheme="minorHAnsi"/>
          <w:szCs w:val="22"/>
        </w:rPr>
        <w:lastRenderedPageBreak/>
        <w:tab/>
        <w:t>Reason Rising oil prices</w:t>
      </w:r>
      <w:r w:rsidRPr="004D7EF6">
        <w:rPr>
          <w:rFonts w:cstheme="minorHAnsi"/>
          <w:szCs w:val="22"/>
        </w:rPr>
        <w:sym w:font="Wingdings" w:char="F0E0"/>
      </w:r>
      <w:r>
        <w:rPr>
          <w:rFonts w:cstheme="minorHAnsi"/>
          <w:szCs w:val="22"/>
        </w:rPr>
        <w:t>India’s historic macroeconomic vulnerability</w:t>
      </w:r>
    </w:p>
    <w:p w:rsidR="007F0F6C" w:rsidRDefault="007F0F6C" w:rsidP="007F0F6C">
      <w:pPr>
        <w:autoSpaceDE w:val="0"/>
        <w:autoSpaceDN w:val="0"/>
        <w:adjustRightInd w:val="0"/>
        <w:spacing w:before="0" w:line="240" w:lineRule="auto"/>
        <w:ind w:left="2160"/>
        <w:rPr>
          <w:rFonts w:cstheme="minorHAnsi"/>
          <w:szCs w:val="22"/>
        </w:rPr>
      </w:pPr>
    </w:p>
    <w:p w:rsidR="007F0F6C" w:rsidRDefault="007F0F6C" w:rsidP="007F0F6C">
      <w:pPr>
        <w:autoSpaceDE w:val="0"/>
        <w:autoSpaceDN w:val="0"/>
        <w:adjustRightInd w:val="0"/>
        <w:spacing w:before="0" w:line="240" w:lineRule="auto"/>
        <w:ind w:left="2160"/>
        <w:rPr>
          <w:rFonts w:cstheme="minorHAnsi"/>
          <w:szCs w:val="22"/>
        </w:rPr>
      </w:pPr>
      <w:r w:rsidRPr="007F0F6C">
        <w:rPr>
          <w:rFonts w:cstheme="minorHAnsi"/>
          <w:szCs w:val="22"/>
        </w:rPr>
        <w:t>The current account deficit can be split into a manufacturing trade deficit, an oil and gold deficit, a services deficit, and a remittances deficit</w:t>
      </w:r>
    </w:p>
    <w:p w:rsidR="00D40936" w:rsidRDefault="00D40936" w:rsidP="00CF065F">
      <w:pPr>
        <w:autoSpaceDE w:val="0"/>
        <w:autoSpaceDN w:val="0"/>
        <w:adjustRightInd w:val="0"/>
        <w:spacing w:before="0" w:line="240" w:lineRule="auto"/>
        <w:ind w:left="1440"/>
        <w:rPr>
          <w:rFonts w:cstheme="minorHAnsi"/>
          <w:szCs w:val="22"/>
        </w:rPr>
      </w:pPr>
    </w:p>
    <w:p w:rsidR="00D40936" w:rsidRDefault="00D40936" w:rsidP="00CF065F">
      <w:pPr>
        <w:autoSpaceDE w:val="0"/>
        <w:autoSpaceDN w:val="0"/>
        <w:adjustRightInd w:val="0"/>
        <w:spacing w:before="0" w:line="240" w:lineRule="auto"/>
        <w:ind w:left="1440"/>
        <w:rPr>
          <w:rFonts w:cstheme="minorHAnsi"/>
          <w:szCs w:val="22"/>
        </w:rPr>
      </w:pPr>
      <w:r>
        <w:rPr>
          <w:rFonts w:cstheme="minorHAnsi"/>
          <w:szCs w:val="22"/>
        </w:rPr>
        <w:tab/>
        <w:t>How to overcome</w:t>
      </w:r>
      <w:r w:rsidR="00294305">
        <w:rPr>
          <w:rFonts w:cstheme="minorHAnsi"/>
          <w:szCs w:val="22"/>
        </w:rPr>
        <w:t xml:space="preserve"> FD</w:t>
      </w:r>
      <w:r>
        <w:rPr>
          <w:rFonts w:cstheme="minorHAnsi"/>
          <w:szCs w:val="22"/>
        </w:rPr>
        <w:t>:</w:t>
      </w:r>
    </w:p>
    <w:p w:rsidR="004F765F" w:rsidRDefault="00D40936" w:rsidP="00D40936">
      <w:pPr>
        <w:autoSpaceDE w:val="0"/>
        <w:autoSpaceDN w:val="0"/>
        <w:adjustRightInd w:val="0"/>
        <w:spacing w:before="0" w:line="240" w:lineRule="auto"/>
        <w:ind w:left="2880"/>
        <w:rPr>
          <w:rFonts w:cstheme="minorHAnsi"/>
          <w:szCs w:val="22"/>
        </w:rPr>
      </w:pPr>
      <w:r>
        <w:rPr>
          <w:rFonts w:cstheme="minorHAnsi"/>
          <w:szCs w:val="22"/>
        </w:rPr>
        <w:t xml:space="preserve">One option is increasing Tax to GDP ratio which have been remained same </w:t>
      </w:r>
      <w:r w:rsidR="00294305">
        <w:rPr>
          <w:rFonts w:cstheme="minorHAnsi"/>
          <w:szCs w:val="22"/>
        </w:rPr>
        <w:t>from 1980’s to least recent times even when growth rate is around 6.5%.</w:t>
      </w:r>
    </w:p>
    <w:p w:rsidR="00D40936" w:rsidRDefault="00294305" w:rsidP="00D40936">
      <w:pPr>
        <w:autoSpaceDE w:val="0"/>
        <w:autoSpaceDN w:val="0"/>
        <w:adjustRightInd w:val="0"/>
        <w:spacing w:before="0" w:line="240" w:lineRule="auto"/>
        <w:ind w:left="2880"/>
        <w:rPr>
          <w:rFonts w:cstheme="minorHAnsi"/>
          <w:szCs w:val="22"/>
        </w:rPr>
      </w:pPr>
      <w:proofErr w:type="spellStart"/>
      <w:r>
        <w:rPr>
          <w:rFonts w:cstheme="minorHAnsi"/>
          <w:szCs w:val="22"/>
        </w:rPr>
        <w:t>Gst</w:t>
      </w:r>
      <w:proofErr w:type="spellEnd"/>
      <w:r>
        <w:rPr>
          <w:rFonts w:cstheme="minorHAnsi"/>
          <w:szCs w:val="22"/>
        </w:rPr>
        <w:t xml:space="preserve"> can help in increasing it.</w:t>
      </w:r>
    </w:p>
    <w:p w:rsidR="004F765F" w:rsidRDefault="004F765F" w:rsidP="00940239">
      <w:pPr>
        <w:autoSpaceDE w:val="0"/>
        <w:autoSpaceDN w:val="0"/>
        <w:adjustRightInd w:val="0"/>
        <w:spacing w:before="0" w:line="240" w:lineRule="auto"/>
        <w:ind w:left="2880" w:firstLine="720"/>
        <w:rPr>
          <w:rFonts w:cstheme="minorHAnsi"/>
          <w:szCs w:val="22"/>
        </w:rPr>
      </w:pPr>
      <w:r>
        <w:rPr>
          <w:rFonts w:cstheme="minorHAnsi"/>
          <w:szCs w:val="22"/>
        </w:rPr>
        <w:t>Increase in tax payers post demonetization.</w:t>
      </w:r>
    </w:p>
    <w:p w:rsidR="004F765F" w:rsidRDefault="004F765F" w:rsidP="00D40936">
      <w:pPr>
        <w:autoSpaceDE w:val="0"/>
        <w:autoSpaceDN w:val="0"/>
        <w:adjustRightInd w:val="0"/>
        <w:spacing w:before="0" w:line="240" w:lineRule="auto"/>
        <w:ind w:left="2880"/>
        <w:rPr>
          <w:rFonts w:cstheme="minorHAnsi"/>
          <w:szCs w:val="22"/>
        </w:rPr>
      </w:pPr>
    </w:p>
    <w:p w:rsidR="00294305" w:rsidRDefault="00294305" w:rsidP="00D40936">
      <w:pPr>
        <w:autoSpaceDE w:val="0"/>
        <w:autoSpaceDN w:val="0"/>
        <w:adjustRightInd w:val="0"/>
        <w:spacing w:before="0" w:line="240" w:lineRule="auto"/>
        <w:ind w:left="2880"/>
        <w:rPr>
          <w:rFonts w:cstheme="minorHAnsi"/>
          <w:szCs w:val="22"/>
        </w:rPr>
      </w:pPr>
      <w:r>
        <w:rPr>
          <w:rFonts w:cstheme="minorHAnsi"/>
          <w:szCs w:val="22"/>
        </w:rPr>
        <w:t>Another is halting conversion of contingent liabilities into actual ones (</w:t>
      </w:r>
      <w:r w:rsidRPr="00294305">
        <w:rPr>
          <w:rFonts w:cstheme="minorHAnsi"/>
          <w:szCs w:val="22"/>
        </w:rPr>
        <w:t xml:space="preserve">typically through the assumption of state </w:t>
      </w:r>
      <w:proofErr w:type="spellStart"/>
      <w:r w:rsidRPr="00294305">
        <w:rPr>
          <w:rFonts w:cstheme="minorHAnsi"/>
          <w:szCs w:val="22"/>
        </w:rPr>
        <w:t>discom</w:t>
      </w:r>
      <w:proofErr w:type="spellEnd"/>
      <w:r w:rsidRPr="00294305">
        <w:rPr>
          <w:rFonts w:cstheme="minorHAnsi"/>
          <w:szCs w:val="22"/>
        </w:rPr>
        <w:t xml:space="preserve"> debts and </w:t>
      </w:r>
      <w:proofErr w:type="gramStart"/>
      <w:r w:rsidRPr="00294305">
        <w:rPr>
          <w:rFonts w:cstheme="minorHAnsi"/>
          <w:szCs w:val="22"/>
        </w:rPr>
        <w:t>public sector</w:t>
      </w:r>
      <w:proofErr w:type="gramEnd"/>
      <w:r w:rsidRPr="00294305">
        <w:rPr>
          <w:rFonts w:cstheme="minorHAnsi"/>
          <w:szCs w:val="22"/>
        </w:rPr>
        <w:t xml:space="preserve"> bank recapitalizatio</w:t>
      </w:r>
      <w:r>
        <w:rPr>
          <w:rFonts w:cstheme="minorHAnsi"/>
          <w:szCs w:val="22"/>
        </w:rPr>
        <w:t xml:space="preserve">n) </w:t>
      </w:r>
    </w:p>
    <w:p w:rsidR="00294305" w:rsidRDefault="00294305" w:rsidP="00CF065F">
      <w:pPr>
        <w:autoSpaceDE w:val="0"/>
        <w:autoSpaceDN w:val="0"/>
        <w:adjustRightInd w:val="0"/>
        <w:spacing w:before="0" w:line="240" w:lineRule="auto"/>
        <w:ind w:left="1440"/>
        <w:rPr>
          <w:rFonts w:cstheme="minorHAnsi"/>
          <w:szCs w:val="22"/>
        </w:rPr>
      </w:pPr>
    </w:p>
    <w:p w:rsidR="00D40936" w:rsidRDefault="00294305" w:rsidP="00CF065F">
      <w:pPr>
        <w:autoSpaceDE w:val="0"/>
        <w:autoSpaceDN w:val="0"/>
        <w:adjustRightInd w:val="0"/>
        <w:spacing w:before="0" w:line="240" w:lineRule="auto"/>
        <w:ind w:left="1440"/>
        <w:rPr>
          <w:rFonts w:cstheme="minorHAnsi"/>
          <w:szCs w:val="22"/>
        </w:rPr>
      </w:pPr>
      <w:r>
        <w:rPr>
          <w:rFonts w:cstheme="minorHAnsi"/>
          <w:szCs w:val="22"/>
        </w:rPr>
        <w:tab/>
        <w:t>How to overcome CAD:</w:t>
      </w:r>
    </w:p>
    <w:p w:rsidR="00294305" w:rsidRDefault="00294305" w:rsidP="00CF065F">
      <w:pPr>
        <w:autoSpaceDE w:val="0"/>
        <w:autoSpaceDN w:val="0"/>
        <w:adjustRightInd w:val="0"/>
        <w:spacing w:before="0" w:line="240" w:lineRule="auto"/>
        <w:ind w:left="1440"/>
        <w:rPr>
          <w:rFonts w:cstheme="minorHAnsi"/>
          <w:szCs w:val="22"/>
        </w:rPr>
      </w:pPr>
      <w:r>
        <w:rPr>
          <w:rFonts w:cstheme="minorHAnsi"/>
          <w:szCs w:val="22"/>
        </w:rPr>
        <w:tab/>
      </w:r>
      <w:r>
        <w:rPr>
          <w:rFonts w:cstheme="minorHAnsi"/>
          <w:szCs w:val="22"/>
        </w:rPr>
        <w:tab/>
        <w:t>Rise in exports</w:t>
      </w:r>
    </w:p>
    <w:p w:rsidR="007F4659" w:rsidRDefault="007F4659" w:rsidP="007F4659">
      <w:pPr>
        <w:autoSpaceDE w:val="0"/>
        <w:autoSpaceDN w:val="0"/>
        <w:adjustRightInd w:val="0"/>
        <w:spacing w:before="0" w:line="240" w:lineRule="auto"/>
        <w:ind w:left="2880" w:firstLine="720"/>
        <w:rPr>
          <w:rFonts w:cstheme="minorHAnsi"/>
          <w:szCs w:val="22"/>
        </w:rPr>
      </w:pPr>
      <w:r>
        <w:rPr>
          <w:rFonts w:cstheme="minorHAnsi"/>
          <w:szCs w:val="22"/>
        </w:rPr>
        <w:t>Price competitiveness</w:t>
      </w:r>
      <w:r w:rsidR="00BE6BEC">
        <w:rPr>
          <w:rFonts w:cstheme="minorHAnsi"/>
          <w:szCs w:val="22"/>
        </w:rPr>
        <w:t xml:space="preserve"> </w:t>
      </w:r>
    </w:p>
    <w:p w:rsidR="007F4659" w:rsidRDefault="007F4659" w:rsidP="00CF065F">
      <w:pPr>
        <w:autoSpaceDE w:val="0"/>
        <w:autoSpaceDN w:val="0"/>
        <w:adjustRightInd w:val="0"/>
        <w:spacing w:before="0" w:line="240" w:lineRule="auto"/>
        <w:ind w:left="1440"/>
        <w:rPr>
          <w:rFonts w:cstheme="minorHAnsi"/>
          <w:szCs w:val="22"/>
        </w:rPr>
      </w:pPr>
      <w:r>
        <w:rPr>
          <w:rFonts w:cstheme="minorHAnsi"/>
          <w:szCs w:val="22"/>
        </w:rPr>
        <w:tab/>
      </w:r>
      <w:r>
        <w:rPr>
          <w:rFonts w:cstheme="minorHAnsi"/>
          <w:szCs w:val="22"/>
        </w:rPr>
        <w:tab/>
      </w:r>
      <w:r>
        <w:rPr>
          <w:rFonts w:cstheme="minorHAnsi"/>
          <w:szCs w:val="22"/>
        </w:rPr>
        <w:tab/>
      </w:r>
    </w:p>
    <w:p w:rsidR="00294305" w:rsidRDefault="00294305" w:rsidP="00294305">
      <w:pPr>
        <w:autoSpaceDE w:val="0"/>
        <w:autoSpaceDN w:val="0"/>
        <w:adjustRightInd w:val="0"/>
        <w:spacing w:before="0" w:line="240" w:lineRule="auto"/>
        <w:ind w:left="2880"/>
        <w:rPr>
          <w:rFonts w:cstheme="minorHAnsi"/>
          <w:szCs w:val="22"/>
        </w:rPr>
      </w:pPr>
      <w:r>
        <w:rPr>
          <w:rFonts w:cstheme="minorHAnsi"/>
          <w:szCs w:val="22"/>
        </w:rPr>
        <w:t>Reviving manufacturing and making it competitive to international standards</w:t>
      </w:r>
    </w:p>
    <w:p w:rsidR="00D40936" w:rsidRDefault="00D40936" w:rsidP="00CF065F">
      <w:pPr>
        <w:autoSpaceDE w:val="0"/>
        <w:autoSpaceDN w:val="0"/>
        <w:adjustRightInd w:val="0"/>
        <w:spacing w:before="0" w:line="240" w:lineRule="auto"/>
        <w:ind w:left="1440"/>
        <w:rPr>
          <w:rFonts w:cstheme="minorHAnsi"/>
          <w:szCs w:val="22"/>
        </w:rPr>
      </w:pPr>
    </w:p>
    <w:p w:rsidR="004D7EF6" w:rsidRDefault="00C90B29" w:rsidP="00CF065F">
      <w:pPr>
        <w:autoSpaceDE w:val="0"/>
        <w:autoSpaceDN w:val="0"/>
        <w:adjustRightInd w:val="0"/>
        <w:spacing w:before="0" w:line="240" w:lineRule="auto"/>
        <w:ind w:left="1440"/>
        <w:rPr>
          <w:rFonts w:cstheme="minorHAnsi"/>
          <w:szCs w:val="22"/>
        </w:rPr>
      </w:pPr>
      <w:r>
        <w:rPr>
          <w:rFonts w:cstheme="minorHAnsi"/>
          <w:szCs w:val="22"/>
        </w:rPr>
        <w:t>India’s Sovereign rating upgrade</w:t>
      </w:r>
    </w:p>
    <w:p w:rsidR="00C90B29" w:rsidRDefault="00C90B29" w:rsidP="00CF065F">
      <w:pPr>
        <w:autoSpaceDE w:val="0"/>
        <w:autoSpaceDN w:val="0"/>
        <w:adjustRightInd w:val="0"/>
        <w:spacing w:before="0" w:line="240" w:lineRule="auto"/>
        <w:ind w:left="1440"/>
        <w:rPr>
          <w:rFonts w:cstheme="minorHAnsi"/>
          <w:szCs w:val="22"/>
        </w:rPr>
      </w:pPr>
      <w:r>
        <w:rPr>
          <w:rFonts w:cstheme="minorHAnsi"/>
          <w:szCs w:val="22"/>
        </w:rPr>
        <w:tab/>
        <w:t>Moody’s rating</w:t>
      </w:r>
    </w:p>
    <w:p w:rsidR="00D40936" w:rsidRDefault="00D40936" w:rsidP="00D40936">
      <w:pPr>
        <w:autoSpaceDE w:val="0"/>
        <w:autoSpaceDN w:val="0"/>
        <w:adjustRightInd w:val="0"/>
        <w:spacing w:before="0" w:line="240" w:lineRule="auto"/>
        <w:ind w:left="1440"/>
        <w:rPr>
          <w:rFonts w:cstheme="minorHAnsi"/>
          <w:szCs w:val="22"/>
        </w:rPr>
      </w:pPr>
    </w:p>
    <w:p w:rsidR="00D40936" w:rsidRDefault="007F4659" w:rsidP="00D40936">
      <w:pPr>
        <w:autoSpaceDE w:val="0"/>
        <w:autoSpaceDN w:val="0"/>
        <w:adjustRightInd w:val="0"/>
        <w:spacing w:before="0" w:line="240" w:lineRule="auto"/>
        <w:ind w:left="1440"/>
        <w:rPr>
          <w:rFonts w:cstheme="minorHAnsi"/>
          <w:szCs w:val="22"/>
        </w:rPr>
      </w:pPr>
      <w:r>
        <w:rPr>
          <w:rFonts w:cstheme="minorHAnsi"/>
          <w:szCs w:val="22"/>
        </w:rPr>
        <w:t>Exports</w:t>
      </w:r>
    </w:p>
    <w:p w:rsidR="007F4659" w:rsidRPr="007F4659" w:rsidRDefault="007F4659" w:rsidP="00CA77A5">
      <w:pPr>
        <w:autoSpaceDE w:val="0"/>
        <w:autoSpaceDN w:val="0"/>
        <w:adjustRightInd w:val="0"/>
        <w:spacing w:before="0" w:line="240" w:lineRule="auto"/>
        <w:ind w:left="1440"/>
        <w:rPr>
          <w:rFonts w:cstheme="minorHAnsi"/>
          <w:szCs w:val="22"/>
        </w:rPr>
      </w:pPr>
      <w:r>
        <w:rPr>
          <w:rFonts w:cstheme="minorHAnsi"/>
          <w:szCs w:val="22"/>
        </w:rPr>
        <w:tab/>
      </w:r>
      <w:r w:rsidRPr="007F4659">
        <w:rPr>
          <w:rFonts w:cstheme="minorHAnsi"/>
          <w:szCs w:val="22"/>
        </w:rPr>
        <w:t>Manufacturing exports declined in recent years</w:t>
      </w:r>
    </w:p>
    <w:p w:rsidR="007F4659" w:rsidRDefault="007F4659" w:rsidP="007F4659">
      <w:pPr>
        <w:autoSpaceDE w:val="0"/>
        <w:autoSpaceDN w:val="0"/>
        <w:adjustRightInd w:val="0"/>
        <w:spacing w:before="0" w:line="240" w:lineRule="auto"/>
        <w:ind w:left="1440" w:firstLine="720"/>
        <w:rPr>
          <w:rFonts w:cstheme="minorHAnsi"/>
          <w:szCs w:val="22"/>
        </w:rPr>
      </w:pPr>
      <w:r w:rsidRPr="007F4659">
        <w:rPr>
          <w:rFonts w:cstheme="minorHAnsi"/>
          <w:szCs w:val="22"/>
        </w:rPr>
        <w:t>Export to GDP ratio is declining and manufacturing trade balance is -</w:t>
      </w:r>
      <w:proofErr w:type="spellStart"/>
      <w:r w:rsidRPr="007F4659">
        <w:rPr>
          <w:rFonts w:cstheme="minorHAnsi"/>
          <w:szCs w:val="22"/>
        </w:rPr>
        <w:t>ve</w:t>
      </w:r>
      <w:proofErr w:type="spellEnd"/>
      <w:r w:rsidRPr="007F4659">
        <w:rPr>
          <w:rFonts w:cstheme="minorHAnsi"/>
          <w:szCs w:val="22"/>
        </w:rPr>
        <w:t>.</w:t>
      </w:r>
    </w:p>
    <w:p w:rsidR="00B336B9" w:rsidRDefault="00B336B9" w:rsidP="00B336B9">
      <w:pPr>
        <w:autoSpaceDE w:val="0"/>
        <w:autoSpaceDN w:val="0"/>
        <w:adjustRightInd w:val="0"/>
        <w:spacing w:before="0" w:line="240" w:lineRule="auto"/>
        <w:ind w:left="2880" w:firstLine="720"/>
        <w:rPr>
          <w:rFonts w:cstheme="minorHAnsi"/>
          <w:szCs w:val="22"/>
        </w:rPr>
      </w:pPr>
      <w:r>
        <w:rPr>
          <w:rFonts w:cstheme="minorHAnsi"/>
          <w:szCs w:val="22"/>
        </w:rPr>
        <w:t>Competitive exchange rates important for export led growth</w:t>
      </w:r>
    </w:p>
    <w:p w:rsidR="00B336B9" w:rsidRPr="007F4659" w:rsidRDefault="00B336B9" w:rsidP="007F4659">
      <w:pPr>
        <w:autoSpaceDE w:val="0"/>
        <w:autoSpaceDN w:val="0"/>
        <w:adjustRightInd w:val="0"/>
        <w:spacing w:before="0" w:line="240" w:lineRule="auto"/>
        <w:ind w:left="1440" w:firstLine="720"/>
        <w:rPr>
          <w:rFonts w:cstheme="minorHAnsi"/>
          <w:szCs w:val="22"/>
        </w:rPr>
      </w:pPr>
    </w:p>
    <w:p w:rsidR="007F4659" w:rsidRDefault="00BB5690" w:rsidP="00BB5690">
      <w:pPr>
        <w:autoSpaceDE w:val="0"/>
        <w:autoSpaceDN w:val="0"/>
        <w:adjustRightInd w:val="0"/>
        <w:spacing w:before="0" w:line="240" w:lineRule="auto"/>
        <w:ind w:left="2160"/>
        <w:rPr>
          <w:rFonts w:cstheme="minorHAnsi"/>
          <w:szCs w:val="22"/>
        </w:rPr>
      </w:pPr>
      <w:r>
        <w:rPr>
          <w:rFonts w:cstheme="minorHAnsi"/>
          <w:szCs w:val="22"/>
        </w:rPr>
        <w:t xml:space="preserve">IT exports under threat from rapid technological </w:t>
      </w:r>
      <w:proofErr w:type="gramStart"/>
      <w:r>
        <w:rPr>
          <w:rFonts w:cstheme="minorHAnsi"/>
          <w:szCs w:val="22"/>
        </w:rPr>
        <w:t>changes(</w:t>
      </w:r>
      <w:proofErr w:type="gramEnd"/>
      <w:r w:rsidRPr="00BB5690">
        <w:rPr>
          <w:rFonts w:cstheme="minorHAnsi"/>
          <w:szCs w:val="22"/>
        </w:rPr>
        <w:t>crony socialism to stigmatized capitalism</w:t>
      </w:r>
      <w:r>
        <w:rPr>
          <w:rFonts w:cstheme="minorHAnsi"/>
          <w:szCs w:val="22"/>
        </w:rPr>
        <w:t>)</w:t>
      </w:r>
    </w:p>
    <w:p w:rsidR="00BB5690" w:rsidRDefault="00BB5690" w:rsidP="00BB5690">
      <w:pPr>
        <w:autoSpaceDE w:val="0"/>
        <w:autoSpaceDN w:val="0"/>
        <w:adjustRightInd w:val="0"/>
        <w:spacing w:before="0" w:line="240" w:lineRule="auto"/>
        <w:rPr>
          <w:rFonts w:cstheme="minorHAnsi"/>
          <w:szCs w:val="22"/>
        </w:rPr>
      </w:pPr>
      <w:r>
        <w:rPr>
          <w:rFonts w:cstheme="minorHAnsi"/>
          <w:szCs w:val="22"/>
        </w:rPr>
        <w:tab/>
      </w:r>
      <w:r>
        <w:rPr>
          <w:rFonts w:cstheme="minorHAnsi"/>
          <w:szCs w:val="22"/>
        </w:rPr>
        <w:tab/>
      </w:r>
    </w:p>
    <w:p w:rsidR="00BB5690" w:rsidRDefault="00BB5690" w:rsidP="00BB5690">
      <w:pPr>
        <w:autoSpaceDE w:val="0"/>
        <w:autoSpaceDN w:val="0"/>
        <w:adjustRightInd w:val="0"/>
        <w:spacing w:before="0" w:line="240" w:lineRule="auto"/>
        <w:ind w:left="720" w:firstLine="720"/>
        <w:rPr>
          <w:rFonts w:cstheme="minorHAnsi"/>
          <w:szCs w:val="22"/>
        </w:rPr>
      </w:pPr>
    </w:p>
    <w:p w:rsidR="00BB5690" w:rsidRDefault="00BB5690" w:rsidP="00BB5690">
      <w:pPr>
        <w:autoSpaceDE w:val="0"/>
        <w:autoSpaceDN w:val="0"/>
        <w:adjustRightInd w:val="0"/>
        <w:spacing w:before="0" w:line="240" w:lineRule="auto"/>
        <w:ind w:left="720" w:firstLine="720"/>
        <w:rPr>
          <w:rFonts w:cstheme="minorHAnsi"/>
          <w:szCs w:val="22"/>
        </w:rPr>
      </w:pPr>
      <w:r>
        <w:rPr>
          <w:rFonts w:cstheme="minorHAnsi"/>
          <w:szCs w:val="22"/>
        </w:rPr>
        <w:t>Role of education and women</w:t>
      </w:r>
    </w:p>
    <w:p w:rsidR="00BB5690" w:rsidRDefault="00BB5690" w:rsidP="00BB5690">
      <w:pPr>
        <w:autoSpaceDE w:val="0"/>
        <w:autoSpaceDN w:val="0"/>
        <w:adjustRightInd w:val="0"/>
        <w:spacing w:before="0" w:line="240" w:lineRule="auto"/>
        <w:ind w:left="2160"/>
        <w:rPr>
          <w:rFonts w:cstheme="minorHAnsi"/>
          <w:szCs w:val="22"/>
        </w:rPr>
      </w:pPr>
      <w:r>
        <w:rPr>
          <w:rFonts w:cstheme="minorHAnsi"/>
          <w:szCs w:val="22"/>
        </w:rPr>
        <w:t>In the headwinds of technological revolution education reforms should be the top priority.</w:t>
      </w:r>
    </w:p>
    <w:p w:rsidR="00BB5690" w:rsidRDefault="00BB5690" w:rsidP="00BB5690">
      <w:pPr>
        <w:autoSpaceDE w:val="0"/>
        <w:autoSpaceDN w:val="0"/>
        <w:adjustRightInd w:val="0"/>
        <w:spacing w:before="0" w:line="240" w:lineRule="auto"/>
        <w:ind w:left="2160"/>
        <w:rPr>
          <w:rFonts w:cstheme="minorHAnsi"/>
          <w:szCs w:val="22"/>
        </w:rPr>
      </w:pPr>
    </w:p>
    <w:p w:rsidR="00BB5690" w:rsidRDefault="00BB5690" w:rsidP="00BB5690">
      <w:pPr>
        <w:autoSpaceDE w:val="0"/>
        <w:autoSpaceDN w:val="0"/>
        <w:adjustRightInd w:val="0"/>
        <w:spacing w:before="0" w:line="240" w:lineRule="auto"/>
        <w:ind w:left="2160"/>
        <w:rPr>
          <w:rFonts w:cstheme="minorHAnsi"/>
          <w:szCs w:val="22"/>
        </w:rPr>
      </w:pPr>
      <w:r w:rsidRPr="00BB5690">
        <w:rPr>
          <w:rFonts w:cstheme="minorHAnsi"/>
          <w:szCs w:val="22"/>
        </w:rPr>
        <w:t xml:space="preserve">Healthy and educated individuals, with the ability to adapt and learn on an ongoing basis, need to be the core of the future labor force. </w:t>
      </w:r>
    </w:p>
    <w:p w:rsidR="00BB5690" w:rsidRDefault="00BB5690" w:rsidP="00BB5690">
      <w:pPr>
        <w:autoSpaceDE w:val="0"/>
        <w:autoSpaceDN w:val="0"/>
        <w:adjustRightInd w:val="0"/>
        <w:spacing w:before="0" w:line="240" w:lineRule="auto"/>
        <w:ind w:left="2160"/>
        <w:rPr>
          <w:rFonts w:cstheme="minorHAnsi"/>
          <w:szCs w:val="22"/>
        </w:rPr>
      </w:pPr>
    </w:p>
    <w:p w:rsidR="00BB5690" w:rsidRDefault="00BB5690" w:rsidP="00BB5690">
      <w:pPr>
        <w:autoSpaceDE w:val="0"/>
        <w:autoSpaceDN w:val="0"/>
        <w:adjustRightInd w:val="0"/>
        <w:spacing w:before="0" w:line="240" w:lineRule="auto"/>
        <w:ind w:left="2160"/>
        <w:rPr>
          <w:rFonts w:cstheme="minorHAnsi"/>
          <w:szCs w:val="22"/>
        </w:rPr>
      </w:pPr>
      <w:r w:rsidRPr="00BB5690">
        <w:rPr>
          <w:rFonts w:cstheme="minorHAnsi"/>
          <w:szCs w:val="22"/>
        </w:rPr>
        <w:t>Those individuals must include high numbers of women; for this to happen, they will need to have a status and role comparable to men.</w:t>
      </w:r>
      <w:r>
        <w:rPr>
          <w:rFonts w:cstheme="minorHAnsi"/>
          <w:szCs w:val="22"/>
        </w:rPr>
        <w:tab/>
      </w:r>
    </w:p>
    <w:p w:rsidR="00BB5690" w:rsidRDefault="00BB5690" w:rsidP="00BB5690">
      <w:pPr>
        <w:autoSpaceDE w:val="0"/>
        <w:autoSpaceDN w:val="0"/>
        <w:adjustRightInd w:val="0"/>
        <w:spacing w:before="0" w:line="240" w:lineRule="auto"/>
        <w:rPr>
          <w:rFonts w:cstheme="minorHAnsi"/>
          <w:szCs w:val="22"/>
        </w:rPr>
      </w:pPr>
      <w:r>
        <w:rPr>
          <w:rFonts w:cstheme="minorHAnsi"/>
          <w:szCs w:val="22"/>
        </w:rPr>
        <w:tab/>
      </w:r>
      <w:r>
        <w:rPr>
          <w:rFonts w:cstheme="minorHAnsi"/>
          <w:szCs w:val="22"/>
        </w:rPr>
        <w:tab/>
        <w:t>Agriculture</w:t>
      </w:r>
    </w:p>
    <w:p w:rsidR="00BB5690" w:rsidRDefault="00BB5690" w:rsidP="00BB5690">
      <w:pPr>
        <w:autoSpaceDE w:val="0"/>
        <w:autoSpaceDN w:val="0"/>
        <w:adjustRightInd w:val="0"/>
        <w:spacing w:before="0" w:line="240" w:lineRule="auto"/>
        <w:ind w:left="2160"/>
        <w:rPr>
          <w:rFonts w:cstheme="minorHAnsi"/>
          <w:szCs w:val="22"/>
        </w:rPr>
      </w:pPr>
      <w:r w:rsidRPr="00BB5690">
        <w:rPr>
          <w:rFonts w:cstheme="minorHAnsi"/>
          <w:szCs w:val="22"/>
        </w:rPr>
        <w:t xml:space="preserve">The government’s laudable objective of addressing agricultural stress and doubling farmers’ incomes consequently requires radical follow-up action, including decisive efforts to bring science and technology to farmers, replacing </w:t>
      </w:r>
      <w:r w:rsidRPr="00BB5690">
        <w:rPr>
          <w:rFonts w:cstheme="minorHAnsi"/>
          <w:szCs w:val="22"/>
        </w:rPr>
        <w:lastRenderedPageBreak/>
        <w:t xml:space="preserve">untargeted subsidies (power and </w:t>
      </w:r>
      <w:proofErr w:type="spellStart"/>
      <w:r w:rsidRPr="00BB5690">
        <w:rPr>
          <w:rFonts w:cstheme="minorHAnsi"/>
          <w:szCs w:val="22"/>
        </w:rPr>
        <w:t>fertiliser</w:t>
      </w:r>
      <w:proofErr w:type="spellEnd"/>
      <w:r w:rsidRPr="00BB5690">
        <w:rPr>
          <w:rFonts w:cstheme="minorHAnsi"/>
          <w:szCs w:val="22"/>
        </w:rPr>
        <w:t>) by direct income support, and dramatically extending irrigation but via efficient drip and sprinkler technologies</w:t>
      </w:r>
    </w:p>
    <w:p w:rsidR="00940A10" w:rsidRPr="00940A10" w:rsidRDefault="00940A10" w:rsidP="00940A10">
      <w:pPr>
        <w:ind w:left="720" w:firstLine="720"/>
      </w:pPr>
      <w:r w:rsidRPr="00940A10">
        <w:t>Agriculture Predictions:</w:t>
      </w:r>
    </w:p>
    <w:p w:rsidR="00940A10" w:rsidRPr="00940A10" w:rsidRDefault="00940A10" w:rsidP="00940A10">
      <w:pPr>
        <w:pStyle w:val="Heading3"/>
        <w:ind w:left="2160"/>
        <w:rPr>
          <w:b w:val="0"/>
        </w:rPr>
      </w:pPr>
      <w:r w:rsidRPr="00940A10">
        <w:rPr>
          <w:b w:val="0"/>
        </w:rPr>
        <w:t xml:space="preserve">The acreage for kharif and </w:t>
      </w:r>
      <w:proofErr w:type="spellStart"/>
      <w:r w:rsidRPr="00940A10">
        <w:rPr>
          <w:b w:val="0"/>
        </w:rPr>
        <w:t>rabi</w:t>
      </w:r>
      <w:proofErr w:type="spellEnd"/>
      <w:r w:rsidRPr="00940A10">
        <w:rPr>
          <w:b w:val="0"/>
        </w:rPr>
        <w:t xml:space="preserve"> for 2017-18 is estimated to have declined by 6.1 percent and 0.5 percent, respectively. </w:t>
      </w:r>
    </w:p>
    <w:p w:rsidR="00940A10" w:rsidRPr="00940A10" w:rsidRDefault="00940A10" w:rsidP="00940A10">
      <w:pPr>
        <w:pStyle w:val="Heading3"/>
        <w:ind w:left="2160"/>
        <w:rPr>
          <w:b w:val="0"/>
        </w:rPr>
      </w:pPr>
      <w:r w:rsidRPr="00940A10">
        <w:rPr>
          <w:b w:val="0"/>
        </w:rPr>
        <w:t xml:space="preserve">Pulses and oilseeds have seen an increase in sowing, but this has translated into unusually low farmgate prices (below their minimum support price, MSP), again affecting farm revenues. </w:t>
      </w:r>
    </w:p>
    <w:p w:rsidR="00940A10" w:rsidRPr="00940A10" w:rsidRDefault="00940A10" w:rsidP="00940A10">
      <w:pPr>
        <w:pStyle w:val="Heading3"/>
        <w:ind w:left="2160"/>
        <w:rPr>
          <w:b w:val="0"/>
        </w:rPr>
      </w:pPr>
      <w:r w:rsidRPr="00940A10">
        <w:rPr>
          <w:b w:val="0"/>
        </w:rPr>
        <w:t>The so-called TOP perishables (tomatoes, onions, and potatoes) have</w:t>
      </w:r>
      <w:r>
        <w:rPr>
          <w:b w:val="0"/>
        </w:rPr>
        <w:t xml:space="preserve"> m</w:t>
      </w:r>
      <w:r w:rsidRPr="00940A10">
        <w:rPr>
          <w:b w:val="0"/>
        </w:rPr>
        <w:t>eanwhile fluctuated between high and</w:t>
      </w:r>
      <w:r>
        <w:rPr>
          <w:b w:val="0"/>
        </w:rPr>
        <w:t xml:space="preserve"> low prices, engendering income </w:t>
      </w:r>
      <w:r w:rsidRPr="00940A10">
        <w:rPr>
          <w:b w:val="0"/>
        </w:rPr>
        <w:t>uncertainty for farmers</w:t>
      </w:r>
    </w:p>
    <w:p w:rsidR="00BB5690" w:rsidRDefault="00BB5690" w:rsidP="00D40936">
      <w:pPr>
        <w:pStyle w:val="Heading3"/>
        <w:ind w:left="0"/>
      </w:pPr>
      <w:r>
        <w:t>Global outlook</w:t>
      </w:r>
    </w:p>
    <w:p w:rsidR="00BB5690" w:rsidRDefault="00BB5690" w:rsidP="00BB5690">
      <w:pPr>
        <w:ind w:left="720"/>
      </w:pPr>
      <w:r w:rsidRPr="00BB5690">
        <w:t>The latest World Economic Outlook (WEO) of the IMF shows global GDP growth accelerated to around 3.6 percent in 2017 from 3.2 percent in 2016, and the forecast for 2018 has been upgraded by 0.2 percentage points to 3.9 percent</w:t>
      </w:r>
      <w:r>
        <w:t>.</w:t>
      </w:r>
    </w:p>
    <w:p w:rsidR="00BB5690" w:rsidRDefault="00BB5690" w:rsidP="00BB5690">
      <w:pPr>
        <w:ind w:left="720"/>
      </w:pPr>
      <w:r>
        <w:t xml:space="preserve">Sign of recovery from 2007 </w:t>
      </w:r>
      <w:r w:rsidR="00865F5B">
        <w:t>crisis</w:t>
      </w:r>
    </w:p>
    <w:p w:rsidR="001A116D" w:rsidRDefault="001A116D" w:rsidP="00BB5690">
      <w:pPr>
        <w:ind w:left="720"/>
      </w:pPr>
      <w:r w:rsidRPr="001A116D">
        <w:t xml:space="preserve">One reason why the recovery has spread around the globe is that world trade in goods and services has finally emerged from its torpor, registering 4.7 percent real volume growth in 2017 compared with 2.5 percent in 2016. </w:t>
      </w:r>
    </w:p>
    <w:p w:rsidR="001A116D" w:rsidRDefault="001A116D" w:rsidP="00BB5690">
      <w:pPr>
        <w:ind w:left="720"/>
      </w:pPr>
      <w:r>
        <w:t>Increase in demand of commodities</w:t>
      </w:r>
    </w:p>
    <w:p w:rsidR="001A116D" w:rsidRDefault="001A116D" w:rsidP="00BB5690">
      <w:pPr>
        <w:ind w:left="720"/>
      </w:pPr>
      <w:r>
        <w:t>Inflation below 2% in developed nations</w:t>
      </w:r>
    </w:p>
    <w:p w:rsidR="001A116D" w:rsidRDefault="001A116D" w:rsidP="00BB5690">
      <w:pPr>
        <w:ind w:left="720"/>
      </w:pPr>
      <w:r>
        <w:t>Rising high bond prices and stock market valuation</w:t>
      </w:r>
    </w:p>
    <w:p w:rsidR="001A116D" w:rsidRDefault="001A116D" w:rsidP="00BB5690">
      <w:pPr>
        <w:ind w:left="720"/>
      </w:pPr>
      <w:r>
        <w:t>Risks:</w:t>
      </w:r>
    </w:p>
    <w:p w:rsidR="001A116D" w:rsidRDefault="001A116D" w:rsidP="001A116D">
      <w:pPr>
        <w:ind w:left="1440"/>
      </w:pPr>
      <w:r w:rsidRPr="001A116D">
        <w:t>there are the usual geo-political and geo-economic risks:</w:t>
      </w:r>
    </w:p>
    <w:p w:rsidR="001A116D" w:rsidRDefault="001A116D" w:rsidP="001A116D">
      <w:pPr>
        <w:ind w:left="1440"/>
      </w:pPr>
      <w:r w:rsidRPr="001A116D">
        <w:t xml:space="preserve">war in the Korean peninsula; </w:t>
      </w:r>
    </w:p>
    <w:p w:rsidR="001A116D" w:rsidRDefault="001A116D" w:rsidP="001A116D">
      <w:pPr>
        <w:ind w:left="1440"/>
      </w:pPr>
      <w:r w:rsidRPr="001A116D">
        <w:t xml:space="preserve">political upheaval in the Middle East; </w:t>
      </w:r>
    </w:p>
    <w:p w:rsidR="001A116D" w:rsidRDefault="001A116D" w:rsidP="001A116D">
      <w:pPr>
        <w:ind w:left="1440"/>
      </w:pPr>
      <w:r w:rsidRPr="001A116D">
        <w:t xml:space="preserve">aggressive output cuts by Saudi Arabia (and Russia) in advance of the planned listing of the Saudi Arabian oil company, Aramco, which could force oil prices even higher; </w:t>
      </w:r>
    </w:p>
    <w:p w:rsidR="001A116D" w:rsidRDefault="001A116D" w:rsidP="001A116D">
      <w:pPr>
        <w:ind w:left="1440"/>
      </w:pPr>
      <w:r w:rsidRPr="001A116D">
        <w:t>a final reckoning from China’s unprecedented credit surge in the form of capital controls, slowdown in growth, and a sharply depreciating currency with consequences for the global economy</w:t>
      </w:r>
      <w:r>
        <w:t>.</w:t>
      </w:r>
    </w:p>
    <w:p w:rsidR="001A116D" w:rsidRDefault="001A116D" w:rsidP="001A116D">
      <w:pPr>
        <w:ind w:left="1440"/>
      </w:pPr>
      <w:r>
        <w:t>Financial risks:</w:t>
      </w:r>
    </w:p>
    <w:p w:rsidR="001A116D" w:rsidRDefault="001A116D" w:rsidP="001A116D">
      <w:pPr>
        <w:ind w:left="1440"/>
      </w:pPr>
      <w:r>
        <w:lastRenderedPageBreak/>
        <w:tab/>
        <w:t>Rising equity and price valuations reverting to their mean values</w:t>
      </w:r>
    </w:p>
    <w:p w:rsidR="001A116D" w:rsidRDefault="001A116D" w:rsidP="001A116D">
      <w:pPr>
        <w:ind w:left="1440"/>
      </w:pPr>
      <w:r>
        <w:tab/>
        <w:t>Faster they rise specially in later half of economic cycle more will be the fall</w:t>
      </w:r>
    </w:p>
    <w:p w:rsidR="001F0950" w:rsidRDefault="001A116D" w:rsidP="001F0950">
      <w:pPr>
        <w:ind w:left="1440"/>
      </w:pPr>
      <w:r>
        <w:tab/>
        <w:t>Interest rate increase by central bank can have adverse effect on bond pricing.</w:t>
      </w:r>
    </w:p>
    <w:p w:rsidR="001F0950" w:rsidRPr="00940A10" w:rsidRDefault="001F0950" w:rsidP="00940A10">
      <w:pPr>
        <w:pStyle w:val="Heading5"/>
      </w:pPr>
      <w:r w:rsidRPr="00940A10">
        <w:t>Decoupling of Indian Economy</w:t>
      </w:r>
    </w:p>
    <w:p w:rsidR="00164324" w:rsidRDefault="001F0950" w:rsidP="00164324">
      <w:pPr>
        <w:ind w:left="720"/>
      </w:pPr>
      <w:r w:rsidRPr="001F0950">
        <w:t xml:space="preserve">Until early 2016, India’s growth had been accelerating when growth in other countries was decelerating. </w:t>
      </w:r>
    </w:p>
    <w:p w:rsidR="00164324" w:rsidRDefault="001F0950" w:rsidP="00164324">
      <w:pPr>
        <w:ind w:left="720"/>
      </w:pPr>
      <w:r w:rsidRPr="001F0950">
        <w:t xml:space="preserve">But then the converse happened. The world economy embarked on a synchronous recovery, but India’s GDP growth—and indeed </w:t>
      </w:r>
      <w:proofErr w:type="gramStart"/>
      <w:r w:rsidRPr="001F0950">
        <w:t>a number of</w:t>
      </w:r>
      <w:proofErr w:type="gramEnd"/>
      <w:r w:rsidRPr="001F0950">
        <w:t xml:space="preserve"> other indicators such as industrial production, credit, and investment—decelerated. </w:t>
      </w:r>
    </w:p>
    <w:p w:rsidR="001F0950" w:rsidRDefault="001F0950" w:rsidP="00164324">
      <w:pPr>
        <w:ind w:left="720"/>
      </w:pPr>
      <w:r w:rsidRPr="001F0950">
        <w:t>Any explanation would need to explain this change in fortunes, this “decoupling” of Indian growth from global growth, identifying the factors that caused India to forge its unique path. Five explanations suggest themselves.</w:t>
      </w:r>
    </w:p>
    <w:p w:rsidR="00164324" w:rsidRDefault="00164324" w:rsidP="001A116D">
      <w:pPr>
        <w:ind w:left="1440"/>
      </w:pPr>
      <w:r>
        <w:t>Increase in real interest rates by 2.5% while around the world they were decreasing.</w:t>
      </w:r>
    </w:p>
    <w:p w:rsidR="00164324" w:rsidRDefault="00164324" w:rsidP="00164324">
      <w:pPr>
        <w:ind w:left="2160"/>
      </w:pPr>
      <w:r w:rsidRPr="00164324">
        <w:t xml:space="preserve">This tightening of monetary conditions contributed to the divergence in economic activity in two ways. </w:t>
      </w:r>
    </w:p>
    <w:p w:rsidR="00164324" w:rsidRDefault="00164324" w:rsidP="00164324">
      <w:pPr>
        <w:ind w:left="2880"/>
      </w:pPr>
      <w:r w:rsidRPr="00164324">
        <w:t xml:space="preserve">First, it depressed consumption and investment compared to that in other countries. </w:t>
      </w:r>
    </w:p>
    <w:p w:rsidR="001A116D" w:rsidRDefault="00164324" w:rsidP="00164324">
      <w:pPr>
        <w:ind w:left="2880"/>
      </w:pPr>
      <w:r w:rsidRPr="00164324">
        <w:t>Second, it attracted capital infl</w:t>
      </w:r>
      <w:r>
        <w:t xml:space="preserve">ows </w:t>
      </w:r>
      <w:r w:rsidRPr="00164324">
        <w:t xml:space="preserve">especially into debt instruments, which caused the rupee to strengthen, dampening both </w:t>
      </w:r>
      <w:r>
        <w:t xml:space="preserve">net services exports </w:t>
      </w:r>
      <w:r w:rsidRPr="00164324">
        <w:t>and t</w:t>
      </w:r>
      <w:r>
        <w:t>he manufacturing trade balance.</w:t>
      </w:r>
      <w:r w:rsidR="008D3ECB">
        <w:t xml:space="preserve"> Rupee appreciated around 9% in real terms</w:t>
      </w:r>
    </w:p>
    <w:p w:rsidR="008D3ECB" w:rsidRDefault="008D3ECB" w:rsidP="008D3ECB">
      <w:r>
        <w:tab/>
      </w:r>
      <w:r>
        <w:tab/>
      </w:r>
      <w:r>
        <w:tab/>
        <w:t>Demonetization</w:t>
      </w:r>
    </w:p>
    <w:p w:rsidR="008D3ECB" w:rsidRDefault="008D3ECB" w:rsidP="008D3ECB">
      <w:r>
        <w:tab/>
      </w:r>
      <w:r>
        <w:tab/>
      </w:r>
      <w:r>
        <w:tab/>
        <w:t>GST introduction</w:t>
      </w:r>
    </w:p>
    <w:p w:rsidR="008D3ECB" w:rsidRDefault="008D3ECB" w:rsidP="008D3ECB">
      <w:pPr>
        <w:ind w:left="2880"/>
      </w:pPr>
      <w:r>
        <w:t xml:space="preserve">Both above factors led to </w:t>
      </w:r>
      <w:r w:rsidRPr="008D3ECB">
        <w:t>reduced demand and hampered production, especially in the informal sector, which transacts mainly in cash</w:t>
      </w:r>
    </w:p>
    <w:p w:rsidR="008D3ECB" w:rsidRDefault="008D3ECB" w:rsidP="008D3ECB">
      <w:r>
        <w:tab/>
      </w:r>
      <w:r>
        <w:tab/>
      </w:r>
      <w:r>
        <w:tab/>
        <w:t>TBS challenge</w:t>
      </w:r>
    </w:p>
    <w:p w:rsidR="008D3ECB" w:rsidRDefault="008D3ECB" w:rsidP="008D3ECB">
      <w:r>
        <w:tab/>
      </w:r>
      <w:r>
        <w:tab/>
      </w:r>
      <w:r>
        <w:tab/>
      </w:r>
      <w:r>
        <w:tab/>
      </w:r>
      <w:r w:rsidRPr="008D3ECB">
        <w:t>its effects have cumulated as the non-performing assets have increased</w:t>
      </w:r>
    </w:p>
    <w:p w:rsidR="008D3ECB" w:rsidRDefault="008D3ECB" w:rsidP="008D3ECB">
      <w:pPr>
        <w:ind w:left="2880"/>
      </w:pPr>
      <w:r w:rsidRPr="008D3ECB">
        <w:t>profits of the PSBs have plunged into negative territory as provisioning against the bad loans increased substantially</w:t>
      </w:r>
    </w:p>
    <w:p w:rsidR="008D3ECB" w:rsidRDefault="008D3ECB" w:rsidP="008D3ECB">
      <w:r>
        <w:tab/>
      </w:r>
      <w:r>
        <w:tab/>
      </w:r>
      <w:r>
        <w:tab/>
        <w:t>Oil Prices</w:t>
      </w:r>
    </w:p>
    <w:p w:rsidR="008D3ECB" w:rsidRDefault="008D3ECB" w:rsidP="008D3ECB">
      <w:pPr>
        <w:ind w:left="2880"/>
      </w:pPr>
      <w:r w:rsidRPr="008D3ECB">
        <w:t xml:space="preserve">In the last three fiscal years, India experienced a positive terms of trade shock. </w:t>
      </w:r>
    </w:p>
    <w:p w:rsidR="008D3ECB" w:rsidRDefault="008D3ECB" w:rsidP="008D3ECB">
      <w:pPr>
        <w:ind w:left="2880"/>
      </w:pPr>
      <w:r w:rsidRPr="008D3ECB">
        <w:lastRenderedPageBreak/>
        <w:t>But in the first three quarters of 2017-18, oil prices have been about 16 percent greater in dollar terms than in the previous year</w:t>
      </w:r>
    </w:p>
    <w:p w:rsidR="008D3ECB" w:rsidRPr="006F6287" w:rsidRDefault="008D3ECB" w:rsidP="008D3ECB">
      <w:pPr>
        <w:ind w:left="2880"/>
        <w:rPr>
          <w:b/>
        </w:rPr>
      </w:pPr>
      <w:r w:rsidRPr="006F6287">
        <w:rPr>
          <w:b/>
        </w:rPr>
        <w:t>It is estimated that a $10 increase in crude oil reduces growth by 0.2-0.3 %,</w:t>
      </w:r>
      <w:r w:rsidR="006F6287">
        <w:rPr>
          <w:b/>
        </w:rPr>
        <w:t xml:space="preserve"> </w:t>
      </w:r>
      <w:r w:rsidRPr="006F6287">
        <w:rPr>
          <w:b/>
        </w:rPr>
        <w:t>Increase WPI by 1</w:t>
      </w:r>
      <w:r w:rsidR="006F6287" w:rsidRPr="006F6287">
        <w:rPr>
          <w:b/>
        </w:rPr>
        <w:t>.7</w:t>
      </w:r>
      <w:r w:rsidRPr="006F6287">
        <w:rPr>
          <w:b/>
        </w:rPr>
        <w:t>% and CAD by $9 billion</w:t>
      </w:r>
    </w:p>
    <w:p w:rsidR="006F6287" w:rsidRDefault="008D3ECB" w:rsidP="008D3ECB">
      <w:pPr>
        <w:pStyle w:val="BodyText"/>
      </w:pPr>
      <w:r w:rsidRPr="008D3ECB">
        <w:t>**Note when</w:t>
      </w:r>
      <w:r>
        <w:t xml:space="preserve"> real</w:t>
      </w:r>
      <w:r w:rsidRPr="008D3ECB">
        <w:t xml:space="preserve"> interest rates increase Capital inflows</w:t>
      </w:r>
      <w:r>
        <w:t>(FDI)</w:t>
      </w:r>
      <w:r w:rsidRPr="008D3ECB">
        <w:t xml:space="preserve"> can decelerate the growth if they are mostly in debt instruments</w:t>
      </w:r>
      <w:r>
        <w:t>.</w:t>
      </w:r>
      <w:r w:rsidR="00CA77A5">
        <w:t xml:space="preserve"> and it also causes rupee to strengthen and loss of exports</w:t>
      </w:r>
    </w:p>
    <w:p w:rsidR="006F6287" w:rsidRDefault="006F6287" w:rsidP="008D3ECB">
      <w:pPr>
        <w:pStyle w:val="BodyText"/>
      </w:pPr>
      <w:r>
        <w:t>Growth is r</w:t>
      </w:r>
      <w:r w:rsidR="00B67479">
        <w:t>e</w:t>
      </w:r>
      <w:r>
        <w:t>covering</w:t>
      </w:r>
      <w:r w:rsidR="00B67479">
        <w:t xml:space="preserve"> signals from increase exports less imports, more demand, stabilization of cash to </w:t>
      </w:r>
      <w:proofErr w:type="gramStart"/>
      <w:r w:rsidR="00B67479">
        <w:t>GDP  ratio</w:t>
      </w:r>
      <w:proofErr w:type="gramEnd"/>
      <w:r w:rsidR="00B67479">
        <w:t xml:space="preserve"> post demonetization .</w:t>
      </w:r>
    </w:p>
    <w:p w:rsidR="008D3ECB" w:rsidRPr="008D3ECB" w:rsidRDefault="008D3ECB" w:rsidP="008D3ECB">
      <w:pPr>
        <w:pStyle w:val="BodyText"/>
      </w:pPr>
      <w:r>
        <w:tab/>
      </w:r>
      <w:r>
        <w:tab/>
      </w:r>
      <w:r>
        <w:tab/>
      </w:r>
      <w:r>
        <w:tab/>
      </w:r>
    </w:p>
    <w:p w:rsidR="00940A10" w:rsidRDefault="00940A10" w:rsidP="00D40936">
      <w:pPr>
        <w:pStyle w:val="Heading3"/>
        <w:ind w:left="0"/>
      </w:pPr>
      <w:r>
        <w:t>Macroeconomic indicators</w:t>
      </w:r>
    </w:p>
    <w:p w:rsidR="00940A10" w:rsidRDefault="00940A10" w:rsidP="00940A10">
      <w:r>
        <w:tab/>
      </w:r>
      <w:r w:rsidR="007F0F6C">
        <w:t>Head line Inflation was about 5.2 %</w:t>
      </w:r>
    </w:p>
    <w:p w:rsidR="007F0F6C" w:rsidRDefault="007F0F6C" w:rsidP="007F0F6C">
      <w:pPr>
        <w:ind w:left="1440"/>
      </w:pPr>
      <w:r w:rsidRPr="007F0F6C">
        <w:t>rising global oil prices (not all of which has been passed on to consumers), unseasonal increases in the prices of fruits and vegetables, and the 7th Pay Commission housing rent allowances, which mechanically increase inflation</w:t>
      </w:r>
    </w:p>
    <w:p w:rsidR="007F0F6C" w:rsidRDefault="007F0F6C" w:rsidP="00940A10">
      <w:r>
        <w:tab/>
        <w:t>Core Inflation about 4.3%</w:t>
      </w:r>
    </w:p>
    <w:p w:rsidR="007F0F6C" w:rsidRPr="00940A10" w:rsidRDefault="007F0F6C" w:rsidP="00940A10">
      <w:r>
        <w:tab/>
      </w:r>
      <w:r>
        <w:tab/>
      </w:r>
    </w:p>
    <w:p w:rsidR="00D40936" w:rsidRDefault="00D40936" w:rsidP="00D40936">
      <w:pPr>
        <w:pStyle w:val="Heading3"/>
        <w:ind w:left="0"/>
      </w:pPr>
      <w:r>
        <w:t>Various schemes related data</w:t>
      </w:r>
    </w:p>
    <w:p w:rsidR="00D40936" w:rsidRDefault="00D40936" w:rsidP="00D40936">
      <w:pPr>
        <w:ind w:left="720"/>
      </w:pPr>
      <w:r>
        <w:t xml:space="preserve">Jan </w:t>
      </w:r>
      <w:proofErr w:type="spellStart"/>
      <w:r>
        <w:t>dhan</w:t>
      </w:r>
      <w:proofErr w:type="spellEnd"/>
      <w:r>
        <w:t xml:space="preserve">: No. of </w:t>
      </w:r>
      <w:proofErr w:type="spellStart"/>
      <w:r>
        <w:t>jandhan</w:t>
      </w:r>
      <w:proofErr w:type="spellEnd"/>
      <w:r>
        <w:t xml:space="preserve"> accounts increased and about 5% are now zero balance.so financial inclusion schemes </w:t>
      </w:r>
      <w:proofErr w:type="gramStart"/>
      <w:r>
        <w:t>is</w:t>
      </w:r>
      <w:proofErr w:type="gramEnd"/>
      <w:r>
        <w:t xml:space="preserve"> making positive steps.75% accounts Aadhaar linked helping in DBT</w:t>
      </w:r>
    </w:p>
    <w:p w:rsidR="00D40936" w:rsidRDefault="00D40936" w:rsidP="00D40936">
      <w:r>
        <w:tab/>
      </w:r>
      <w:proofErr w:type="spellStart"/>
      <w:r>
        <w:t>Ujjawala</w:t>
      </w:r>
      <w:proofErr w:type="spellEnd"/>
      <w:r>
        <w:t xml:space="preserve">: increased percentage of gas connection specially to </w:t>
      </w:r>
      <w:proofErr w:type="gramStart"/>
      <w:r>
        <w:t>SC,ST’s</w:t>
      </w:r>
      <w:proofErr w:type="gramEnd"/>
    </w:p>
    <w:p w:rsidR="00D40936" w:rsidRDefault="00D40936" w:rsidP="00D40936">
      <w:r>
        <w:tab/>
        <w:t>PMAY: about 16 lac homes constructed</w:t>
      </w:r>
      <w:r>
        <w:tab/>
      </w:r>
    </w:p>
    <w:p w:rsidR="00B336B9" w:rsidRDefault="00B336B9" w:rsidP="00B336B9">
      <w:pPr>
        <w:ind w:left="720"/>
      </w:pPr>
      <w:r>
        <w:t>Reinforcement of textile sector in exports by incentives like rebates on state levies</w:t>
      </w:r>
      <w:r w:rsidR="000D7824">
        <w:t>(ROSL)</w:t>
      </w:r>
      <w:r>
        <w:t xml:space="preserve"> helped in drastic increase in export of </w:t>
      </w:r>
      <w:proofErr w:type="spellStart"/>
      <w:r>
        <w:t>ready made</w:t>
      </w:r>
      <w:proofErr w:type="spellEnd"/>
      <w:r>
        <w:t xml:space="preserve"> garments</w:t>
      </w:r>
    </w:p>
    <w:p w:rsidR="00BB5690" w:rsidRDefault="00BB5690" w:rsidP="00B336B9">
      <w:pPr>
        <w:ind w:left="720"/>
      </w:pPr>
      <w:r>
        <w:tab/>
        <w:t xml:space="preserve">Govt should look to liberalize state levies and watch for </w:t>
      </w:r>
      <w:r w:rsidRPr="00BB5690">
        <w:rPr>
          <w:b/>
        </w:rPr>
        <w:t xml:space="preserve">tax </w:t>
      </w:r>
      <w:proofErr w:type="gramStart"/>
      <w:r w:rsidRPr="00BB5690">
        <w:rPr>
          <w:b/>
        </w:rPr>
        <w:t>inversion</w:t>
      </w:r>
      <w:r>
        <w:rPr>
          <w:b/>
        </w:rPr>
        <w:t>(</w:t>
      </w:r>
      <w:proofErr w:type="gramEnd"/>
      <w:r>
        <w:rPr>
          <w:b/>
        </w:rPr>
        <w:t>where tax further back the chain are greater than those down the chain)</w:t>
      </w:r>
      <w:r>
        <w:t xml:space="preserve"> in GST </w:t>
      </w:r>
    </w:p>
    <w:p w:rsidR="000D7824" w:rsidRDefault="000D7824" w:rsidP="00B336B9">
      <w:pPr>
        <w:ind w:left="720"/>
      </w:pPr>
    </w:p>
    <w:p w:rsidR="00D40936" w:rsidRPr="00D40936" w:rsidRDefault="00D40936" w:rsidP="00D40936">
      <w:r>
        <w:tab/>
      </w:r>
      <w:r>
        <w:tab/>
      </w:r>
    </w:p>
    <w:p w:rsidR="00C90B29" w:rsidRPr="00CF065F" w:rsidRDefault="00C90B29" w:rsidP="00CF065F">
      <w:pPr>
        <w:autoSpaceDE w:val="0"/>
        <w:autoSpaceDN w:val="0"/>
        <w:adjustRightInd w:val="0"/>
        <w:spacing w:before="0" w:line="240" w:lineRule="auto"/>
        <w:ind w:left="1440"/>
        <w:rPr>
          <w:rFonts w:cstheme="minorHAnsi"/>
          <w:szCs w:val="22"/>
        </w:rPr>
      </w:pPr>
    </w:p>
    <w:p w:rsidR="004132CE" w:rsidRDefault="004132CE" w:rsidP="004132CE">
      <w:pPr>
        <w:pStyle w:val="Heading2"/>
      </w:pPr>
      <w:r>
        <w:t>Chap 2 GST</w:t>
      </w:r>
    </w:p>
    <w:p w:rsidR="004132CE" w:rsidRDefault="004132CE" w:rsidP="004132CE">
      <w:pPr>
        <w:ind w:left="720"/>
      </w:pPr>
      <w:r w:rsidRPr="004132CE">
        <w:t xml:space="preserve">As an information repository, the Goods </w:t>
      </w:r>
      <w:r w:rsidR="000916B2">
        <w:t xml:space="preserve">and Services Tax (GST) </w:t>
      </w:r>
      <w:proofErr w:type="gramStart"/>
      <w:r w:rsidR="000916B2">
        <w:t>embodies(</w:t>
      </w:r>
      <w:proofErr w:type="gramEnd"/>
      <w:r w:rsidR="000916B2">
        <w:t>gives a visible form)</w:t>
      </w:r>
      <w:r w:rsidRPr="004132CE">
        <w:t>and heralds</w:t>
      </w:r>
      <w:r>
        <w:t>(</w:t>
      </w:r>
      <w:r w:rsidR="000916B2">
        <w:t>gives a sign</w:t>
      </w:r>
      <w:r>
        <w:t>)</w:t>
      </w:r>
      <w:r w:rsidRPr="004132CE">
        <w:t xml:space="preserve"> a radical alteration and enlargement in the understanding of the Indian economy</w:t>
      </w:r>
      <w:r w:rsidR="000916B2">
        <w:t>.</w:t>
      </w:r>
    </w:p>
    <w:p w:rsidR="00587E5D" w:rsidRDefault="000916B2" w:rsidP="004132CE">
      <w:pPr>
        <w:ind w:left="720"/>
      </w:pPr>
      <w:r w:rsidRPr="000916B2">
        <w:lastRenderedPageBreak/>
        <w:t>The GST has been widely heralded</w:t>
      </w:r>
      <w:r>
        <w:t>(acclaimed)</w:t>
      </w:r>
      <w:r w:rsidRPr="000916B2">
        <w:t xml:space="preserve"> for many things, especially its potential to create one Indian market, expand the tax base, and foster cooperative federalism. </w:t>
      </w:r>
    </w:p>
    <w:p w:rsidR="000916B2" w:rsidRDefault="000916B2" w:rsidP="004132CE">
      <w:pPr>
        <w:ind w:left="720"/>
      </w:pPr>
      <w:r w:rsidRPr="000916B2">
        <w:t>Yet almost unnoticed is its one enormous benefit: it will create a vast repository of information, which will enlarge and surely alter our understanding of India’s economy.</w:t>
      </w:r>
    </w:p>
    <w:p w:rsidR="000916B2" w:rsidRDefault="00587E5D" w:rsidP="004132CE">
      <w:pPr>
        <w:ind w:left="720"/>
      </w:pPr>
      <w:r>
        <w:t>Findings</w:t>
      </w:r>
    </w:p>
    <w:p w:rsidR="000916B2" w:rsidRDefault="000916B2" w:rsidP="000916B2">
      <w:pPr>
        <w:ind w:left="1440"/>
      </w:pPr>
      <w:r w:rsidRPr="000916B2">
        <w:t xml:space="preserve">There has been a </w:t>
      </w:r>
      <w:r w:rsidRPr="000916B2">
        <w:rPr>
          <w:b/>
        </w:rPr>
        <w:t>fifty percent increase in the number of indirect taxpayers</w:t>
      </w:r>
      <w:r w:rsidRPr="000916B2">
        <w:t xml:space="preserve">; and </w:t>
      </w:r>
    </w:p>
    <w:p w:rsidR="000916B2" w:rsidRDefault="000916B2" w:rsidP="000916B2">
      <w:pPr>
        <w:ind w:left="1440"/>
      </w:pPr>
      <w:r w:rsidRPr="00223EE6">
        <w:rPr>
          <w:b/>
        </w:rPr>
        <w:t>a large increase in voluntary registrations, especially by small enterprises</w:t>
      </w:r>
      <w:r w:rsidRPr="000916B2">
        <w:t xml:space="preserve"> that buy from large enterprises and want to avail themselves of input tax credits.</w:t>
      </w:r>
    </w:p>
    <w:p w:rsidR="000916B2" w:rsidRDefault="000916B2" w:rsidP="00223EE6">
      <w:pPr>
        <w:pStyle w:val="BodyTextIndent"/>
      </w:pPr>
      <w:r w:rsidRPr="000916B2">
        <w:t>The distribution of the GST base among the states is closely linked to the size of their economies</w:t>
      </w:r>
      <w:r w:rsidR="00223EE6">
        <w:t xml:space="preserve"> </w:t>
      </w:r>
      <w:proofErr w:type="spellStart"/>
      <w:r w:rsidR="00223EE6">
        <w:t>i.e</w:t>
      </w:r>
      <w:proofErr w:type="spellEnd"/>
      <w:r w:rsidR="00223EE6">
        <w:t xml:space="preserve"> GSDP</w:t>
      </w:r>
      <w:r w:rsidRPr="000916B2">
        <w:t xml:space="preserve">, </w:t>
      </w:r>
      <w:proofErr w:type="gramStart"/>
      <w:r w:rsidRPr="000916B2">
        <w:t>allaying</w:t>
      </w:r>
      <w:r w:rsidR="00587E5D">
        <w:t>(</w:t>
      </w:r>
      <w:proofErr w:type="gramEnd"/>
      <w:r w:rsidR="00223EE6">
        <w:t>putting to rest</w:t>
      </w:r>
      <w:r w:rsidR="00587E5D">
        <w:t>)</w:t>
      </w:r>
      <w:r w:rsidRPr="000916B2">
        <w:t xml:space="preserve"> fears of major producing states that the shift to the new system would undermine their tax collections.</w:t>
      </w:r>
    </w:p>
    <w:p w:rsidR="000916B2" w:rsidRDefault="000916B2" w:rsidP="000916B2">
      <w:pPr>
        <w:ind w:left="1440"/>
      </w:pPr>
      <w:r w:rsidRPr="000916B2">
        <w:t xml:space="preserve">Data on the international exports of states (the first in India’s history) suggests a strong </w:t>
      </w:r>
      <w:r w:rsidRPr="00223EE6">
        <w:rPr>
          <w:b/>
        </w:rPr>
        <w:t>correlation between export performance and states’ standard of living</w:t>
      </w:r>
      <w:r w:rsidRPr="000916B2">
        <w:t>.</w:t>
      </w:r>
    </w:p>
    <w:p w:rsidR="000916B2" w:rsidRDefault="000916B2" w:rsidP="000916B2">
      <w:pPr>
        <w:ind w:left="1440"/>
      </w:pPr>
      <w:r w:rsidRPr="000916B2">
        <w:t xml:space="preserve">India’s internal trade is about </w:t>
      </w:r>
      <w:r w:rsidRPr="000916B2">
        <w:rPr>
          <w:b/>
        </w:rPr>
        <w:t>60 percent of GDP</w:t>
      </w:r>
      <w:r w:rsidRPr="000916B2">
        <w:t>, even greater than estimated in last year’s Survey and comparing very favorably with other large countries.</w:t>
      </w:r>
    </w:p>
    <w:p w:rsidR="00B86E78" w:rsidRDefault="00B86E78" w:rsidP="000916B2">
      <w:pPr>
        <w:ind w:left="1440"/>
      </w:pPr>
      <w:r>
        <w:tab/>
        <w:t>Five largest exporting states</w:t>
      </w:r>
    </w:p>
    <w:p w:rsidR="00B86E78" w:rsidRDefault="00B86E78" w:rsidP="00B86E78">
      <w:pPr>
        <w:ind w:left="2160" w:firstLine="720"/>
      </w:pPr>
      <w:r w:rsidRPr="00B86E78">
        <w:t>Maharashtra, Gujarat, Haryana, Tamil Nadu and Karnataka</w:t>
      </w:r>
    </w:p>
    <w:p w:rsidR="00B86E78" w:rsidRDefault="00B86E78" w:rsidP="00B86E78">
      <w:r>
        <w:tab/>
      </w:r>
      <w:r>
        <w:tab/>
      </w:r>
      <w:r>
        <w:tab/>
        <w:t>Five largest importing states:</w:t>
      </w:r>
    </w:p>
    <w:p w:rsidR="00B86E78" w:rsidRDefault="00B86E78" w:rsidP="00B86E78">
      <w:r>
        <w:tab/>
      </w:r>
      <w:r>
        <w:tab/>
      </w:r>
      <w:r>
        <w:tab/>
      </w:r>
      <w:r>
        <w:tab/>
      </w:r>
      <w:r w:rsidRPr="00B86E78">
        <w:t>Maharashtra, Tamil Nadu, Uttar Pradesh, Karnataka and Gujarat</w:t>
      </w:r>
    </w:p>
    <w:p w:rsidR="00385B7C" w:rsidRPr="00385B7C" w:rsidRDefault="00B86E78" w:rsidP="00B86E78">
      <w:pPr>
        <w:rPr>
          <w:rFonts w:cstheme="minorHAnsi"/>
          <w:szCs w:val="22"/>
        </w:rPr>
      </w:pPr>
      <w:r>
        <w:tab/>
      </w:r>
      <w:r>
        <w:tab/>
      </w:r>
      <w:r>
        <w:tab/>
      </w:r>
      <w:r w:rsidRPr="00385B7C">
        <w:rPr>
          <w:rFonts w:cstheme="minorHAnsi"/>
          <w:szCs w:val="22"/>
        </w:rPr>
        <w:t xml:space="preserve">largest internal trade surpluses are </w:t>
      </w:r>
    </w:p>
    <w:p w:rsidR="00B86E78" w:rsidRPr="00385B7C" w:rsidRDefault="00B86E78" w:rsidP="00385B7C">
      <w:pPr>
        <w:ind w:left="2160" w:firstLine="720"/>
        <w:rPr>
          <w:rFonts w:cstheme="minorHAnsi"/>
          <w:szCs w:val="22"/>
        </w:rPr>
      </w:pPr>
      <w:r w:rsidRPr="00385B7C">
        <w:rPr>
          <w:rFonts w:cstheme="minorHAnsi"/>
          <w:szCs w:val="22"/>
        </w:rPr>
        <w:t>Gujarat, Haryana, Maharashtra, Odisha and Tamil Nadu.</w:t>
      </w:r>
    </w:p>
    <w:p w:rsidR="000916B2" w:rsidRDefault="000916B2" w:rsidP="000916B2">
      <w:pPr>
        <w:ind w:left="1440"/>
      </w:pPr>
      <w:r w:rsidRPr="000916B2">
        <w:t xml:space="preserve">Formality defined in terms of social security provision yields </w:t>
      </w:r>
      <w:r w:rsidRPr="00223EE6">
        <w:rPr>
          <w:b/>
        </w:rPr>
        <w:t>an estimate of formal sector payroll of about 31 percent of the non-agricultural work force</w:t>
      </w:r>
    </w:p>
    <w:p w:rsidR="000916B2" w:rsidRDefault="000916B2" w:rsidP="000916B2">
      <w:pPr>
        <w:ind w:left="1440"/>
      </w:pPr>
      <w:r w:rsidRPr="000916B2">
        <w:t xml:space="preserve">formality defined in terms of being part of the </w:t>
      </w:r>
      <w:r w:rsidRPr="00223EE6">
        <w:rPr>
          <w:b/>
        </w:rPr>
        <w:t>GST net suggests a formal sector payroll share of 53 percent</w:t>
      </w:r>
      <w:r>
        <w:t>.</w:t>
      </w:r>
    </w:p>
    <w:p w:rsidR="00223EE6" w:rsidRDefault="00223EE6" w:rsidP="000916B2">
      <w:pPr>
        <w:ind w:left="1440"/>
      </w:pPr>
      <w:r w:rsidRPr="00223EE6">
        <w:t xml:space="preserve">size of the formal sector (defined here as being either in the social security or GST net) is </w:t>
      </w:r>
      <w:r w:rsidRPr="00223EE6">
        <w:rPr>
          <w:b/>
        </w:rPr>
        <w:t>13 percent of total firms in the private non-agriculture sector</w:t>
      </w:r>
      <w:r w:rsidRPr="00223EE6">
        <w:t xml:space="preserve"> but 93 percent of their total turnover.</w:t>
      </w:r>
    </w:p>
    <w:p w:rsidR="000916B2" w:rsidRDefault="00223EE6" w:rsidP="00223EE6">
      <w:pPr>
        <w:ind w:left="1440"/>
        <w:rPr>
          <w:rFonts w:cstheme="minorHAnsi"/>
          <w:sz w:val="24"/>
          <w:szCs w:val="24"/>
        </w:rPr>
      </w:pPr>
      <w:r w:rsidRPr="00223EE6">
        <w:rPr>
          <w:rFonts w:cstheme="minorHAnsi"/>
          <w:sz w:val="24"/>
          <w:szCs w:val="24"/>
        </w:rPr>
        <w:t>So, as estimated by the RNR committee, the single tax rate that would preserve revenue neutrality is between 15 to 16 percent.</w:t>
      </w:r>
    </w:p>
    <w:p w:rsidR="00223EE6" w:rsidRDefault="00A0154E" w:rsidP="00223EE6">
      <w:pPr>
        <w:ind w:left="1440"/>
        <w:rPr>
          <w:rFonts w:cstheme="minorHAnsi"/>
          <w:sz w:val="24"/>
          <w:szCs w:val="24"/>
        </w:rPr>
      </w:pPr>
      <w:r>
        <w:rPr>
          <w:rFonts w:cstheme="minorHAnsi"/>
          <w:sz w:val="24"/>
          <w:szCs w:val="24"/>
        </w:rPr>
        <w:t>Total GST Tax base</w:t>
      </w:r>
    </w:p>
    <w:p w:rsidR="00A0154E" w:rsidRDefault="00A0154E" w:rsidP="00A0154E">
      <w:pPr>
        <w:ind w:left="2160"/>
        <w:rPr>
          <w:rFonts w:cstheme="minorHAnsi"/>
          <w:sz w:val="24"/>
          <w:szCs w:val="24"/>
        </w:rPr>
      </w:pPr>
      <w:r w:rsidRPr="00A0154E">
        <w:rPr>
          <w:rFonts w:cstheme="minorHAnsi"/>
          <w:sz w:val="24"/>
          <w:szCs w:val="24"/>
        </w:rPr>
        <w:lastRenderedPageBreak/>
        <w:t xml:space="preserve">The top states are Maharashtra (16 percent), Tamil Nadu (10 percent), Karnataka (9 percent), Uttar </w:t>
      </w:r>
      <w:proofErr w:type="gramStart"/>
      <w:r w:rsidRPr="00A0154E">
        <w:rPr>
          <w:rFonts w:cstheme="minorHAnsi"/>
          <w:sz w:val="24"/>
          <w:szCs w:val="24"/>
        </w:rPr>
        <w:t>Pradesh(</w:t>
      </w:r>
      <w:proofErr w:type="gramEnd"/>
      <w:r w:rsidRPr="00A0154E">
        <w:rPr>
          <w:rFonts w:cstheme="minorHAnsi"/>
          <w:sz w:val="24"/>
          <w:szCs w:val="24"/>
        </w:rPr>
        <w:t>7 percent), and Gujarat (6 percent).</w:t>
      </w:r>
    </w:p>
    <w:p w:rsidR="006B0E78" w:rsidRDefault="006B0E78" w:rsidP="006B0E78">
      <w:pPr>
        <w:rPr>
          <w:rFonts w:cstheme="minorHAnsi"/>
          <w:sz w:val="24"/>
          <w:szCs w:val="24"/>
        </w:rPr>
      </w:pPr>
      <w:r>
        <w:rPr>
          <w:rFonts w:cstheme="minorHAnsi"/>
          <w:sz w:val="24"/>
          <w:szCs w:val="24"/>
        </w:rPr>
        <w:tab/>
      </w:r>
      <w:r>
        <w:rPr>
          <w:rFonts w:cstheme="minorHAnsi"/>
          <w:sz w:val="24"/>
          <w:szCs w:val="24"/>
        </w:rPr>
        <w:tab/>
        <w:t>Exports</w:t>
      </w:r>
    </w:p>
    <w:p w:rsidR="006B0E78" w:rsidRDefault="006B0E78" w:rsidP="006B0E78">
      <w:pPr>
        <w:ind w:left="2160"/>
        <w:rPr>
          <w:rFonts w:cstheme="minorHAnsi"/>
          <w:sz w:val="24"/>
          <w:szCs w:val="24"/>
        </w:rPr>
      </w:pPr>
      <w:r w:rsidRPr="006B0E78">
        <w:rPr>
          <w:rFonts w:cstheme="minorHAnsi"/>
          <w:sz w:val="24"/>
          <w:szCs w:val="24"/>
        </w:rPr>
        <w:t>Five states—Maharashtra, Gujarat, Karnataka, Tamil Nadu, and Telangana—in that order account for 70% of India’s exports.</w:t>
      </w:r>
    </w:p>
    <w:p w:rsidR="006B0E78" w:rsidRDefault="006B0E78" w:rsidP="006B0E78">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
    <w:p w:rsidR="00385B7C" w:rsidRDefault="00385B7C" w:rsidP="00385B7C">
      <w:pPr>
        <w:ind w:left="2160"/>
        <w:rPr>
          <w:rFonts w:cstheme="minorHAnsi"/>
          <w:sz w:val="24"/>
          <w:szCs w:val="24"/>
        </w:rPr>
      </w:pPr>
      <w:r w:rsidRPr="00385B7C">
        <w:rPr>
          <w:rFonts w:cstheme="minorHAnsi"/>
          <w:sz w:val="24"/>
          <w:szCs w:val="24"/>
        </w:rPr>
        <w:t>the top 1 percent of firms accounted for 72, 68, 67, and 55 percent of exports in Brazil, Germany, Mexico, and USA respectively but only 38 percent in the case of India</w:t>
      </w:r>
    </w:p>
    <w:p w:rsidR="00385B7C" w:rsidRDefault="00385B7C" w:rsidP="00385B7C">
      <w:pPr>
        <w:rPr>
          <w:rFonts w:cstheme="minorHAnsi"/>
          <w:sz w:val="24"/>
          <w:szCs w:val="24"/>
        </w:rPr>
      </w:pPr>
      <w:r>
        <w:rPr>
          <w:rFonts w:cstheme="minorHAnsi"/>
          <w:sz w:val="24"/>
          <w:szCs w:val="24"/>
        </w:rPr>
        <w:tab/>
      </w:r>
      <w:r>
        <w:rPr>
          <w:rFonts w:cstheme="minorHAnsi"/>
          <w:sz w:val="24"/>
          <w:szCs w:val="24"/>
        </w:rPr>
        <w:tab/>
        <w:t>Informality</w:t>
      </w:r>
    </w:p>
    <w:p w:rsidR="00046BEA" w:rsidRDefault="00046BEA" w:rsidP="00046BEA">
      <w:pPr>
        <w:ind w:left="2160"/>
        <w:rPr>
          <w:rFonts w:cstheme="minorHAnsi"/>
          <w:sz w:val="24"/>
          <w:szCs w:val="24"/>
        </w:rPr>
      </w:pPr>
      <w:r>
        <w:rPr>
          <w:rFonts w:cstheme="minorHAnsi"/>
          <w:sz w:val="24"/>
          <w:szCs w:val="24"/>
        </w:rPr>
        <w:t>Formality:</w:t>
      </w:r>
    </w:p>
    <w:p w:rsidR="00046BEA" w:rsidRDefault="00046BEA" w:rsidP="00046BEA">
      <w:pPr>
        <w:ind w:left="2160"/>
        <w:rPr>
          <w:rFonts w:cstheme="minorHAnsi"/>
          <w:sz w:val="24"/>
          <w:szCs w:val="24"/>
        </w:rPr>
      </w:pPr>
      <w:r w:rsidRPr="00046BEA">
        <w:rPr>
          <w:rFonts w:cstheme="minorHAnsi"/>
          <w:sz w:val="24"/>
          <w:szCs w:val="24"/>
        </w:rPr>
        <w:t xml:space="preserve">The EPFO contribution is mandatory for industries employing greater than 20 workers, and whose monthly wage/salary is below </w:t>
      </w:r>
      <w:proofErr w:type="spellStart"/>
      <w:r w:rsidRPr="00046BEA">
        <w:rPr>
          <w:rFonts w:cstheme="minorHAnsi"/>
          <w:sz w:val="24"/>
          <w:szCs w:val="24"/>
        </w:rPr>
        <w:t>Rs</w:t>
      </w:r>
      <w:proofErr w:type="spellEnd"/>
      <w:r w:rsidRPr="00046BEA">
        <w:rPr>
          <w:rFonts w:cstheme="minorHAnsi"/>
          <w:sz w:val="24"/>
          <w:szCs w:val="24"/>
        </w:rPr>
        <w:t>. 15,000</w:t>
      </w:r>
    </w:p>
    <w:p w:rsidR="00046BEA" w:rsidRDefault="00046BEA" w:rsidP="00046BEA">
      <w:pPr>
        <w:ind w:left="2160"/>
        <w:rPr>
          <w:rFonts w:cstheme="minorHAnsi"/>
          <w:sz w:val="24"/>
          <w:szCs w:val="24"/>
        </w:rPr>
      </w:pPr>
      <w:r w:rsidRPr="00046BEA">
        <w:rPr>
          <w:rFonts w:cstheme="minorHAnsi"/>
          <w:sz w:val="24"/>
          <w:szCs w:val="24"/>
        </w:rPr>
        <w:t>A second definition of formality is when firms are part of the tax net.</w:t>
      </w:r>
    </w:p>
    <w:p w:rsidR="00046BEA" w:rsidRDefault="00046BEA" w:rsidP="00046BEA">
      <w:pPr>
        <w:ind w:left="2160"/>
        <w:rPr>
          <w:rFonts w:cstheme="minorHAnsi"/>
          <w:sz w:val="24"/>
          <w:szCs w:val="24"/>
        </w:rPr>
      </w:pPr>
      <w:r w:rsidRPr="00046BEA">
        <w:rPr>
          <w:rFonts w:cstheme="minorHAnsi"/>
          <w:sz w:val="24"/>
          <w:szCs w:val="24"/>
        </w:rPr>
        <w:t>GST threshold of 20 lakh</w:t>
      </w:r>
    </w:p>
    <w:p w:rsidR="00046BEA" w:rsidRDefault="00046BEA" w:rsidP="00046BEA">
      <w:pPr>
        <w:ind w:left="2160"/>
        <w:rPr>
          <w:rFonts w:cstheme="minorHAnsi"/>
          <w:sz w:val="24"/>
          <w:szCs w:val="24"/>
        </w:rPr>
      </w:pPr>
      <w:r w:rsidRPr="00046BEA">
        <w:rPr>
          <w:rFonts w:cstheme="minorHAnsi"/>
          <w:sz w:val="24"/>
          <w:szCs w:val="24"/>
        </w:rPr>
        <w:t>About 0.6 percent of firms, accounting for 38 percent of total turnover, 87 percent of exports, and 63 percent of GST liability are what might be called in the “hard core” formal sector in the sense of being both in the tax and social security net.</w:t>
      </w:r>
    </w:p>
    <w:p w:rsidR="00046BEA" w:rsidRDefault="00046BEA" w:rsidP="00046BEA">
      <w:pPr>
        <w:ind w:left="2160"/>
        <w:rPr>
          <w:rFonts w:cstheme="minorHAnsi"/>
          <w:sz w:val="24"/>
          <w:szCs w:val="24"/>
        </w:rPr>
      </w:pPr>
    </w:p>
    <w:p w:rsidR="00046BEA" w:rsidRDefault="00046BEA" w:rsidP="00046BEA">
      <w:pPr>
        <w:ind w:left="2160"/>
        <w:rPr>
          <w:rFonts w:cstheme="minorHAnsi"/>
          <w:sz w:val="24"/>
          <w:szCs w:val="24"/>
        </w:rPr>
      </w:pPr>
      <w:r w:rsidRPr="00046BEA">
        <w:rPr>
          <w:rFonts w:cstheme="minorHAnsi"/>
          <w:sz w:val="24"/>
          <w:szCs w:val="24"/>
        </w:rPr>
        <w:t xml:space="preserve">At the other end, </w:t>
      </w:r>
      <w:r w:rsidRPr="00046BEA">
        <w:rPr>
          <w:rFonts w:cstheme="minorHAnsi"/>
          <w:b/>
          <w:sz w:val="24"/>
          <w:szCs w:val="24"/>
        </w:rPr>
        <w:t>87 percent of firms, representing 21 percent of total turnover, are purely informal,</w:t>
      </w:r>
      <w:r w:rsidRPr="00046BEA">
        <w:rPr>
          <w:rFonts w:cstheme="minorHAnsi"/>
          <w:sz w:val="24"/>
          <w:szCs w:val="24"/>
        </w:rPr>
        <w:t xml:space="preserve"> outside both the tax and social security nets.</w:t>
      </w:r>
    </w:p>
    <w:p w:rsidR="00046BEA" w:rsidRPr="00E61852" w:rsidRDefault="00046BEA" w:rsidP="00046BEA">
      <w:pPr>
        <w:ind w:left="2160"/>
        <w:rPr>
          <w:rFonts w:cstheme="minorHAnsi"/>
          <w:b/>
          <w:sz w:val="24"/>
          <w:szCs w:val="24"/>
        </w:rPr>
      </w:pPr>
      <w:r w:rsidRPr="00E61852">
        <w:rPr>
          <w:rFonts w:cstheme="minorHAnsi"/>
          <w:b/>
          <w:sz w:val="24"/>
          <w:szCs w:val="24"/>
        </w:rPr>
        <w:t>nearly 53 percent of the non-agricultural workforce (240 million) is in the formal sector</w:t>
      </w:r>
    </w:p>
    <w:p w:rsidR="00046BEA" w:rsidRDefault="00344108" w:rsidP="00344108">
      <w:pPr>
        <w:pStyle w:val="Heading2"/>
      </w:pPr>
      <w:r>
        <w:t>Chapter 3 Investment and Savings</w:t>
      </w:r>
    </w:p>
    <w:p w:rsidR="00344108" w:rsidRDefault="00344108" w:rsidP="00344108">
      <w:r>
        <w:tab/>
      </w:r>
      <w:r w:rsidRPr="00344108">
        <w:t>One finding is that investment slowdowns have an impact on growth but not necessarily saving</w:t>
      </w:r>
    </w:p>
    <w:p w:rsidR="00344108" w:rsidRDefault="00344108" w:rsidP="00344108">
      <w:r>
        <w:tab/>
        <w:t>Gross fixed capital formation</w:t>
      </w:r>
    </w:p>
    <w:p w:rsidR="00344108" w:rsidRDefault="00344108" w:rsidP="00344108">
      <w:r>
        <w:tab/>
        <w:t>Gross domestic savings</w:t>
      </w:r>
    </w:p>
    <w:p w:rsidR="00344108" w:rsidRDefault="00344108" w:rsidP="00344108">
      <w:r>
        <w:tab/>
        <w:t>Should we target investment over savings?</w:t>
      </w:r>
    </w:p>
    <w:p w:rsidR="00344108" w:rsidRDefault="00344108" w:rsidP="00344108">
      <w:pPr>
        <w:ind w:left="720"/>
      </w:pPr>
      <w:r w:rsidRPr="00344108">
        <w:lastRenderedPageBreak/>
        <w:t>countries experiencing positive saving transitions do not necessarily experience sustained growth increases.</w:t>
      </w:r>
    </w:p>
    <w:p w:rsidR="00344108" w:rsidRDefault="00344108" w:rsidP="00344108">
      <w:pPr>
        <w:ind w:left="720"/>
      </w:pPr>
      <w:r>
        <w:t>But converse is true,</w:t>
      </w:r>
      <w:r w:rsidRPr="00344108">
        <w:t xml:space="preserve"> countries that experience growth transitions eventually see sustained higher rates of saving</w:t>
      </w:r>
    </w:p>
    <w:p w:rsidR="00344108" w:rsidRDefault="00344108" w:rsidP="00344108">
      <w:pPr>
        <w:ind w:left="720"/>
      </w:pPr>
      <w:r w:rsidRPr="00344108">
        <w:t xml:space="preserve">Based on these findings, </w:t>
      </w:r>
      <w:proofErr w:type="spellStart"/>
      <w:r w:rsidRPr="00344108">
        <w:t>Rodrik</w:t>
      </w:r>
      <w:proofErr w:type="spellEnd"/>
      <w:r w:rsidRPr="00344108">
        <w:t xml:space="preserve"> (2000) proposes that policies should focus on encouraging investment, rather than saving, to boost growth</w:t>
      </w:r>
      <w:r>
        <w:t>.</w:t>
      </w:r>
    </w:p>
    <w:p w:rsidR="00344108" w:rsidRDefault="00344108" w:rsidP="00344108">
      <w:pPr>
        <w:ind w:left="720"/>
      </w:pPr>
      <w:r>
        <w:t xml:space="preserve">Relation between per capita GDP growth and investment </w:t>
      </w:r>
      <w:r w:rsidRPr="00344108">
        <w:t>the relationship is significantly positive for investment episodes, but insignificant for saving</w:t>
      </w:r>
    </w:p>
    <w:p w:rsidR="00344108" w:rsidRDefault="003220BC" w:rsidP="00344108">
      <w:pPr>
        <w:ind w:left="720"/>
      </w:pPr>
      <w:r w:rsidRPr="003220BC">
        <w:t>There are a few episodes across economies in which both investment and saving have slowed simultaneously</w:t>
      </w:r>
    </w:p>
    <w:p w:rsidR="003220BC" w:rsidRDefault="003220BC" w:rsidP="00344108">
      <w:pPr>
        <w:ind w:left="720"/>
      </w:pPr>
      <w:r>
        <w:t>Same is true for private investment.</w:t>
      </w:r>
    </w:p>
    <w:p w:rsidR="003220BC" w:rsidRDefault="003220BC" w:rsidP="00344108">
      <w:pPr>
        <w:ind w:left="720"/>
      </w:pPr>
      <w:r>
        <w:t>Indian type slowdown?</w:t>
      </w:r>
    </w:p>
    <w:p w:rsidR="003220BC" w:rsidRDefault="003220BC" w:rsidP="003220BC">
      <w:pPr>
        <w:ind w:left="1440"/>
      </w:pPr>
      <w:r w:rsidRPr="003220BC">
        <w:t>India’s investment slowdown is unusual in that it is so far relatively moderate in magnitude, long in duration, and started from a relatively high peak rate of 36 percent of GDP.</w:t>
      </w:r>
    </w:p>
    <w:p w:rsidR="003220BC" w:rsidRDefault="003220BC" w:rsidP="003220BC">
      <w:pPr>
        <w:ind w:left="1440"/>
      </w:pPr>
      <w:r w:rsidRPr="003220BC">
        <w:t>it has a specific nature, in that it is a balance sheet-related slowdown. In other words, many companies have had to curtail their investments because their finances are stressed, as the investments they undertook during the boom have not generated enough revenues to allow them to service the debts that they have incurred</w:t>
      </w:r>
    </w:p>
    <w:p w:rsidR="003220BC" w:rsidRDefault="003220BC" w:rsidP="003220BC">
      <w:pPr>
        <w:ind w:left="1440"/>
      </w:pPr>
      <w:r w:rsidRPr="003220BC">
        <w:t>Investment declines flowing from balance sheet problems are much more difficult to reverse. In these cases, investment remains highly depressed, even 17 years after the peak, whereas in case of non-balance-sheet slowdowns the shortfall is smaller and tends to reverse.</w:t>
      </w:r>
    </w:p>
    <w:p w:rsidR="003220BC" w:rsidRDefault="003220BC" w:rsidP="003220BC">
      <w:pPr>
        <w:autoSpaceDE w:val="0"/>
        <w:autoSpaceDN w:val="0"/>
        <w:adjustRightInd w:val="0"/>
        <w:spacing w:before="0" w:line="240" w:lineRule="auto"/>
        <w:ind w:left="720" w:firstLine="720"/>
        <w:rPr>
          <w:rFonts w:ascii="Garamond" w:hAnsi="Garamond" w:cs="Garamond"/>
          <w:sz w:val="24"/>
          <w:szCs w:val="24"/>
        </w:rPr>
      </w:pPr>
      <w:r>
        <w:rPr>
          <w:rFonts w:ascii="Garamond" w:hAnsi="Garamond" w:cs="Garamond"/>
          <w:sz w:val="24"/>
          <w:szCs w:val="24"/>
        </w:rPr>
        <w:t>India’s investment decline so far (8.5 percentage points) has been unusually</w:t>
      </w:r>
    </w:p>
    <w:p w:rsidR="003220BC" w:rsidRDefault="003220BC" w:rsidP="003220BC">
      <w:pPr>
        <w:ind w:left="1440"/>
        <w:rPr>
          <w:rFonts w:ascii="Garamond" w:hAnsi="Garamond" w:cs="Garamond"/>
          <w:sz w:val="24"/>
          <w:szCs w:val="24"/>
        </w:rPr>
      </w:pPr>
      <w:r>
        <w:rPr>
          <w:rFonts w:ascii="Garamond" w:hAnsi="Garamond" w:cs="Garamond"/>
          <w:sz w:val="24"/>
          <w:szCs w:val="24"/>
        </w:rPr>
        <w:t>large when compared to other balance sheet cases</w:t>
      </w:r>
    </w:p>
    <w:p w:rsidR="003220BC" w:rsidRDefault="003220BC" w:rsidP="003220BC">
      <w:pPr>
        <w:rPr>
          <w:rFonts w:ascii="Garamond" w:hAnsi="Garamond" w:cs="Garamond"/>
          <w:sz w:val="24"/>
          <w:szCs w:val="24"/>
        </w:rPr>
      </w:pPr>
      <w:r>
        <w:rPr>
          <w:rFonts w:ascii="Garamond" w:hAnsi="Garamond" w:cs="Garamond"/>
          <w:sz w:val="24"/>
          <w:szCs w:val="24"/>
        </w:rPr>
        <w:tab/>
        <w:t>Conclusions:</w:t>
      </w:r>
    </w:p>
    <w:p w:rsidR="003220BC" w:rsidRDefault="003220BC" w:rsidP="003220BC">
      <w:pPr>
        <w:rPr>
          <w:rFonts w:ascii="Garamond" w:hAnsi="Garamond" w:cs="Garamond"/>
          <w:sz w:val="24"/>
          <w:szCs w:val="24"/>
        </w:rPr>
      </w:pPr>
      <w:r>
        <w:rPr>
          <w:rFonts w:ascii="Garamond" w:hAnsi="Garamond" w:cs="Garamond"/>
          <w:sz w:val="24"/>
          <w:szCs w:val="24"/>
        </w:rPr>
        <w:tab/>
      </w:r>
      <w:r>
        <w:rPr>
          <w:rFonts w:ascii="Garamond" w:hAnsi="Garamond" w:cs="Garamond"/>
          <w:sz w:val="24"/>
          <w:szCs w:val="24"/>
        </w:rPr>
        <w:tab/>
        <w:t>investment slowdowns are more detrimental to growth than saving slowdowns,</w:t>
      </w:r>
    </w:p>
    <w:p w:rsidR="003220BC" w:rsidRDefault="003220BC" w:rsidP="003220BC">
      <w:pPr>
        <w:ind w:left="2160"/>
        <w:rPr>
          <w:rFonts w:ascii="Garamond" w:hAnsi="Garamond" w:cs="Garamond"/>
          <w:sz w:val="24"/>
          <w:szCs w:val="24"/>
        </w:rPr>
      </w:pPr>
      <w:r w:rsidRPr="003220BC">
        <w:rPr>
          <w:rFonts w:ascii="Garamond" w:hAnsi="Garamond" w:cs="Garamond"/>
          <w:sz w:val="24"/>
          <w:szCs w:val="24"/>
        </w:rPr>
        <w:t>So, policy priorities over the short-run must focus on reviving investment. Mobilizing saving, for example via attempts to unearth black money and encouraging the conversion of gold into financial saving or even courting foreign saving are, to paraphrase John Maynard Keynes, important but perhaps not as urgent as reviving investment</w:t>
      </w:r>
    </w:p>
    <w:p w:rsidR="003220BC" w:rsidRPr="00344108" w:rsidRDefault="003220BC" w:rsidP="003220BC">
      <w:pPr>
        <w:ind w:left="2160"/>
      </w:pPr>
      <w:r w:rsidRPr="003220BC">
        <w:rPr>
          <w:rFonts w:ascii="Garamond" w:hAnsi="Garamond" w:cs="Garamond"/>
          <w:sz w:val="24"/>
          <w:szCs w:val="24"/>
        </w:rPr>
        <w:lastRenderedPageBreak/>
        <w:t>the share of financial saving is already rising in aggregate household saving—with a clear shift visible towards market instruments—a phenomenon that has been helped by demonetization</w:t>
      </w:r>
    </w:p>
    <w:p w:rsidR="00046BEA" w:rsidRDefault="003220BC" w:rsidP="003220BC">
      <w:pPr>
        <w:ind w:left="1440"/>
        <w:rPr>
          <w:rFonts w:ascii="Garamond" w:hAnsi="Garamond" w:cs="Garamond"/>
          <w:sz w:val="24"/>
          <w:szCs w:val="24"/>
        </w:rPr>
      </w:pPr>
      <w:r>
        <w:rPr>
          <w:rFonts w:ascii="Garamond" w:hAnsi="Garamond" w:cs="Garamond"/>
          <w:sz w:val="24"/>
          <w:szCs w:val="24"/>
        </w:rPr>
        <w:t>India’s investment slowdown is not yet over although it has unfolded much more gradually than in other countries</w:t>
      </w:r>
    </w:p>
    <w:p w:rsidR="009B1DA6" w:rsidRDefault="009B1DA6" w:rsidP="003220BC">
      <w:pPr>
        <w:ind w:left="1440"/>
        <w:rPr>
          <w:rFonts w:ascii="Garamond" w:hAnsi="Garamond" w:cs="Garamond"/>
          <w:sz w:val="24"/>
          <w:szCs w:val="24"/>
        </w:rPr>
      </w:pPr>
      <w:r>
        <w:rPr>
          <w:rFonts w:ascii="Garamond" w:hAnsi="Garamond" w:cs="Garamond"/>
          <w:sz w:val="24"/>
          <w:szCs w:val="24"/>
        </w:rPr>
        <w:t xml:space="preserve">how will the investment slowdown reverse, so that India can regain 8-10 percent growth? </w:t>
      </w:r>
    </w:p>
    <w:p w:rsidR="009B1DA6" w:rsidRDefault="009B1DA6" w:rsidP="009B1DA6">
      <w:pPr>
        <w:ind w:left="2160"/>
        <w:rPr>
          <w:rFonts w:ascii="Garamond" w:hAnsi="Garamond" w:cs="Garamond"/>
          <w:sz w:val="24"/>
          <w:szCs w:val="24"/>
        </w:rPr>
      </w:pPr>
      <w:r>
        <w:rPr>
          <w:rFonts w:ascii="Garamond" w:hAnsi="Garamond" w:cs="Garamond"/>
          <w:sz w:val="24"/>
          <w:szCs w:val="24"/>
        </w:rPr>
        <w:t xml:space="preserve">There is both a bleak and a hopeful pointer from similar episodes in other countries. </w:t>
      </w:r>
    </w:p>
    <w:p w:rsidR="009B1DA6" w:rsidRDefault="009B1DA6" w:rsidP="009B1DA6">
      <w:pPr>
        <w:ind w:left="2160"/>
        <w:rPr>
          <w:rFonts w:ascii="Garamond" w:hAnsi="Garamond" w:cs="Garamond"/>
          <w:sz w:val="24"/>
          <w:szCs w:val="24"/>
        </w:rPr>
      </w:pPr>
      <w:r>
        <w:rPr>
          <w:rFonts w:ascii="Garamond" w:hAnsi="Garamond" w:cs="Garamond"/>
          <w:sz w:val="24"/>
          <w:szCs w:val="24"/>
        </w:rPr>
        <w:t xml:space="preserve">India’s investment decline seems particularly difficult to reverse, partly because it stems from balance sheet stress and partly because it has been usually large. </w:t>
      </w:r>
    </w:p>
    <w:p w:rsidR="009B1DA6" w:rsidRDefault="009B1DA6" w:rsidP="009B1DA6">
      <w:pPr>
        <w:ind w:left="2160"/>
        <w:rPr>
          <w:rFonts w:ascii="Garamond" w:hAnsi="Garamond" w:cs="Garamond"/>
          <w:sz w:val="24"/>
          <w:szCs w:val="24"/>
        </w:rPr>
      </w:pPr>
      <w:r>
        <w:rPr>
          <w:rFonts w:ascii="Garamond" w:hAnsi="Garamond" w:cs="Garamond"/>
          <w:sz w:val="24"/>
          <w:szCs w:val="24"/>
        </w:rPr>
        <w:t xml:space="preserve">Cross -country evidence indicates a notable absence of automatic bounce-backs from investment slowdowns. </w:t>
      </w:r>
    </w:p>
    <w:p w:rsidR="009B1DA6" w:rsidRDefault="009B1DA6" w:rsidP="009B1DA6">
      <w:pPr>
        <w:ind w:left="2160"/>
        <w:rPr>
          <w:rFonts w:ascii="Garamond" w:hAnsi="Garamond" w:cs="Garamond"/>
          <w:sz w:val="24"/>
          <w:szCs w:val="24"/>
        </w:rPr>
      </w:pPr>
      <w:r w:rsidRPr="009B1DA6">
        <w:rPr>
          <w:rFonts w:ascii="Garamond" w:hAnsi="Garamond" w:cs="Garamond"/>
          <w:b/>
          <w:sz w:val="24"/>
          <w:szCs w:val="24"/>
        </w:rPr>
        <w:t>The deeper the slowdown, the slower and shallower the recovery.</w:t>
      </w:r>
      <w:r>
        <w:rPr>
          <w:rFonts w:ascii="Garamond" w:hAnsi="Garamond" w:cs="Garamond"/>
          <w:sz w:val="24"/>
          <w:szCs w:val="24"/>
        </w:rPr>
        <w:t xml:space="preserve"> </w:t>
      </w:r>
    </w:p>
    <w:p w:rsidR="009B1DA6" w:rsidRDefault="009B1DA6" w:rsidP="009B1DA6">
      <w:pPr>
        <w:ind w:left="2160"/>
        <w:rPr>
          <w:rFonts w:ascii="Garamond" w:hAnsi="Garamond" w:cs="Garamond"/>
          <w:b/>
          <w:sz w:val="24"/>
          <w:szCs w:val="24"/>
        </w:rPr>
      </w:pPr>
      <w:r>
        <w:rPr>
          <w:rFonts w:ascii="Garamond" w:hAnsi="Garamond" w:cs="Garamond"/>
          <w:sz w:val="24"/>
          <w:szCs w:val="24"/>
        </w:rPr>
        <w:t xml:space="preserve">At the same time, it remains true that some countries in similar circumstances have had </w:t>
      </w:r>
      <w:proofErr w:type="gramStart"/>
      <w:r>
        <w:rPr>
          <w:rFonts w:ascii="Garamond" w:hAnsi="Garamond" w:cs="Garamond"/>
          <w:sz w:val="24"/>
          <w:szCs w:val="24"/>
        </w:rPr>
        <w:t>fairly strong</w:t>
      </w:r>
      <w:proofErr w:type="gramEnd"/>
      <w:r>
        <w:rPr>
          <w:rFonts w:ascii="Garamond" w:hAnsi="Garamond" w:cs="Garamond"/>
          <w:sz w:val="24"/>
          <w:szCs w:val="24"/>
        </w:rPr>
        <w:t xml:space="preserve"> recoveries, </w:t>
      </w:r>
      <w:r w:rsidRPr="009B1DA6">
        <w:rPr>
          <w:rFonts w:ascii="Garamond" w:hAnsi="Garamond" w:cs="Garamond"/>
          <w:b/>
          <w:sz w:val="24"/>
          <w:szCs w:val="24"/>
        </w:rPr>
        <w:t>suggesting that policy action can decisively improve the outlook.</w:t>
      </w:r>
    </w:p>
    <w:p w:rsidR="00D62E12" w:rsidRDefault="00D62E12" w:rsidP="00D62E12">
      <w:pPr>
        <w:rPr>
          <w:rFonts w:ascii="Garamond" w:hAnsi="Garamond" w:cs="Garamond"/>
          <w:b/>
          <w:sz w:val="24"/>
          <w:szCs w:val="24"/>
        </w:rPr>
      </w:pPr>
      <w:r>
        <w:rPr>
          <w:rFonts w:ascii="Garamond" w:hAnsi="Garamond" w:cs="Garamond"/>
          <w:b/>
          <w:sz w:val="24"/>
          <w:szCs w:val="24"/>
        </w:rPr>
        <w:tab/>
      </w:r>
      <w:r>
        <w:rPr>
          <w:rFonts w:ascii="Garamond" w:hAnsi="Garamond" w:cs="Garamond"/>
          <w:b/>
          <w:sz w:val="24"/>
          <w:szCs w:val="24"/>
        </w:rPr>
        <w:tab/>
        <w:t>Steps:</w:t>
      </w:r>
    </w:p>
    <w:p w:rsidR="00D62E12" w:rsidRDefault="00D62E12" w:rsidP="00D62E12">
      <w:pPr>
        <w:autoSpaceDE w:val="0"/>
        <w:autoSpaceDN w:val="0"/>
        <w:adjustRightInd w:val="0"/>
        <w:spacing w:before="0" w:line="240" w:lineRule="auto"/>
        <w:ind w:left="2160"/>
        <w:rPr>
          <w:rFonts w:ascii="Garamond" w:hAnsi="Garamond" w:cs="Garamond"/>
          <w:sz w:val="24"/>
          <w:szCs w:val="24"/>
        </w:rPr>
      </w:pPr>
      <w:r>
        <w:rPr>
          <w:rFonts w:ascii="Garamond" w:hAnsi="Garamond" w:cs="Garamond"/>
          <w:sz w:val="24"/>
          <w:szCs w:val="24"/>
        </w:rPr>
        <w:t xml:space="preserve">first with the step-up in public investment since 2015-16; and now, given the constraints on public investment with policies to decisively resolve the TBS challenge. </w:t>
      </w:r>
    </w:p>
    <w:p w:rsidR="00D62E12" w:rsidRDefault="00D62E12" w:rsidP="00D62E12">
      <w:pPr>
        <w:autoSpaceDE w:val="0"/>
        <w:autoSpaceDN w:val="0"/>
        <w:adjustRightInd w:val="0"/>
        <w:spacing w:before="0" w:line="240" w:lineRule="auto"/>
        <w:ind w:left="2160"/>
        <w:rPr>
          <w:rFonts w:ascii="Garamond" w:hAnsi="Garamond" w:cs="Garamond"/>
          <w:sz w:val="24"/>
          <w:szCs w:val="24"/>
        </w:rPr>
      </w:pPr>
      <w:r>
        <w:rPr>
          <w:rFonts w:ascii="Garamond" w:hAnsi="Garamond" w:cs="Garamond"/>
          <w:sz w:val="24"/>
          <w:szCs w:val="24"/>
        </w:rPr>
        <w:t>These steps will have to be followed up, along with complementary measures: easing the costs of doing business further, and creating a clear, transparent, and stable tax and regulatory environment</w:t>
      </w:r>
    </w:p>
    <w:p w:rsidR="00D62E12" w:rsidRDefault="00D62E12" w:rsidP="00D62E12">
      <w:pPr>
        <w:autoSpaceDE w:val="0"/>
        <w:autoSpaceDN w:val="0"/>
        <w:adjustRightInd w:val="0"/>
        <w:spacing w:before="0" w:line="240" w:lineRule="auto"/>
        <w:ind w:left="2160"/>
        <w:rPr>
          <w:rFonts w:ascii="Garamond" w:hAnsi="Garamond" w:cs="Garamond"/>
          <w:sz w:val="24"/>
          <w:szCs w:val="24"/>
        </w:rPr>
      </w:pPr>
    </w:p>
    <w:p w:rsidR="00D62E12" w:rsidRDefault="00D62E12" w:rsidP="00D62E12">
      <w:pPr>
        <w:autoSpaceDE w:val="0"/>
        <w:autoSpaceDN w:val="0"/>
        <w:adjustRightInd w:val="0"/>
        <w:spacing w:before="0" w:line="240" w:lineRule="auto"/>
        <w:ind w:left="2160"/>
        <w:rPr>
          <w:rFonts w:ascii="Garamond" w:hAnsi="Garamond" w:cs="Garamond"/>
          <w:sz w:val="24"/>
          <w:szCs w:val="24"/>
        </w:rPr>
      </w:pPr>
      <w:r w:rsidRPr="00D62E12">
        <w:rPr>
          <w:rFonts w:ascii="Garamond" w:hAnsi="Garamond" w:cs="Garamond"/>
          <w:sz w:val="24"/>
          <w:szCs w:val="24"/>
        </w:rPr>
        <w:t xml:space="preserve">In addition, creating a conducive environment for small and medium industries to prosper and invest will help revive private investment. The focus of investment-incentivizing policies </w:t>
      </w:r>
      <w:proofErr w:type="gramStart"/>
      <w:r w:rsidRPr="00D62E12">
        <w:rPr>
          <w:rFonts w:ascii="Garamond" w:hAnsi="Garamond" w:cs="Garamond"/>
          <w:sz w:val="24"/>
          <w:szCs w:val="24"/>
        </w:rPr>
        <w:t>has to</w:t>
      </w:r>
      <w:proofErr w:type="gramEnd"/>
      <w:r w:rsidRPr="00D62E12">
        <w:rPr>
          <w:rFonts w:ascii="Garamond" w:hAnsi="Garamond" w:cs="Garamond"/>
          <w:sz w:val="24"/>
          <w:szCs w:val="24"/>
        </w:rPr>
        <w:t xml:space="preserve"> be on the big and small alike.</w:t>
      </w:r>
    </w:p>
    <w:p w:rsidR="009E4424" w:rsidRDefault="009E4424" w:rsidP="009E4424">
      <w:pPr>
        <w:pStyle w:val="Heading2"/>
      </w:pPr>
      <w:r>
        <w:tab/>
        <w:t>Chapter 4 Fiscal federalism</w:t>
      </w:r>
    </w:p>
    <w:p w:rsidR="009E4424" w:rsidRDefault="009E4424" w:rsidP="009E4424">
      <w:r>
        <w:tab/>
      </w:r>
      <w:r>
        <w:tab/>
        <w:t>Direct Tax:</w:t>
      </w:r>
    </w:p>
    <w:p w:rsidR="009E4424" w:rsidRDefault="009E4424" w:rsidP="009E4424">
      <w:pPr>
        <w:ind w:left="2160"/>
      </w:pPr>
      <w:r w:rsidRPr="009E4424">
        <w:t xml:space="preserve">India is not an outlier: its direct tax share is </w:t>
      </w:r>
      <w:proofErr w:type="gramStart"/>
      <w:r w:rsidRPr="009E4424">
        <w:t>similar to</w:t>
      </w:r>
      <w:proofErr w:type="gramEnd"/>
      <w:r w:rsidRPr="009E4424">
        <w:t xml:space="preserve"> other countries at a comparable stage of development</w:t>
      </w:r>
    </w:p>
    <w:p w:rsidR="00CD50CB" w:rsidRDefault="00CD50CB" w:rsidP="009E4424">
      <w:pPr>
        <w:ind w:left="2160"/>
      </w:pPr>
      <w:r w:rsidRPr="00CD50CB">
        <w:lastRenderedPageBreak/>
        <w:t>India stands out as a country where the second tier (states) generate a very low share of its revenue from direct taxes: about 6 percent in India compared to 19 percent in Brazil in 2016 and a hefty 44 percent in Germany.</w:t>
      </w:r>
    </w:p>
    <w:p w:rsidR="00CD50CB" w:rsidRDefault="00CD50CB" w:rsidP="009E4424">
      <w:pPr>
        <w:ind w:left="2160"/>
      </w:pPr>
    </w:p>
    <w:p w:rsidR="00CD50CB" w:rsidRDefault="00CD50CB" w:rsidP="009E4424">
      <w:pPr>
        <w:ind w:left="2160"/>
      </w:pPr>
      <w:r w:rsidRPr="00CD50CB">
        <w:t>India’s rural local governments (RLGs) stand out on both counts. RLGs’ reliance on own resources is just 6 percent compared to 40 percent for third-tier governments in Brazil and Germany</w:t>
      </w:r>
    </w:p>
    <w:p w:rsidR="00CD50CB" w:rsidRDefault="00CD50CB" w:rsidP="009E4424">
      <w:pPr>
        <w:ind w:left="2160"/>
      </w:pPr>
    </w:p>
    <w:p w:rsidR="00CD50CB" w:rsidRDefault="00CD50CB" w:rsidP="009E4424">
      <w:pPr>
        <w:ind w:left="2160"/>
      </w:pPr>
      <w:r w:rsidRPr="00CD50CB">
        <w:t>panchayats raise about 4 percent of their overall resource envelope in the form of direct taxes, compared with about 19 and 26 percent in Brazil and Germany respectively</w:t>
      </w:r>
    </w:p>
    <w:p w:rsidR="00CD50CB" w:rsidRDefault="00CD50CB" w:rsidP="009E4424">
      <w:pPr>
        <w:ind w:left="2160"/>
      </w:pPr>
    </w:p>
    <w:p w:rsidR="00CD50CB" w:rsidRDefault="00CD50CB" w:rsidP="009E4424">
      <w:pPr>
        <w:ind w:left="2160"/>
      </w:pPr>
      <w:r w:rsidRPr="00CD50CB">
        <w:t xml:space="preserve">India’s urban local governments (ULGs), meanwhile, are much closer to international norms. Their own revenues as a share of total revenues are </w:t>
      </w:r>
      <w:proofErr w:type="gramStart"/>
      <w:r w:rsidRPr="00CD50CB">
        <w:t>actually higher</w:t>
      </w:r>
      <w:proofErr w:type="gramEnd"/>
      <w:r w:rsidRPr="00CD50CB">
        <w:t xml:space="preserve"> than Brazil and Germany,</w:t>
      </w:r>
    </w:p>
    <w:p w:rsidR="00CD50CB" w:rsidRDefault="00CD50CB" w:rsidP="009E4424">
      <w:pPr>
        <w:ind w:left="2160"/>
      </w:pPr>
    </w:p>
    <w:p w:rsidR="00CD50CB" w:rsidRDefault="00CD50CB" w:rsidP="009E4424">
      <w:pPr>
        <w:ind w:left="2160"/>
      </w:pPr>
      <w:r w:rsidRPr="00CD50CB">
        <w:t>This is evidence that ULGs have emerged more fiscally empowered than RLGs so far in India</w:t>
      </w:r>
    </w:p>
    <w:p w:rsidR="00CD50CB" w:rsidRDefault="00CD50CB" w:rsidP="00CD50CB">
      <w:pPr>
        <w:rPr>
          <w:b/>
        </w:rPr>
      </w:pPr>
      <w:r>
        <w:tab/>
      </w:r>
      <w:r>
        <w:tab/>
      </w:r>
      <w:r w:rsidRPr="00CD50CB">
        <w:rPr>
          <w:b/>
        </w:rPr>
        <w:t>Rural Fiscal federalism</w:t>
      </w:r>
    </w:p>
    <w:p w:rsidR="00CD50CB" w:rsidRDefault="00CD50CB" w:rsidP="00CD50CB">
      <w:pPr>
        <w:ind w:left="2160"/>
      </w:pPr>
      <w:r w:rsidRPr="00CD50CB">
        <w:t>The famous 73rd amendment to the Constitution (1992) recognized panchayats as institutions of self-government. The simultaneous 74th amendment bestowed the same status on urban local governments.</w:t>
      </w:r>
    </w:p>
    <w:p w:rsidR="00CD50CB" w:rsidRDefault="00CD50CB" w:rsidP="00CD50CB">
      <w:pPr>
        <w:ind w:left="2160"/>
      </w:pPr>
      <w:r w:rsidRPr="00CD50CB">
        <w:t xml:space="preserve">RLGs or panchayats were mandated to have three tiers (at the district, intermediate and village levels) in states with population of over 20 </w:t>
      </w:r>
      <w:proofErr w:type="gramStart"/>
      <w:r w:rsidRPr="00CD50CB">
        <w:t>lakh</w:t>
      </w:r>
      <w:proofErr w:type="gramEnd"/>
    </w:p>
    <w:p w:rsidR="00CD50CB" w:rsidRDefault="00CD50CB" w:rsidP="00CD50CB">
      <w:pPr>
        <w:ind w:left="2160"/>
      </w:pPr>
      <w:r w:rsidRPr="00CD50CB">
        <w:t xml:space="preserve">the Constitution listed 29 matters which could be the focus of their governance, such as agriculture and land reforms, minor irrigation, small scale industries, rural communication, drinking water, poverty alleviation </w:t>
      </w:r>
      <w:proofErr w:type="spellStart"/>
      <w:r w:rsidRPr="00CD50CB">
        <w:t>programmes</w:t>
      </w:r>
      <w:proofErr w:type="spellEnd"/>
      <w:r w:rsidRPr="00CD50CB">
        <w:t>.</w:t>
      </w:r>
    </w:p>
    <w:p w:rsidR="00CD50CB" w:rsidRDefault="00CD50CB" w:rsidP="00CD50CB">
      <w:pPr>
        <w:ind w:left="2160"/>
      </w:pPr>
      <w:r w:rsidRPr="00CD50CB">
        <w:t>States were also supposed to constitute a quinquennial State Finance Commission (SFC) to determine the share of their financial resources going to the local tiers, analogous to the Finance Commissions at the union level</w:t>
      </w:r>
    </w:p>
    <w:p w:rsidR="00C1561F" w:rsidRDefault="00CD50CB" w:rsidP="00CD50CB">
      <w:pPr>
        <w:ind w:left="2160"/>
      </w:pPr>
      <w:r w:rsidRPr="00CD50CB">
        <w:t>ULGs seem to be doing much better in terms of own revenue generation. They generate about 44 per cent of their total</w:t>
      </w:r>
      <w:r>
        <w:t xml:space="preserve"> </w:t>
      </w:r>
      <w:r w:rsidRPr="00CD50CB">
        <w:t>rev</w:t>
      </w:r>
      <w:r w:rsidR="00C1561F">
        <w:t xml:space="preserve">enue from own </w:t>
      </w:r>
      <w:proofErr w:type="gramStart"/>
      <w:r w:rsidR="00C1561F">
        <w:t xml:space="preserve">sources </w:t>
      </w:r>
      <w:r w:rsidRPr="00CD50CB">
        <w:t>.</w:t>
      </w:r>
      <w:proofErr w:type="gramEnd"/>
      <w:r w:rsidRPr="00CD50CB">
        <w:t xml:space="preserve"> </w:t>
      </w:r>
    </w:p>
    <w:p w:rsidR="00CD50CB" w:rsidRDefault="00CD50CB" w:rsidP="00CD50CB">
      <w:pPr>
        <w:ind w:left="2160"/>
      </w:pPr>
      <w:r w:rsidRPr="00CD50CB">
        <w:t>RLGs, in contrast, rely overwhelmingly (about 95 percent) on devolution</w:t>
      </w:r>
    </w:p>
    <w:p w:rsidR="00CD50CB" w:rsidRDefault="00C1561F" w:rsidP="00CD50CB">
      <w:pPr>
        <w:ind w:left="2160"/>
      </w:pPr>
      <w:r>
        <w:lastRenderedPageBreak/>
        <w:t>25 years after 72</w:t>
      </w:r>
      <w:r w:rsidRPr="00C1561F">
        <w:rPr>
          <w:vertAlign w:val="superscript"/>
        </w:rPr>
        <w:t>nd</w:t>
      </w:r>
      <w:r>
        <w:t xml:space="preserve"> amendment we still talk about devolution of powers to panchayat not about </w:t>
      </w:r>
      <w:r w:rsidRPr="00C1561F">
        <w:t>pressing questions relating the performance of RLGs in fiscal accountability and delivery of services.</w:t>
      </w:r>
    </w:p>
    <w:p w:rsidR="00C1561F" w:rsidRDefault="00C1561F" w:rsidP="00CD50CB">
      <w:pPr>
        <w:ind w:left="2160"/>
      </w:pPr>
      <w:r w:rsidRPr="00C1561F">
        <w:t>In many states, RLGs and ULGs have not been devolved enough taxation powers</w:t>
      </w:r>
    </w:p>
    <w:p w:rsidR="00C1561F" w:rsidRDefault="00C1561F" w:rsidP="00CD50CB">
      <w:pPr>
        <w:ind w:left="2160"/>
      </w:pPr>
      <w:r w:rsidRPr="00C1561F">
        <w:t>A common answer is that higher levels especially the states have not devolved enough taxation powers to the Panchayats. For example, the permissible taxes for panchayats include property and entertainment taxes but not land taxes or tolls on roads (except local panchayat roads).</w:t>
      </w:r>
    </w:p>
    <w:p w:rsidR="00C1561F" w:rsidRDefault="00C1561F" w:rsidP="00C1561F">
      <w:r>
        <w:tab/>
      </w:r>
      <w:r>
        <w:tab/>
        <w:t>Analysis of 20 years of Gram panchayats:</w:t>
      </w:r>
    </w:p>
    <w:p w:rsidR="00C1561F" w:rsidRDefault="00C1561F" w:rsidP="00C1561F">
      <w:pPr>
        <w:ind w:left="2160"/>
      </w:pPr>
      <w:r w:rsidRPr="00C1561F">
        <w:t xml:space="preserve">In comparison with their counterparts in some other federal countries, </w:t>
      </w:r>
    </w:p>
    <w:p w:rsidR="00C1561F" w:rsidRDefault="00C1561F" w:rsidP="00C1561F">
      <w:pPr>
        <w:ind w:left="2160"/>
      </w:pPr>
      <w:r>
        <w:t>Under Collection:</w:t>
      </w:r>
    </w:p>
    <w:p w:rsidR="00C1561F" w:rsidRDefault="00C1561F" w:rsidP="00C1561F">
      <w:pPr>
        <w:ind w:left="2880"/>
      </w:pPr>
      <w:r>
        <w:t xml:space="preserve">they rely much more on devolved resources and much less on their own tax resources, and </w:t>
      </w:r>
    </w:p>
    <w:p w:rsidR="00C1561F" w:rsidRDefault="00C1561F" w:rsidP="00C1561F">
      <w:pPr>
        <w:ind w:left="2880"/>
      </w:pPr>
      <w:r>
        <w:t xml:space="preserve">they collect less direct taxes. And the reason does not seem to be so much that they don’t have enough taxation power. </w:t>
      </w:r>
    </w:p>
    <w:p w:rsidR="00C1561F" w:rsidRDefault="00C1561F" w:rsidP="00C1561F">
      <w:pPr>
        <w:ind w:left="2880"/>
      </w:pPr>
      <w:r>
        <w:t>Rather, the bigger problem is that they are not fully utilizing the taxation powers they already possess.</w:t>
      </w:r>
      <w:r>
        <w:tab/>
      </w:r>
    </w:p>
    <w:p w:rsidR="00C1561F" w:rsidRDefault="00C1561F" w:rsidP="00C1561F">
      <w:pPr>
        <w:ind w:left="2160"/>
      </w:pPr>
      <w:r w:rsidRPr="00C1561F">
        <w:t>The status quo can be an equilibrium desired by all actors with higher tiers (both Centre and states) using their devolution powers to control and influence lower levels; and the latter, unable and unwilling to tax their proximate citizens, need outside resources even if they are not always untied. But this is a low-equilibrium, perhaps even a trap.</w:t>
      </w:r>
    </w:p>
    <w:p w:rsidR="00C1561F" w:rsidRDefault="00C1561F" w:rsidP="00C1561F">
      <w:pPr>
        <w:ind w:left="2160"/>
      </w:pPr>
      <w:r w:rsidRPr="00C1561F">
        <w:t>For unless the underlying problems are identified and solved, local governments could remain stuck in a low equilibrium trap. That is, the fiscal model of the states and third tier institutions could forever be based on outside resources which—like foreign aid and natural resources or other forms of ‘redi</w:t>
      </w:r>
      <w:r>
        <w:t>stributive resource transfers’</w:t>
      </w:r>
    </w:p>
    <w:p w:rsidR="0054135D" w:rsidRDefault="00C1561F" w:rsidP="0054135D">
      <w:pPr>
        <w:ind w:left="2160"/>
      </w:pPr>
      <w:r w:rsidRPr="00C1561F">
        <w:t>how to break this equilibrium could well be one of the more pressing issues confronting fiscal federalism going forward.</w:t>
      </w:r>
    </w:p>
    <w:p w:rsidR="0054135D" w:rsidRDefault="0054135D" w:rsidP="00E62F16">
      <w:pPr>
        <w:pStyle w:val="Heading2"/>
      </w:pPr>
      <w:r>
        <w:tab/>
      </w:r>
      <w:r w:rsidR="00E62F16">
        <w:t>Chapter 5 Late convergence stall</w:t>
      </w:r>
    </w:p>
    <w:p w:rsidR="00E62F16" w:rsidRDefault="00E62F16" w:rsidP="00E62F16">
      <w:pPr>
        <w:ind w:left="1440"/>
      </w:pPr>
      <w:r w:rsidRPr="00E62F16">
        <w:t>The first order fact about the developing world today is that this is an era of unprecedented prosperity. And that is true about India too which has been one of the most dynamic economic performers in the world. A major driver of these good times, is “</w:t>
      </w:r>
      <w:r w:rsidRPr="00E62F16">
        <w:rPr>
          <w:b/>
        </w:rPr>
        <w:t>economic convergence</w:t>
      </w:r>
      <w:r w:rsidRPr="00E62F16">
        <w:t xml:space="preserve">,” whereby poorer countries have grown faster than richer </w:t>
      </w:r>
      <w:r w:rsidRPr="00E62F16">
        <w:lastRenderedPageBreak/>
        <w:t>countries and closed the gap in standards of living. The convergence process has been broadening and accelerating for the last 20-30 years</w:t>
      </w:r>
    </w:p>
    <w:p w:rsidR="00E62F16" w:rsidRDefault="00E62F16" w:rsidP="00E62F16">
      <w:pPr>
        <w:ind w:left="1440"/>
      </w:pPr>
    </w:p>
    <w:p w:rsidR="00E62F16" w:rsidRDefault="00E62F16" w:rsidP="00E62F16">
      <w:r>
        <w:tab/>
      </w:r>
      <w:r>
        <w:tab/>
      </w:r>
      <w:r w:rsidRPr="00E62F16">
        <w:t>there has been “convergence with a vengeance”</w:t>
      </w:r>
    </w:p>
    <w:p w:rsidR="00E62F16" w:rsidRDefault="00E62F16" w:rsidP="00E62F16">
      <w:pPr>
        <w:ind w:left="2160"/>
      </w:pPr>
      <w:r w:rsidRPr="00E62F16">
        <w:t>Since the mid-1980s, the process of catch-up has broadened, as the number of poor countries growing faster than advanced economies has substantially increased. Furthermore, the rate of catch-up has also accelerated</w:t>
      </w:r>
    </w:p>
    <w:p w:rsidR="000C6EB9" w:rsidRDefault="000C6EB9" w:rsidP="00E62F16">
      <w:pPr>
        <w:ind w:left="2160"/>
      </w:pPr>
      <w:r w:rsidRPr="000C6EB9">
        <w:t xml:space="preserve">the convergence process </w:t>
      </w:r>
      <w:proofErr w:type="gramStart"/>
      <w:r w:rsidRPr="000C6EB9">
        <w:t>actually accelerating</w:t>
      </w:r>
      <w:proofErr w:type="gramEnd"/>
      <w:r w:rsidRPr="000C6EB9">
        <w:t xml:space="preserve"> after 2008. </w:t>
      </w:r>
    </w:p>
    <w:p w:rsidR="000C6EB9" w:rsidRDefault="000C6EB9" w:rsidP="00E62F16">
      <w:pPr>
        <w:ind w:left="2160"/>
      </w:pPr>
      <w:r w:rsidRPr="000C6EB9">
        <w:t xml:space="preserve">The poorest have been growing faster than lower </w:t>
      </w:r>
      <w:proofErr w:type="gramStart"/>
      <w:r w:rsidRPr="000C6EB9">
        <w:t>middle income</w:t>
      </w:r>
      <w:proofErr w:type="gramEnd"/>
      <w:r w:rsidRPr="000C6EB9">
        <w:t xml:space="preserve"> countries, who have been growing faster than upper middle income countries who in turn have been growing faster than the richest.</w:t>
      </w:r>
    </w:p>
    <w:p w:rsidR="000C6EB9" w:rsidRDefault="000C6EB9" w:rsidP="00E62F16">
      <w:pPr>
        <w:ind w:left="2160"/>
      </w:pPr>
      <w:r>
        <w:t xml:space="preserve">No middle income </w:t>
      </w:r>
      <w:proofErr w:type="gramStart"/>
      <w:r>
        <w:t>trap</w:t>
      </w:r>
      <w:proofErr w:type="gramEnd"/>
    </w:p>
    <w:p w:rsidR="00E62F16" w:rsidRDefault="00E62F16" w:rsidP="00E62F16">
      <w:r>
        <w:tab/>
      </w:r>
      <w:r>
        <w:tab/>
        <w:t>The years from 1980 to 2017 are divided into three periods:</w:t>
      </w:r>
    </w:p>
    <w:p w:rsidR="00E62F16" w:rsidRDefault="00E62F16" w:rsidP="000C6EB9">
      <w:pPr>
        <w:ind w:left="2160"/>
      </w:pPr>
      <w:r>
        <w:t>1980 to 1997, the era of divergence in which low-income countries fell further behind;</w:t>
      </w:r>
    </w:p>
    <w:p w:rsidR="00E62F16" w:rsidRDefault="00E62F16" w:rsidP="000C6EB9">
      <w:pPr>
        <w:ind w:left="2160"/>
      </w:pPr>
      <w:r>
        <w:t>1998 to 2007, an early period of convergence running from the East Asian financial crisis until the Global Financial Crisis; and</w:t>
      </w:r>
    </w:p>
    <w:p w:rsidR="00E62F16" w:rsidRDefault="00E62F16" w:rsidP="000C6EB9">
      <w:pPr>
        <w:ind w:left="2160"/>
      </w:pPr>
      <w:r>
        <w:t>2008 to 2017, the most recent period of “late convergence.”</w:t>
      </w:r>
    </w:p>
    <w:p w:rsidR="000C6EB9" w:rsidRDefault="000C6EB9" w:rsidP="000C6EB9">
      <w:pPr>
        <w:ind w:left="1440"/>
      </w:pPr>
      <w:r w:rsidRPr="000C6EB9">
        <w:t xml:space="preserve">could gathering global trends adversely affect countries such as India that joined the convergence club later in the process? In other words, could there be a “late </w:t>
      </w:r>
      <w:proofErr w:type="spellStart"/>
      <w:r w:rsidRPr="000C6EB9">
        <w:t>converger</w:t>
      </w:r>
      <w:proofErr w:type="spellEnd"/>
      <w:r w:rsidRPr="000C6EB9">
        <w:t xml:space="preserve"> stall” in the process of economic development?</w:t>
      </w:r>
    </w:p>
    <w:p w:rsidR="000C6EB9" w:rsidRDefault="000C6EB9" w:rsidP="000C6EB9">
      <w:pPr>
        <w:ind w:left="2160"/>
      </w:pPr>
      <w:r w:rsidRPr="000C6EB9">
        <w:t>The GFC represented a watershed event, marked by a sharp decline in rates of growth across the world. For example, world growth declined from 4.3 percent in the ten-year period prior to the GFC to 2.9 percent in the decade after the GFC</w:t>
      </w:r>
    </w:p>
    <w:p w:rsidR="000C6EB9" w:rsidRDefault="000C6EB9" w:rsidP="000C6EB9">
      <w:pPr>
        <w:ind w:left="2160"/>
      </w:pPr>
      <w:r>
        <w:t xml:space="preserve">The possibility of such a “Late </w:t>
      </w:r>
      <w:proofErr w:type="spellStart"/>
      <w:r>
        <w:t>Converger</w:t>
      </w:r>
      <w:proofErr w:type="spellEnd"/>
      <w:r>
        <w:t xml:space="preserve"> Stall” arises because of four possible headwinds in the post-Global Financial Crisis </w:t>
      </w:r>
      <w:proofErr w:type="gramStart"/>
      <w:r>
        <w:t>era :</w:t>
      </w:r>
      <w:proofErr w:type="gramEnd"/>
    </w:p>
    <w:p w:rsidR="000C6EB9" w:rsidRDefault="000C6EB9" w:rsidP="000C6EB9">
      <w:pPr>
        <w:pStyle w:val="ListParagraph"/>
        <w:numPr>
          <w:ilvl w:val="0"/>
          <w:numId w:val="14"/>
        </w:numPr>
      </w:pPr>
      <w:r>
        <w:t xml:space="preserve">the backlash against globalization which reduces exporting opportunities, </w:t>
      </w:r>
    </w:p>
    <w:p w:rsidR="000C6EB9" w:rsidRPr="000C6EB9" w:rsidRDefault="000C6EB9" w:rsidP="000C6EB9">
      <w:pPr>
        <w:pStyle w:val="ListParagraph"/>
        <w:numPr>
          <w:ilvl w:val="1"/>
          <w:numId w:val="14"/>
        </w:numPr>
        <w:autoSpaceDE w:val="0"/>
        <w:autoSpaceDN w:val="0"/>
        <w:adjustRightInd w:val="0"/>
        <w:spacing w:before="0" w:line="240" w:lineRule="auto"/>
        <w:rPr>
          <w:rFonts w:cstheme="minorHAnsi"/>
          <w:i/>
          <w:iCs/>
          <w:szCs w:val="22"/>
        </w:rPr>
      </w:pPr>
      <w:proofErr w:type="spellStart"/>
      <w:r w:rsidRPr="000C6EB9">
        <w:rPr>
          <w:rFonts w:cstheme="minorHAnsi"/>
          <w:i/>
          <w:iCs/>
          <w:szCs w:val="22"/>
        </w:rPr>
        <w:t>Hyperglobalization</w:t>
      </w:r>
      <w:proofErr w:type="spellEnd"/>
      <w:r w:rsidRPr="000C6EB9">
        <w:rPr>
          <w:rFonts w:cstheme="minorHAnsi"/>
          <w:i/>
          <w:iCs/>
          <w:szCs w:val="22"/>
        </w:rPr>
        <w:t xml:space="preserve"> repudiation</w:t>
      </w:r>
    </w:p>
    <w:p w:rsidR="000C6EB9" w:rsidRPr="000C6EB9" w:rsidRDefault="000C6EB9" w:rsidP="000C6EB9">
      <w:pPr>
        <w:ind w:left="3600"/>
        <w:rPr>
          <w:rFonts w:cstheme="minorHAnsi"/>
          <w:szCs w:val="22"/>
        </w:rPr>
      </w:pPr>
      <w:r w:rsidRPr="000C6EB9">
        <w:rPr>
          <w:rFonts w:cstheme="minorHAnsi"/>
          <w:szCs w:val="22"/>
        </w:rPr>
        <w:t xml:space="preserve">Developing countries that came late to convergence now face a very different global trading environment from their predecessors. </w:t>
      </w:r>
    </w:p>
    <w:p w:rsidR="000C6EB9" w:rsidRDefault="000C6EB9" w:rsidP="000C6EB9">
      <w:pPr>
        <w:ind w:left="3600"/>
        <w:rPr>
          <w:rFonts w:cstheme="minorHAnsi"/>
          <w:szCs w:val="22"/>
        </w:rPr>
      </w:pPr>
      <w:r w:rsidRPr="000C6EB9">
        <w:rPr>
          <w:rFonts w:cstheme="minorHAnsi"/>
          <w:szCs w:val="22"/>
        </w:rPr>
        <w:lastRenderedPageBreak/>
        <w:t xml:space="preserve">Early </w:t>
      </w:r>
      <w:proofErr w:type="spellStart"/>
      <w:r w:rsidRPr="000C6EB9">
        <w:rPr>
          <w:rFonts w:cstheme="minorHAnsi"/>
          <w:szCs w:val="22"/>
        </w:rPr>
        <w:t>converger</w:t>
      </w:r>
      <w:r>
        <w:rPr>
          <w:rFonts w:cstheme="minorHAnsi"/>
          <w:szCs w:val="22"/>
        </w:rPr>
        <w:t>’</w:t>
      </w:r>
      <w:r w:rsidRPr="000C6EB9">
        <w:rPr>
          <w:rFonts w:cstheme="minorHAnsi"/>
          <w:szCs w:val="22"/>
        </w:rPr>
        <w:t>s</w:t>
      </w:r>
      <w:proofErr w:type="spellEnd"/>
      <w:r w:rsidRPr="000C6EB9">
        <w:rPr>
          <w:rFonts w:cstheme="minorHAnsi"/>
          <w:szCs w:val="22"/>
        </w:rPr>
        <w:t xml:space="preserve"> benefited from the process of rapid globalization or hyper-globalization, reflected in dramatic increases in the world trade-GDP ratio. As a result, Japan, South Korea and China were all able to post average export growth rates of over 15 percent for the thirty years of their convergence periods</w:t>
      </w:r>
    </w:p>
    <w:p w:rsidR="000C6EB9" w:rsidRPr="000C6EB9" w:rsidRDefault="000C6EB9" w:rsidP="000C6EB9">
      <w:pPr>
        <w:ind w:left="3600"/>
        <w:rPr>
          <w:rFonts w:cstheme="minorHAnsi"/>
          <w:szCs w:val="22"/>
        </w:rPr>
      </w:pPr>
      <w:r w:rsidRPr="000C6EB9">
        <w:rPr>
          <w:rFonts w:cstheme="minorHAnsi"/>
          <w:szCs w:val="22"/>
        </w:rPr>
        <w:t>the ability to export at double digit rates of growth for three to four decades consistently, may no longer be available.</w:t>
      </w:r>
    </w:p>
    <w:p w:rsidR="000C6EB9" w:rsidRDefault="000C6EB9" w:rsidP="000C6EB9">
      <w:pPr>
        <w:pStyle w:val="ListParagraph"/>
        <w:numPr>
          <w:ilvl w:val="0"/>
          <w:numId w:val="14"/>
        </w:numPr>
      </w:pPr>
      <w:r>
        <w:t xml:space="preserve">the difficulties of transferring resources from low productivity to higher productivity sectors (structural transformation), </w:t>
      </w:r>
    </w:p>
    <w:p w:rsidR="000C6EB9" w:rsidRDefault="000C6EB9" w:rsidP="000C6EB9">
      <w:pPr>
        <w:pStyle w:val="ListParagraph"/>
        <w:numPr>
          <w:ilvl w:val="0"/>
          <w:numId w:val="14"/>
        </w:numPr>
      </w:pPr>
      <w:r>
        <w:t xml:space="preserve">the challenge of upgrading human capital to the demands of a technology-intensive workplace, and </w:t>
      </w:r>
    </w:p>
    <w:p w:rsidR="000C6EB9" w:rsidRDefault="000C6EB9" w:rsidP="000C6EB9">
      <w:pPr>
        <w:pStyle w:val="ListParagraph"/>
        <w:numPr>
          <w:ilvl w:val="0"/>
          <w:numId w:val="14"/>
        </w:numPr>
      </w:pPr>
      <w:r>
        <w:t>coping with climate change-induced agricultural stress.</w:t>
      </w:r>
    </w:p>
    <w:p w:rsidR="00CA4CCB" w:rsidRDefault="00CA4CCB" w:rsidP="00CA4CCB">
      <w:pPr>
        <w:pStyle w:val="Heading2"/>
      </w:pPr>
      <w:bookmarkStart w:id="0" w:name="_GoBack"/>
      <w:bookmarkEnd w:id="0"/>
      <w:r>
        <w:t>Chapter 6 Agriculture and climate change</w:t>
      </w:r>
    </w:p>
    <w:p w:rsidR="00CA4CCB" w:rsidRDefault="00CA4CCB" w:rsidP="00CA4CCB">
      <w:r>
        <w:tab/>
      </w:r>
      <w:r w:rsidR="00F725A6">
        <w:t>Rising temperatures and lowering precipitation</w:t>
      </w:r>
    </w:p>
    <w:p w:rsidR="007D4FA7" w:rsidRDefault="007D4FA7" w:rsidP="007D4FA7">
      <w:pPr>
        <w:ind w:left="720"/>
      </w:pPr>
      <w:r w:rsidRPr="007D4FA7">
        <w:t>a long-term trend of rising temperatures, declining average precipitation, and increase in extreme precipitation events</w:t>
      </w:r>
    </w:p>
    <w:p w:rsidR="007D4FA7" w:rsidRDefault="007D4FA7" w:rsidP="007D4FA7">
      <w:pPr>
        <w:ind w:left="720"/>
      </w:pPr>
      <w:r w:rsidRPr="007D4FA7">
        <w:t xml:space="preserve">A key finding—and </w:t>
      </w:r>
    </w:p>
    <w:p w:rsidR="007D4FA7" w:rsidRDefault="007D4FA7" w:rsidP="007D4FA7">
      <w:pPr>
        <w:ind w:left="1440"/>
      </w:pPr>
      <w:r w:rsidRPr="007D4FA7">
        <w:t>that the impact of temperature and rainfall is felt only in the extreme; that is, when temperatures are much higher, rainfall significantly lower, and the number of “dry days” greater, than normal.</w:t>
      </w:r>
    </w:p>
    <w:p w:rsidR="007D4FA7" w:rsidRDefault="007D4FA7" w:rsidP="007D4FA7">
      <w:pPr>
        <w:ind w:left="1440"/>
      </w:pPr>
      <w:r w:rsidRPr="007D4FA7">
        <w:t>that these impacts are significantly more adverse in unirrigated areas (and hence rainfed crops) compared to irrigated areas (and hence cereals).</w:t>
      </w:r>
    </w:p>
    <w:p w:rsidR="007D4FA7" w:rsidRDefault="007D4FA7" w:rsidP="007D4FA7">
      <w:r>
        <w:tab/>
        <w:t>Verdict:</w:t>
      </w:r>
    </w:p>
    <w:p w:rsidR="007D4FA7" w:rsidRDefault="007D4FA7" w:rsidP="007D4FA7">
      <w:pPr>
        <w:ind w:left="1440"/>
      </w:pPr>
      <w:r w:rsidRPr="007D4FA7">
        <w:t>climate change could reduce annual agricultural incomes in the range of 15 percent to 18 percent on average, and up to 20 percent to 25 percent for unirrigated areas</w:t>
      </w:r>
    </w:p>
    <w:p w:rsidR="007D4FA7" w:rsidRDefault="007D4FA7" w:rsidP="007D4FA7">
      <w:r>
        <w:tab/>
        <w:t>Solutions:</w:t>
      </w:r>
    </w:p>
    <w:p w:rsidR="007D4FA7" w:rsidRDefault="007D4FA7" w:rsidP="007D4FA7">
      <w:pPr>
        <w:ind w:left="1440"/>
      </w:pPr>
      <w:r w:rsidRPr="007D4FA7">
        <w:t xml:space="preserve">drastically extending irrigation via efficient drip and sprinkler technologies (realizing “more crop for every drop”), and </w:t>
      </w:r>
    </w:p>
    <w:p w:rsidR="007D4FA7" w:rsidRDefault="007D4FA7" w:rsidP="007D4FA7">
      <w:pPr>
        <w:ind w:left="1440"/>
      </w:pPr>
      <w:r w:rsidRPr="007D4FA7">
        <w:t xml:space="preserve">replacing untargeted subsidies in power and fertilizer by direct income support. More broadly, </w:t>
      </w:r>
    </w:p>
    <w:p w:rsidR="007D4FA7" w:rsidRDefault="007D4FA7" w:rsidP="007D4FA7">
      <w:pPr>
        <w:ind w:left="1440"/>
      </w:pPr>
      <w:r w:rsidRPr="007D4FA7">
        <w:t>the cereal-centricity of policy needs to be reviewed.</w:t>
      </w:r>
    </w:p>
    <w:p w:rsidR="00CF528D" w:rsidRDefault="00CF528D" w:rsidP="00CF528D">
      <w:r>
        <w:t>Explanations:</w:t>
      </w:r>
    </w:p>
    <w:p w:rsidR="00CF528D" w:rsidRDefault="00CF528D" w:rsidP="00CF528D">
      <w:pPr>
        <w:ind w:left="720"/>
      </w:pPr>
      <w:r>
        <w:lastRenderedPageBreak/>
        <w:t xml:space="preserve">A bounty of Indian Agriculture </w:t>
      </w:r>
      <w:r w:rsidRPr="00CF528D">
        <w:t>increasingly runs up against the contemporary realities of Indian agriculture, and the harsher prospects of its vulnerability to long-term climate change.</w:t>
      </w:r>
    </w:p>
    <w:p w:rsidR="00CF528D" w:rsidRDefault="00CF528D" w:rsidP="00CF528D">
      <w:pPr>
        <w:ind w:left="720"/>
      </w:pPr>
      <w:r>
        <w:t>Keeping in mind Malthusian principle:</w:t>
      </w:r>
      <w:r w:rsidRPr="00CF528D">
        <w:t xml:space="preserve"> that population multiplies geometrically and food arithmetically; therefore, whenever the food supply increases, population will rapidly grow to eliminate the abundance</w:t>
      </w:r>
      <w:r>
        <w:t>.</w:t>
      </w:r>
    </w:p>
    <w:p w:rsidR="00CF528D" w:rsidRDefault="00CF528D" w:rsidP="00CF528D">
      <w:pPr>
        <w:ind w:left="720"/>
      </w:pPr>
      <w:r>
        <w:t>Short te</w:t>
      </w:r>
      <w:r w:rsidR="0096753C">
        <w:t>r</w:t>
      </w:r>
      <w:r>
        <w:t>m trend:</w:t>
      </w:r>
    </w:p>
    <w:p w:rsidR="00CF528D" w:rsidRDefault="00CF528D" w:rsidP="0096753C">
      <w:pPr>
        <w:ind w:left="1440"/>
      </w:pPr>
      <w:r w:rsidRPr="00CF528D">
        <w:t xml:space="preserve">farm revenues declining for </w:t>
      </w:r>
      <w:proofErr w:type="gramStart"/>
      <w:r w:rsidRPr="00CF528D">
        <w:t>a number of</w:t>
      </w:r>
      <w:proofErr w:type="gramEnd"/>
      <w:r w:rsidRPr="00CF528D">
        <w:t xml:space="preserve"> crops despite increasing production and market prices falling below the Minimum Support Price (MSP).</w:t>
      </w:r>
      <w:r>
        <w:tab/>
      </w:r>
      <w:r>
        <w:tab/>
      </w:r>
    </w:p>
    <w:p w:rsidR="007D4FA7" w:rsidRDefault="0096753C" w:rsidP="007D4FA7">
      <w:r>
        <w:tab/>
        <w:t>Medium and long term:</w:t>
      </w:r>
    </w:p>
    <w:p w:rsidR="0096753C" w:rsidRDefault="0096753C" w:rsidP="0096753C">
      <w:pPr>
        <w:ind w:left="1440"/>
      </w:pPr>
      <w:r w:rsidRPr="0096753C">
        <w:t>the ghost of Malthus looms over Indian agriculture.</w:t>
      </w:r>
    </w:p>
    <w:p w:rsidR="0096753C" w:rsidRDefault="0096753C" w:rsidP="0096753C">
      <w:pPr>
        <w:ind w:left="1440"/>
      </w:pPr>
      <w:r w:rsidRPr="0096753C">
        <w:t>Productivity will have to be increased, and price and income volatility reduced, against the backdrop of increasing resource constraints</w:t>
      </w:r>
      <w:r>
        <w:t xml:space="preserve">, </w:t>
      </w:r>
      <w:r w:rsidRPr="0096753C">
        <w:t>Shortages of water and land, deterioration in soil quality, and of course climate change-induced temperature inc</w:t>
      </w:r>
      <w:r>
        <w:t>reases and rainfall variability</w:t>
      </w:r>
    </w:p>
    <w:p w:rsidR="0096753C" w:rsidRDefault="0096753C" w:rsidP="0096753C">
      <w:r>
        <w:tab/>
        <w:t xml:space="preserve">Why </w:t>
      </w:r>
      <w:proofErr w:type="spellStart"/>
      <w:r>
        <w:t>Agri</w:t>
      </w:r>
      <w:proofErr w:type="spellEnd"/>
      <w:r>
        <w:t xml:space="preserve"> Matter?</w:t>
      </w:r>
    </w:p>
    <w:p w:rsidR="0096753C" w:rsidRDefault="00635EC2" w:rsidP="0096753C">
      <w:pPr>
        <w:ind w:left="1440"/>
      </w:pPr>
      <w:r>
        <w:t xml:space="preserve">Romanticizing with </w:t>
      </w:r>
      <w:proofErr w:type="spellStart"/>
      <w:r>
        <w:t>Agri</w:t>
      </w:r>
      <w:proofErr w:type="spellEnd"/>
      <w:r>
        <w:t xml:space="preserve"> Historic factors</w:t>
      </w:r>
      <w:r w:rsidR="0096753C">
        <w:t>:</w:t>
      </w:r>
    </w:p>
    <w:p w:rsidR="0096753C" w:rsidRDefault="0096753C" w:rsidP="0096753C">
      <w:pPr>
        <w:ind w:left="2160"/>
      </w:pPr>
      <w:r w:rsidRPr="0096753C">
        <w:t>The first salvo of satyagraha was fired by Mahatma Gandhi on behalf of farmers, the indigo farmers exploited by colonial rule</w:t>
      </w:r>
      <w:r>
        <w:t>.</w:t>
      </w:r>
      <w:r w:rsidRPr="0096753C">
        <w:t xml:space="preserve"> Bollywood (and </w:t>
      </w:r>
      <w:proofErr w:type="spellStart"/>
      <w:r w:rsidRPr="0096753C">
        <w:t>Kollywood</w:t>
      </w:r>
      <w:proofErr w:type="spellEnd"/>
      <w:r w:rsidRPr="0096753C">
        <w:t xml:space="preserve"> and Tollywood) has also played a key role in creating and reinforcing the mythology of the Indian farmer</w:t>
      </w:r>
    </w:p>
    <w:p w:rsidR="0096753C" w:rsidRDefault="0096753C" w:rsidP="0096753C">
      <w:pPr>
        <w:ind w:left="1440"/>
      </w:pPr>
      <w:r>
        <w:t>Economic terms:</w:t>
      </w:r>
    </w:p>
    <w:p w:rsidR="0096753C" w:rsidRDefault="0096753C" w:rsidP="00635EC2">
      <w:pPr>
        <w:ind w:left="2160"/>
      </w:pPr>
      <w:r>
        <w:t xml:space="preserve">Agriculture also matters for economic reasons because it still accounts for a substantial part of GDP (16 percent) and </w:t>
      </w:r>
      <w:proofErr w:type="gramStart"/>
      <w:r>
        <w:t>employment(</w:t>
      </w:r>
      <w:proofErr w:type="gramEnd"/>
      <w:r>
        <w:t>49 percent)</w:t>
      </w:r>
    </w:p>
    <w:p w:rsidR="0096753C" w:rsidRDefault="00635EC2" w:rsidP="0096753C">
      <w:pPr>
        <w:ind w:left="1440"/>
      </w:pPr>
      <w:r>
        <w:t xml:space="preserve">Why we need to take people away from </w:t>
      </w:r>
      <w:proofErr w:type="spellStart"/>
      <w:r>
        <w:t>agri</w:t>
      </w:r>
      <w:proofErr w:type="spellEnd"/>
      <w:r>
        <w:t xml:space="preserve"> into services and manufacturing?</w:t>
      </w:r>
    </w:p>
    <w:p w:rsidR="00635EC2" w:rsidRDefault="00635EC2" w:rsidP="00635EC2">
      <w:pPr>
        <w:ind w:left="2160"/>
      </w:pPr>
      <w:r>
        <w:t xml:space="preserve">It </w:t>
      </w:r>
      <w:r w:rsidRPr="00635EC2">
        <w:t>cannot be the dominant, permanent source of livelihood is its productivity level, and hence the living standards it sustains</w:t>
      </w:r>
    </w:p>
    <w:p w:rsidR="00635EC2" w:rsidRDefault="00635EC2" w:rsidP="00635EC2">
      <w:r>
        <w:tab/>
      </w:r>
      <w:r>
        <w:tab/>
        <w:t xml:space="preserve">Dr. </w:t>
      </w:r>
      <w:proofErr w:type="spellStart"/>
      <w:r>
        <w:t>Ambedkars</w:t>
      </w:r>
      <w:proofErr w:type="spellEnd"/>
      <w:r>
        <w:t xml:space="preserve"> warning:</w:t>
      </w:r>
    </w:p>
    <w:p w:rsidR="00635EC2" w:rsidRDefault="00635EC2" w:rsidP="00635EC2">
      <w:pPr>
        <w:ind w:left="2160"/>
      </w:pPr>
      <w:r w:rsidRPr="00635EC2">
        <w:t xml:space="preserve">Dr. Ambedkar warned about the dangers of romanticizing rural India. </w:t>
      </w:r>
    </w:p>
    <w:p w:rsidR="00635EC2" w:rsidRDefault="00635EC2" w:rsidP="00635EC2">
      <w:pPr>
        <w:ind w:left="2160"/>
      </w:pPr>
      <w:r w:rsidRPr="00635EC2">
        <w:t xml:space="preserve">He famously derided the village as “a sink of localism, a den of ignorance, narrow mindedness and communalism,” </w:t>
      </w:r>
    </w:p>
    <w:p w:rsidR="00635EC2" w:rsidRDefault="00635EC2" w:rsidP="00635EC2">
      <w:pPr>
        <w:ind w:left="2160"/>
      </w:pPr>
      <w:r w:rsidRPr="00635EC2">
        <w:t>thereby expressing a deeper truth—that in the long run people need to move and be moved out of agriculture for non-economic reasons</w:t>
      </w:r>
      <w:r>
        <w:t>.</w:t>
      </w:r>
    </w:p>
    <w:p w:rsidR="00635EC2" w:rsidRDefault="00635EC2" w:rsidP="00635EC2">
      <w:r>
        <w:lastRenderedPageBreak/>
        <w:tab/>
      </w:r>
      <w:r>
        <w:tab/>
        <w:t>What’s the Irony?</w:t>
      </w:r>
    </w:p>
    <w:p w:rsidR="00635EC2" w:rsidRDefault="00635EC2" w:rsidP="00635EC2">
      <w:pPr>
        <w:ind w:left="2160"/>
      </w:pPr>
      <w:proofErr w:type="gramStart"/>
      <w:r w:rsidRPr="00635EC2">
        <w:t>So</w:t>
      </w:r>
      <w:proofErr w:type="gramEnd"/>
      <w:r w:rsidRPr="00635EC2">
        <w:t xml:space="preserve"> the irony is that the concern about farmers and agriculture today is to ensure that tomorrow there are fewer farmers and farms but more productive ones</w:t>
      </w:r>
    </w:p>
    <w:p w:rsidR="00635EC2" w:rsidRDefault="00635EC2" w:rsidP="00635EC2">
      <w:r>
        <w:tab/>
        <w:t>Vulnerabilities and Growth of Indian Agriculture:</w:t>
      </w:r>
    </w:p>
    <w:p w:rsidR="00635EC2" w:rsidRDefault="00635EC2" w:rsidP="00635EC2">
      <w:pPr>
        <w:ind w:left="1440"/>
      </w:pPr>
      <w:r>
        <w:t>A</w:t>
      </w:r>
      <w:r w:rsidRPr="00635EC2">
        <w:t>griculture in India even today continues to be vulnerable to the vagaries</w:t>
      </w:r>
      <w:r w:rsidR="00AD3380">
        <w:t>(unexpected)</w:t>
      </w:r>
      <w:r w:rsidRPr="00635EC2">
        <w:t xml:space="preserve"> of weather because close to</w:t>
      </w:r>
      <w:r w:rsidR="00AD3380">
        <w:t xml:space="preserve"> </w:t>
      </w:r>
      <w:r w:rsidRPr="00635EC2">
        <w:t>52 percent (73.2 million hectares area of 141.4 million hectares net sown area) of it is still un-irrigated and rainfed</w:t>
      </w:r>
    </w:p>
    <w:p w:rsidR="00AD3380" w:rsidRDefault="00AD3380" w:rsidP="00635EC2">
      <w:pPr>
        <w:ind w:left="1440"/>
        <w:rPr>
          <w:b/>
          <w:sz w:val="28"/>
          <w:szCs w:val="28"/>
        </w:rPr>
      </w:pPr>
      <w:r w:rsidRPr="00AD3380">
        <w:rPr>
          <w:b/>
          <w:sz w:val="28"/>
          <w:szCs w:val="28"/>
        </w:rPr>
        <w:t>52 percent of net sown area is still un-irrigated and rainfed</w:t>
      </w:r>
    </w:p>
    <w:p w:rsidR="00AD3380" w:rsidRDefault="00AD3380" w:rsidP="00AD3380">
      <w:pPr>
        <w:rPr>
          <w:szCs w:val="22"/>
        </w:rPr>
      </w:pPr>
      <w:r>
        <w:rPr>
          <w:b/>
          <w:sz w:val="28"/>
          <w:szCs w:val="28"/>
        </w:rPr>
        <w:tab/>
      </w:r>
      <w:r>
        <w:rPr>
          <w:szCs w:val="22"/>
        </w:rPr>
        <w:t>Temporal aspects:</w:t>
      </w:r>
    </w:p>
    <w:p w:rsidR="00AD3380" w:rsidRDefault="00AD3380" w:rsidP="00AD3380">
      <w:pPr>
        <w:rPr>
          <w:szCs w:val="22"/>
        </w:rPr>
      </w:pPr>
      <w:r>
        <w:rPr>
          <w:szCs w:val="22"/>
        </w:rPr>
        <w:tab/>
      </w:r>
      <w:r>
        <w:rPr>
          <w:szCs w:val="22"/>
        </w:rPr>
        <w:tab/>
        <w:t>Two Seasons per year</w:t>
      </w:r>
    </w:p>
    <w:p w:rsidR="00AD3380" w:rsidRDefault="00AD3380" w:rsidP="00AD3380">
      <w:pPr>
        <w:rPr>
          <w:szCs w:val="22"/>
        </w:rPr>
      </w:pPr>
      <w:r>
        <w:rPr>
          <w:szCs w:val="22"/>
        </w:rPr>
        <w:tab/>
      </w:r>
      <w:r>
        <w:rPr>
          <w:szCs w:val="22"/>
        </w:rPr>
        <w:tab/>
      </w:r>
      <w:r>
        <w:rPr>
          <w:szCs w:val="22"/>
        </w:rPr>
        <w:tab/>
        <w:t>Kharif and Rabi</w:t>
      </w:r>
    </w:p>
    <w:p w:rsidR="00AD3380" w:rsidRDefault="00AD3380" w:rsidP="00AD3380">
      <w:pPr>
        <w:rPr>
          <w:szCs w:val="22"/>
        </w:rPr>
      </w:pPr>
      <w:r>
        <w:rPr>
          <w:szCs w:val="22"/>
        </w:rPr>
        <w:tab/>
      </w:r>
      <w:r>
        <w:rPr>
          <w:szCs w:val="22"/>
        </w:rPr>
        <w:tab/>
        <w:t>Temperature:</w:t>
      </w:r>
    </w:p>
    <w:p w:rsidR="00AD3380" w:rsidRDefault="00AD3380" w:rsidP="00AD3380">
      <w:pPr>
        <w:ind w:left="2160"/>
        <w:rPr>
          <w:szCs w:val="22"/>
        </w:rPr>
      </w:pPr>
      <w:r>
        <w:rPr>
          <w:szCs w:val="22"/>
        </w:rPr>
        <w:t>Average temperature in Kharif and Rabi seasons have increased gradually from 1970.</w:t>
      </w:r>
    </w:p>
    <w:p w:rsidR="00AD3380" w:rsidRDefault="00AD3380" w:rsidP="00AD3380">
      <w:pPr>
        <w:rPr>
          <w:szCs w:val="22"/>
        </w:rPr>
      </w:pPr>
      <w:r>
        <w:rPr>
          <w:szCs w:val="22"/>
        </w:rPr>
        <w:tab/>
      </w:r>
      <w:r>
        <w:rPr>
          <w:szCs w:val="22"/>
        </w:rPr>
        <w:tab/>
        <w:t>Rainfall:</w:t>
      </w:r>
    </w:p>
    <w:p w:rsidR="00AD3380" w:rsidRDefault="00AD3380" w:rsidP="00AD3380">
      <w:pPr>
        <w:ind w:left="2160"/>
        <w:rPr>
          <w:szCs w:val="22"/>
        </w:rPr>
      </w:pPr>
      <w:r w:rsidRPr="00AD3380">
        <w:rPr>
          <w:szCs w:val="22"/>
        </w:rPr>
        <w:t xml:space="preserve">Between the 1970s and the last decade, kharif rainfall has declined on average by 26 millimeters and </w:t>
      </w:r>
      <w:proofErr w:type="spellStart"/>
      <w:r w:rsidRPr="00AD3380">
        <w:rPr>
          <w:szCs w:val="22"/>
        </w:rPr>
        <w:t>rabi</w:t>
      </w:r>
      <w:proofErr w:type="spellEnd"/>
      <w:r w:rsidRPr="00AD3380">
        <w:rPr>
          <w:szCs w:val="22"/>
        </w:rPr>
        <w:t xml:space="preserve"> rainfall by 33 millimeters</w:t>
      </w:r>
    </w:p>
    <w:p w:rsidR="00AD3380" w:rsidRDefault="00AD3380" w:rsidP="00AD3380">
      <w:pPr>
        <w:rPr>
          <w:szCs w:val="22"/>
        </w:rPr>
      </w:pPr>
      <w:r>
        <w:rPr>
          <w:szCs w:val="22"/>
        </w:rPr>
        <w:tab/>
      </w:r>
      <w:r>
        <w:rPr>
          <w:szCs w:val="22"/>
        </w:rPr>
        <w:tab/>
      </w:r>
      <w:r>
        <w:rPr>
          <w:szCs w:val="22"/>
        </w:rPr>
        <w:tab/>
        <w:t>Average is 86mm</w:t>
      </w:r>
      <w:r w:rsidR="00D97348">
        <w:rPr>
          <w:szCs w:val="22"/>
        </w:rPr>
        <w:t xml:space="preserve"> between 1970 and 2015</w:t>
      </w:r>
    </w:p>
    <w:p w:rsidR="00D97348" w:rsidRDefault="00D97348" w:rsidP="00AD3380">
      <w:pPr>
        <w:rPr>
          <w:szCs w:val="22"/>
        </w:rPr>
      </w:pPr>
      <w:r>
        <w:rPr>
          <w:szCs w:val="22"/>
        </w:rPr>
        <w:tab/>
      </w:r>
      <w:r>
        <w:rPr>
          <w:szCs w:val="22"/>
        </w:rPr>
        <w:tab/>
        <w:t>Extremities:</w:t>
      </w:r>
    </w:p>
    <w:p w:rsidR="00D97348" w:rsidRDefault="00D97348" w:rsidP="00AD3380">
      <w:pPr>
        <w:rPr>
          <w:szCs w:val="22"/>
        </w:rPr>
      </w:pPr>
      <w:r>
        <w:rPr>
          <w:szCs w:val="22"/>
        </w:rPr>
        <w:tab/>
      </w:r>
      <w:r>
        <w:rPr>
          <w:szCs w:val="22"/>
        </w:rPr>
        <w:tab/>
      </w:r>
      <w:r>
        <w:rPr>
          <w:szCs w:val="22"/>
        </w:rPr>
        <w:tab/>
        <w:t>Hot days</w:t>
      </w:r>
      <w:r>
        <w:rPr>
          <w:szCs w:val="22"/>
        </w:rPr>
        <w:tab/>
        <w:t>Number of extreme hot days increased</w:t>
      </w:r>
    </w:p>
    <w:p w:rsidR="00D97348" w:rsidRDefault="00D97348" w:rsidP="00AD3380">
      <w:pPr>
        <w:rPr>
          <w:szCs w:val="22"/>
        </w:rPr>
      </w:pPr>
      <w:r>
        <w:rPr>
          <w:szCs w:val="22"/>
        </w:rPr>
        <w:tab/>
      </w:r>
      <w:r>
        <w:rPr>
          <w:szCs w:val="22"/>
        </w:rPr>
        <w:tab/>
      </w:r>
      <w:r>
        <w:rPr>
          <w:szCs w:val="22"/>
        </w:rPr>
        <w:tab/>
        <w:t>Cold days</w:t>
      </w:r>
      <w:r>
        <w:rPr>
          <w:szCs w:val="22"/>
        </w:rPr>
        <w:tab/>
        <w:t>Number of days with low temp decreased</w:t>
      </w:r>
    </w:p>
    <w:p w:rsidR="00D97348" w:rsidRDefault="00D97348" w:rsidP="00AD3380">
      <w:pPr>
        <w:rPr>
          <w:szCs w:val="22"/>
        </w:rPr>
      </w:pPr>
      <w:r>
        <w:rPr>
          <w:noProof/>
          <w:szCs w:val="22"/>
        </w:rPr>
        <mc:AlternateContent>
          <mc:Choice Requires="wps">
            <w:drawing>
              <wp:anchor distT="0" distB="0" distL="114300" distR="114300" simplePos="0" relativeHeight="251659264" behindDoc="0" locked="0" layoutInCell="1" allowOverlap="1">
                <wp:simplePos x="0" y="0"/>
                <wp:positionH relativeFrom="column">
                  <wp:posOffset>2181225</wp:posOffset>
                </wp:positionH>
                <wp:positionV relativeFrom="paragraph">
                  <wp:posOffset>144145</wp:posOffset>
                </wp:positionV>
                <wp:extent cx="180975" cy="390525"/>
                <wp:effectExtent l="0" t="0" r="47625" b="28575"/>
                <wp:wrapNone/>
                <wp:docPr id="1" name="Right Brace 1"/>
                <wp:cNvGraphicFramePr/>
                <a:graphic xmlns:a="http://schemas.openxmlformats.org/drawingml/2006/main">
                  <a:graphicData uri="http://schemas.microsoft.com/office/word/2010/wordprocessingShape">
                    <wps:wsp>
                      <wps:cNvSpPr/>
                      <wps:spPr>
                        <a:xfrm>
                          <a:off x="0" y="0"/>
                          <a:ext cx="180975" cy="39052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6355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71.75pt;margin-top:11.35pt;width:14.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" adj="834" strokecolor="black [3200]" strokeweight="1.5pt">
                <v:stroke joinstyle="miter"/>
              </v:shape>
            </w:pict>
          </mc:Fallback>
        </mc:AlternateContent>
      </w:r>
      <w:r>
        <w:rPr>
          <w:szCs w:val="22"/>
        </w:rPr>
        <w:tab/>
      </w:r>
      <w:r>
        <w:rPr>
          <w:szCs w:val="22"/>
        </w:rPr>
        <w:tab/>
      </w:r>
      <w:r>
        <w:rPr>
          <w:szCs w:val="22"/>
        </w:rPr>
        <w:tab/>
        <w:t>Dry days</w:t>
      </w:r>
    </w:p>
    <w:p w:rsidR="00D97348" w:rsidRDefault="00D97348" w:rsidP="00AD3380">
      <w:pPr>
        <w:rPr>
          <w:szCs w:val="22"/>
        </w:rPr>
      </w:pPr>
      <w:r>
        <w:rPr>
          <w:szCs w:val="22"/>
        </w:rPr>
        <w:tab/>
      </w:r>
      <w:r>
        <w:rPr>
          <w:szCs w:val="22"/>
        </w:rPr>
        <w:tab/>
      </w:r>
      <w:r>
        <w:rPr>
          <w:szCs w:val="22"/>
        </w:rPr>
        <w:tab/>
        <w:t>Wet days</w:t>
      </w:r>
      <w:r>
        <w:rPr>
          <w:szCs w:val="22"/>
        </w:rPr>
        <w:tab/>
      </w:r>
      <w:r>
        <w:rPr>
          <w:szCs w:val="22"/>
        </w:rPr>
        <w:tab/>
        <w:t>Both have increased steadily over time</w:t>
      </w:r>
    </w:p>
    <w:p w:rsidR="00D97348" w:rsidRDefault="00D97348" w:rsidP="00AD3380">
      <w:pPr>
        <w:rPr>
          <w:szCs w:val="22"/>
        </w:rPr>
      </w:pPr>
      <w:r>
        <w:rPr>
          <w:szCs w:val="22"/>
        </w:rPr>
        <w:tab/>
      </w:r>
      <w:r>
        <w:rPr>
          <w:szCs w:val="22"/>
        </w:rPr>
        <w:tab/>
        <w:t>Increase in Extremities is evidence of climate change</w:t>
      </w:r>
    </w:p>
    <w:p w:rsidR="00D97348" w:rsidRDefault="00D97348" w:rsidP="00AD3380">
      <w:pPr>
        <w:rPr>
          <w:szCs w:val="22"/>
        </w:rPr>
      </w:pPr>
      <w:r>
        <w:rPr>
          <w:szCs w:val="22"/>
        </w:rPr>
        <w:tab/>
        <w:t>Spatial Aspects:</w:t>
      </w:r>
    </w:p>
    <w:p w:rsidR="00D97348" w:rsidRDefault="00D97348" w:rsidP="00D97348">
      <w:pPr>
        <w:ind w:left="1440"/>
        <w:rPr>
          <w:szCs w:val="22"/>
        </w:rPr>
      </w:pPr>
      <w:r w:rsidRPr="00D97348">
        <w:rPr>
          <w:szCs w:val="22"/>
        </w:rPr>
        <w:t>Temperature increases have been particularly felt in the North-East, Kerala, Tamil Nadu, Kerala, Rajasthan and Gujarat</w:t>
      </w:r>
    </w:p>
    <w:p w:rsidR="00D97348" w:rsidRDefault="00D97348" w:rsidP="00D97348">
      <w:pPr>
        <w:ind w:left="1440"/>
        <w:rPr>
          <w:szCs w:val="22"/>
        </w:rPr>
      </w:pPr>
      <w:r w:rsidRPr="00D97348">
        <w:rPr>
          <w:szCs w:val="22"/>
        </w:rPr>
        <w:t>Parts of India, for example, Punjab, Odisha and Uttar Pradesh have been the least affected.</w:t>
      </w:r>
    </w:p>
    <w:p w:rsidR="00D97348" w:rsidRDefault="00D97348" w:rsidP="00D97348">
      <w:pPr>
        <w:ind w:left="1440"/>
        <w:rPr>
          <w:szCs w:val="22"/>
        </w:rPr>
      </w:pPr>
      <w:r>
        <w:rPr>
          <w:szCs w:val="22"/>
        </w:rPr>
        <w:t xml:space="preserve">Rainfall decreases are </w:t>
      </w:r>
      <w:proofErr w:type="gramStart"/>
      <w:r>
        <w:rPr>
          <w:szCs w:val="22"/>
        </w:rPr>
        <w:t>particular in</w:t>
      </w:r>
      <w:proofErr w:type="gramEnd"/>
      <w:r>
        <w:rPr>
          <w:szCs w:val="22"/>
        </w:rPr>
        <w:t xml:space="preserve"> UP, North east and J&amp;K</w:t>
      </w:r>
    </w:p>
    <w:p w:rsidR="00D97348" w:rsidRDefault="00D97348" w:rsidP="00D97348">
      <w:pPr>
        <w:ind w:left="1440"/>
        <w:rPr>
          <w:szCs w:val="22"/>
        </w:rPr>
      </w:pPr>
      <w:proofErr w:type="spellStart"/>
      <w:proofErr w:type="gramStart"/>
      <w:r>
        <w:rPr>
          <w:szCs w:val="22"/>
        </w:rPr>
        <w:lastRenderedPageBreak/>
        <w:t>Gujrat,Andhra</w:t>
      </w:r>
      <w:proofErr w:type="gramEnd"/>
      <w:r>
        <w:rPr>
          <w:szCs w:val="22"/>
        </w:rPr>
        <w:t>,Odisha</w:t>
      </w:r>
      <w:proofErr w:type="spellEnd"/>
      <w:r>
        <w:rPr>
          <w:szCs w:val="22"/>
        </w:rPr>
        <w:t xml:space="preserve"> increased rainfall</w:t>
      </w:r>
    </w:p>
    <w:p w:rsidR="00D97348" w:rsidRDefault="00D97348" w:rsidP="00D97348">
      <w:pPr>
        <w:rPr>
          <w:szCs w:val="22"/>
        </w:rPr>
      </w:pPr>
      <w:r>
        <w:rPr>
          <w:szCs w:val="22"/>
        </w:rPr>
        <w:tab/>
      </w:r>
    </w:p>
    <w:p w:rsidR="00D97348" w:rsidRDefault="00D97348" w:rsidP="00D97348">
      <w:pPr>
        <w:ind w:firstLine="720"/>
        <w:rPr>
          <w:b/>
          <w:szCs w:val="22"/>
        </w:rPr>
      </w:pPr>
      <w:r w:rsidRPr="00D97348">
        <w:rPr>
          <w:b/>
          <w:szCs w:val="22"/>
        </w:rPr>
        <w:t>No relation between Rise in temp and rainfall decrease</w:t>
      </w:r>
    </w:p>
    <w:p w:rsidR="00D97348" w:rsidRDefault="00D97348" w:rsidP="00D97348">
      <w:pPr>
        <w:ind w:firstLine="720"/>
        <w:rPr>
          <w:b/>
          <w:szCs w:val="22"/>
        </w:rPr>
      </w:pPr>
      <w:r>
        <w:rPr>
          <w:b/>
          <w:szCs w:val="22"/>
        </w:rPr>
        <w:t xml:space="preserve">Analysis of weather patterns on crop </w:t>
      </w:r>
      <w:proofErr w:type="spellStart"/>
      <w:proofErr w:type="gramStart"/>
      <w:r>
        <w:rPr>
          <w:b/>
          <w:szCs w:val="22"/>
        </w:rPr>
        <w:t>production,prices</w:t>
      </w:r>
      <w:proofErr w:type="spellEnd"/>
      <w:proofErr w:type="gramEnd"/>
      <w:r>
        <w:rPr>
          <w:b/>
          <w:szCs w:val="22"/>
        </w:rPr>
        <w:t xml:space="preserve"> and yields;</w:t>
      </w:r>
    </w:p>
    <w:p w:rsidR="001E1248" w:rsidRDefault="00D97348" w:rsidP="00D97348">
      <w:pPr>
        <w:ind w:firstLine="720"/>
        <w:rPr>
          <w:b/>
          <w:szCs w:val="22"/>
        </w:rPr>
      </w:pPr>
      <w:r>
        <w:rPr>
          <w:b/>
          <w:szCs w:val="22"/>
        </w:rPr>
        <w:tab/>
      </w:r>
      <w:r w:rsidR="001E1248" w:rsidRPr="001E1248">
        <w:rPr>
          <w:b/>
          <w:szCs w:val="22"/>
        </w:rPr>
        <w:t xml:space="preserve">two key findings. </w:t>
      </w:r>
    </w:p>
    <w:p w:rsidR="001E1248" w:rsidRPr="001E1248" w:rsidRDefault="001E1248" w:rsidP="001E1248">
      <w:pPr>
        <w:ind w:left="2160"/>
        <w:rPr>
          <w:szCs w:val="22"/>
        </w:rPr>
      </w:pPr>
      <w:r w:rsidRPr="001E1248">
        <w:rPr>
          <w:szCs w:val="22"/>
        </w:rPr>
        <w:t xml:space="preserve">that the impact of temperature and rainfall is highly non-linear and felt almost </w:t>
      </w:r>
      <w:r w:rsidRPr="001E1248">
        <w:rPr>
          <w:b/>
          <w:szCs w:val="22"/>
        </w:rPr>
        <w:t>only when temperature increases and rainfall shortfalls are extreme</w:t>
      </w:r>
      <w:r w:rsidRPr="001E1248">
        <w:rPr>
          <w:szCs w:val="22"/>
        </w:rPr>
        <w:t xml:space="preserve">. </w:t>
      </w:r>
      <w:r>
        <w:rPr>
          <w:szCs w:val="22"/>
        </w:rPr>
        <w:t>(1 unit rise and 1 unit fall in rainfall had an insignificant or zero effect on farm yields)</w:t>
      </w:r>
    </w:p>
    <w:p w:rsidR="00D97348" w:rsidRDefault="001E1248" w:rsidP="001E1248">
      <w:pPr>
        <w:ind w:left="2160"/>
        <w:rPr>
          <w:szCs w:val="22"/>
        </w:rPr>
      </w:pPr>
      <w:r w:rsidRPr="001E1248">
        <w:rPr>
          <w:szCs w:val="22"/>
        </w:rPr>
        <w:t xml:space="preserve">that these extreme shocks have highly divergent effects between unirrigated and irrigated areas (and consequently between crops that are dependent on rainfall), </w:t>
      </w:r>
      <w:r w:rsidRPr="001E1248">
        <w:rPr>
          <w:b/>
          <w:szCs w:val="22"/>
        </w:rPr>
        <w:t>almost twice as high in the former compared with the latter</w:t>
      </w:r>
      <w:r w:rsidRPr="001E1248">
        <w:rPr>
          <w:szCs w:val="22"/>
        </w:rPr>
        <w:t>.</w:t>
      </w:r>
    </w:p>
    <w:p w:rsidR="00402936" w:rsidRDefault="0069486C" w:rsidP="0069486C">
      <w:pPr>
        <w:rPr>
          <w:szCs w:val="22"/>
        </w:rPr>
      </w:pPr>
      <w:r>
        <w:rPr>
          <w:szCs w:val="22"/>
        </w:rPr>
        <w:tab/>
      </w:r>
      <w:r>
        <w:rPr>
          <w:szCs w:val="22"/>
        </w:rPr>
        <w:tab/>
      </w:r>
      <w:r w:rsidR="00DF5897">
        <w:rPr>
          <w:szCs w:val="22"/>
        </w:rPr>
        <w:t xml:space="preserve">Impact </w:t>
      </w:r>
      <w:r w:rsidR="00402936">
        <w:rPr>
          <w:szCs w:val="22"/>
        </w:rPr>
        <w:t>Based on seasons:</w:t>
      </w:r>
    </w:p>
    <w:p w:rsidR="0069486C" w:rsidRDefault="0069486C" w:rsidP="00402936">
      <w:pPr>
        <w:ind w:left="2160"/>
        <w:rPr>
          <w:szCs w:val="22"/>
        </w:rPr>
      </w:pPr>
      <w:r>
        <w:rPr>
          <w:szCs w:val="22"/>
        </w:rPr>
        <w:t>For Kharif</w:t>
      </w:r>
      <w:r w:rsidRPr="0069486C">
        <w:rPr>
          <w:szCs w:val="22"/>
        </w:rPr>
        <w:sym w:font="Wingdings" w:char="F0E0"/>
      </w:r>
      <w:proofErr w:type="spellStart"/>
      <w:r>
        <w:rPr>
          <w:szCs w:val="22"/>
        </w:rPr>
        <w:t>avg</w:t>
      </w:r>
      <w:proofErr w:type="spellEnd"/>
      <w:r>
        <w:rPr>
          <w:szCs w:val="22"/>
        </w:rPr>
        <w:t xml:space="preserve"> 4% decline in temperature shock and 12.8% decline in rainfall shock</w:t>
      </w:r>
    </w:p>
    <w:p w:rsidR="0069486C" w:rsidRDefault="0069486C" w:rsidP="00402936">
      <w:pPr>
        <w:ind w:left="2160"/>
        <w:rPr>
          <w:szCs w:val="22"/>
        </w:rPr>
      </w:pPr>
      <w:r>
        <w:rPr>
          <w:szCs w:val="22"/>
        </w:rPr>
        <w:t>For Rabi</w:t>
      </w:r>
      <w:r w:rsidRPr="0069486C">
        <w:rPr>
          <w:szCs w:val="22"/>
        </w:rPr>
        <w:sym w:font="Wingdings" w:char="F0E0"/>
      </w:r>
      <w:proofErr w:type="spellStart"/>
      <w:r>
        <w:rPr>
          <w:szCs w:val="22"/>
        </w:rPr>
        <w:t>avg</w:t>
      </w:r>
      <w:proofErr w:type="spellEnd"/>
      <w:r>
        <w:rPr>
          <w:szCs w:val="22"/>
        </w:rPr>
        <w:t xml:space="preserve"> 4.7% decline in temperature shock and 6.7% decline in rainfall shock</w:t>
      </w:r>
    </w:p>
    <w:p w:rsidR="00402936" w:rsidRDefault="00402936" w:rsidP="00402936">
      <w:pPr>
        <w:ind w:left="2160"/>
        <w:rPr>
          <w:szCs w:val="22"/>
        </w:rPr>
      </w:pPr>
      <w:r w:rsidRPr="00402936">
        <w:rPr>
          <w:b/>
          <w:szCs w:val="22"/>
        </w:rPr>
        <w:t>Unirrigated area</w:t>
      </w:r>
      <w:r w:rsidRPr="00402936">
        <w:rPr>
          <w:szCs w:val="22"/>
        </w:rPr>
        <w:sym w:font="Wingdings" w:char="F0E0"/>
      </w:r>
      <w:r w:rsidRPr="00402936">
        <w:rPr>
          <w:szCs w:val="22"/>
        </w:rPr>
        <w:t>defined as districts where less than 50 percent of cropped area is</w:t>
      </w:r>
      <w:r>
        <w:rPr>
          <w:szCs w:val="22"/>
        </w:rPr>
        <w:t xml:space="preserve"> i</w:t>
      </w:r>
      <w:r w:rsidRPr="00402936">
        <w:rPr>
          <w:szCs w:val="22"/>
        </w:rPr>
        <w:t>rrigated -- bear the brunt of the vagaries of weather</w:t>
      </w:r>
      <w:r>
        <w:rPr>
          <w:szCs w:val="22"/>
        </w:rPr>
        <w:t>.</w:t>
      </w:r>
    </w:p>
    <w:p w:rsidR="00402936" w:rsidRDefault="00402936" w:rsidP="00402936">
      <w:pPr>
        <w:ind w:left="2160"/>
        <w:rPr>
          <w:szCs w:val="22"/>
        </w:rPr>
      </w:pPr>
      <w:r w:rsidRPr="00402936">
        <w:rPr>
          <w:b/>
          <w:szCs w:val="22"/>
        </w:rPr>
        <w:t>Dry days</w:t>
      </w:r>
      <w:r w:rsidRPr="00402936">
        <w:rPr>
          <w:szCs w:val="22"/>
        </w:rPr>
        <w:sym w:font="Wingdings" w:char="F0E0"/>
      </w:r>
      <w:r w:rsidRPr="00402936">
        <w:rPr>
          <w:szCs w:val="22"/>
        </w:rPr>
        <w:t xml:space="preserve">defined as days during the monsoon with rainfall less than 0.1 </w:t>
      </w:r>
      <w:proofErr w:type="spellStart"/>
      <w:r>
        <w:rPr>
          <w:szCs w:val="22"/>
        </w:rPr>
        <w:t>millimetres</w:t>
      </w:r>
      <w:proofErr w:type="spellEnd"/>
      <w:r>
        <w:rPr>
          <w:szCs w:val="22"/>
        </w:rPr>
        <w:t>.</w:t>
      </w:r>
    </w:p>
    <w:p w:rsidR="00402936" w:rsidRDefault="00DF5897" w:rsidP="00402936">
      <w:pPr>
        <w:ind w:left="1440"/>
        <w:rPr>
          <w:szCs w:val="22"/>
        </w:rPr>
      </w:pPr>
      <w:r>
        <w:rPr>
          <w:szCs w:val="22"/>
        </w:rPr>
        <w:t xml:space="preserve">Impact on </w:t>
      </w:r>
      <w:r w:rsidR="00402936">
        <w:rPr>
          <w:szCs w:val="22"/>
        </w:rPr>
        <w:t>individual crops:</w:t>
      </w:r>
    </w:p>
    <w:p w:rsidR="00402936" w:rsidRDefault="00402936" w:rsidP="00402936">
      <w:pPr>
        <w:ind w:left="2160"/>
        <w:rPr>
          <w:szCs w:val="22"/>
        </w:rPr>
      </w:pPr>
      <w:r w:rsidRPr="00402936">
        <w:rPr>
          <w:szCs w:val="22"/>
        </w:rPr>
        <w:t>crops grown in rainfed areas—</w:t>
      </w:r>
      <w:r w:rsidRPr="000D0407">
        <w:rPr>
          <w:b/>
          <w:szCs w:val="22"/>
        </w:rPr>
        <w:t>pulses</w:t>
      </w:r>
      <w:r w:rsidRPr="00402936">
        <w:rPr>
          <w:szCs w:val="22"/>
        </w:rPr>
        <w:t xml:space="preserve"> in both kharif and </w:t>
      </w:r>
      <w:proofErr w:type="spellStart"/>
      <w:r w:rsidRPr="00402936">
        <w:rPr>
          <w:szCs w:val="22"/>
        </w:rPr>
        <w:t>rabi</w:t>
      </w:r>
      <w:proofErr w:type="spellEnd"/>
      <w:r w:rsidRPr="00402936">
        <w:rPr>
          <w:szCs w:val="22"/>
        </w:rPr>
        <w:t xml:space="preserve">—are vulnerable to </w:t>
      </w:r>
      <w:r w:rsidRPr="000D0407">
        <w:rPr>
          <w:b/>
          <w:szCs w:val="22"/>
        </w:rPr>
        <w:t>weather shocks</w:t>
      </w:r>
    </w:p>
    <w:p w:rsidR="00402936" w:rsidRDefault="00402936" w:rsidP="00402936">
      <w:pPr>
        <w:ind w:left="2160"/>
        <w:rPr>
          <w:szCs w:val="22"/>
        </w:rPr>
      </w:pPr>
      <w:r w:rsidRPr="00402936">
        <w:rPr>
          <w:szCs w:val="22"/>
        </w:rPr>
        <w:t xml:space="preserve">the </w:t>
      </w:r>
      <w:r w:rsidRPr="000D0407">
        <w:rPr>
          <w:b/>
          <w:szCs w:val="22"/>
        </w:rPr>
        <w:t>cereals—both rice and wheat</w:t>
      </w:r>
      <w:r w:rsidRPr="00402936">
        <w:rPr>
          <w:szCs w:val="22"/>
        </w:rPr>
        <w:t>—are relatively more immune.</w:t>
      </w:r>
    </w:p>
    <w:p w:rsidR="001E1248" w:rsidRDefault="001E1248" w:rsidP="001E1248">
      <w:pPr>
        <w:rPr>
          <w:szCs w:val="22"/>
        </w:rPr>
      </w:pPr>
      <w:r>
        <w:rPr>
          <w:szCs w:val="22"/>
        </w:rPr>
        <w:tab/>
      </w:r>
      <w:r>
        <w:rPr>
          <w:szCs w:val="22"/>
        </w:rPr>
        <w:tab/>
      </w:r>
      <w:r w:rsidR="000D0407">
        <w:rPr>
          <w:szCs w:val="22"/>
        </w:rPr>
        <w:t>Impact on Revenue:</w:t>
      </w:r>
    </w:p>
    <w:p w:rsidR="000D0407" w:rsidRDefault="000D0407" w:rsidP="000D0407">
      <w:pPr>
        <w:ind w:left="2160"/>
        <w:rPr>
          <w:szCs w:val="22"/>
        </w:rPr>
      </w:pPr>
      <w:r w:rsidRPr="000D0407">
        <w:rPr>
          <w:szCs w:val="22"/>
        </w:rPr>
        <w:t xml:space="preserve">Extreme temperature shocks reduce </w:t>
      </w:r>
      <w:proofErr w:type="spellStart"/>
      <w:r>
        <w:rPr>
          <w:szCs w:val="22"/>
        </w:rPr>
        <w:t>avg</w:t>
      </w:r>
      <w:proofErr w:type="spellEnd"/>
      <w:r>
        <w:rPr>
          <w:szCs w:val="22"/>
        </w:rPr>
        <w:t xml:space="preserve"> </w:t>
      </w:r>
      <w:r w:rsidRPr="000D0407">
        <w:rPr>
          <w:szCs w:val="22"/>
        </w:rPr>
        <w:t xml:space="preserve">farmer incomes by 4.3 percent and 4.1 percent during kharif and </w:t>
      </w:r>
      <w:proofErr w:type="spellStart"/>
      <w:r w:rsidRPr="000D0407">
        <w:rPr>
          <w:szCs w:val="22"/>
        </w:rPr>
        <w:t>rabi</w:t>
      </w:r>
      <w:proofErr w:type="spellEnd"/>
    </w:p>
    <w:p w:rsidR="000D0407" w:rsidRDefault="000D0407" w:rsidP="000D0407">
      <w:pPr>
        <w:ind w:left="2160"/>
        <w:rPr>
          <w:szCs w:val="22"/>
        </w:rPr>
      </w:pPr>
      <w:r w:rsidRPr="000D0407">
        <w:rPr>
          <w:szCs w:val="22"/>
        </w:rPr>
        <w:t>extreme rainfall shocks reduce</w:t>
      </w:r>
      <w:r>
        <w:rPr>
          <w:szCs w:val="22"/>
        </w:rPr>
        <w:t xml:space="preserve"> </w:t>
      </w:r>
      <w:proofErr w:type="spellStart"/>
      <w:r>
        <w:rPr>
          <w:szCs w:val="22"/>
        </w:rPr>
        <w:t>avg</w:t>
      </w:r>
      <w:proofErr w:type="spellEnd"/>
      <w:r w:rsidRPr="000D0407">
        <w:rPr>
          <w:szCs w:val="22"/>
        </w:rPr>
        <w:t xml:space="preserve"> incomes by 13.7 percent and 5.5 percent</w:t>
      </w:r>
    </w:p>
    <w:p w:rsidR="000D0407" w:rsidRDefault="000D0407" w:rsidP="000D0407">
      <w:pPr>
        <w:ind w:left="2160"/>
        <w:rPr>
          <w:szCs w:val="22"/>
        </w:rPr>
      </w:pPr>
      <w:r>
        <w:rPr>
          <w:szCs w:val="22"/>
        </w:rPr>
        <w:t>Large effect in Unirrigated areas</w:t>
      </w:r>
    </w:p>
    <w:p w:rsidR="001E1248" w:rsidRDefault="001E1248" w:rsidP="001E1248">
      <w:pPr>
        <w:rPr>
          <w:szCs w:val="22"/>
        </w:rPr>
      </w:pPr>
      <w:r>
        <w:rPr>
          <w:szCs w:val="22"/>
        </w:rPr>
        <w:tab/>
      </w:r>
      <w:r>
        <w:rPr>
          <w:szCs w:val="22"/>
        </w:rPr>
        <w:tab/>
      </w:r>
      <w:r w:rsidR="000D0407">
        <w:rPr>
          <w:szCs w:val="22"/>
        </w:rPr>
        <w:tab/>
        <w:t>But reduced yields should lead to increase in revenue?</w:t>
      </w:r>
    </w:p>
    <w:p w:rsidR="000D0407" w:rsidRDefault="000D0407" w:rsidP="001E1248">
      <w:pPr>
        <w:rPr>
          <w:szCs w:val="22"/>
        </w:rPr>
      </w:pPr>
      <w:r>
        <w:rPr>
          <w:szCs w:val="22"/>
        </w:rPr>
        <w:tab/>
      </w:r>
      <w:r>
        <w:rPr>
          <w:szCs w:val="22"/>
        </w:rPr>
        <w:tab/>
      </w:r>
      <w:r>
        <w:rPr>
          <w:szCs w:val="22"/>
        </w:rPr>
        <w:tab/>
      </w:r>
      <w:r w:rsidRPr="000D0407">
        <w:rPr>
          <w:szCs w:val="22"/>
        </w:rPr>
        <w:t>the “</w:t>
      </w:r>
      <w:r w:rsidRPr="000D0407">
        <w:rPr>
          <w:b/>
          <w:szCs w:val="22"/>
        </w:rPr>
        <w:t>supply shock</w:t>
      </w:r>
      <w:r w:rsidRPr="000D0407">
        <w:rPr>
          <w:szCs w:val="22"/>
        </w:rPr>
        <w:t>” dominates – reductions in yields lead to reduced revenues</w:t>
      </w:r>
    </w:p>
    <w:p w:rsidR="00232C26" w:rsidRDefault="000D0407" w:rsidP="001E1248">
      <w:pPr>
        <w:rPr>
          <w:szCs w:val="22"/>
        </w:rPr>
      </w:pPr>
      <w:r>
        <w:rPr>
          <w:szCs w:val="22"/>
        </w:rPr>
        <w:lastRenderedPageBreak/>
        <w:tab/>
      </w:r>
      <w:r>
        <w:rPr>
          <w:szCs w:val="22"/>
        </w:rPr>
        <w:tab/>
      </w:r>
      <w:r w:rsidR="00232C26">
        <w:rPr>
          <w:szCs w:val="22"/>
        </w:rPr>
        <w:t>Conclusion:</w:t>
      </w:r>
    </w:p>
    <w:p w:rsidR="00255A37" w:rsidRDefault="00232C26" w:rsidP="00255A37">
      <w:pPr>
        <w:ind w:left="2160"/>
        <w:rPr>
          <w:szCs w:val="22"/>
        </w:rPr>
      </w:pPr>
      <w:r w:rsidRPr="00232C26">
        <w:rPr>
          <w:szCs w:val="22"/>
        </w:rPr>
        <w:t>Climate change models, such as the ones developed by the Inter-</w:t>
      </w:r>
      <w:proofErr w:type="gramStart"/>
      <w:r w:rsidRPr="00232C26">
        <w:rPr>
          <w:szCs w:val="22"/>
        </w:rPr>
        <w:t>governmental</w:t>
      </w:r>
      <w:proofErr w:type="gramEnd"/>
      <w:r w:rsidRPr="00232C26">
        <w:rPr>
          <w:szCs w:val="22"/>
        </w:rPr>
        <w:t xml:space="preserve"> Panel on Climate Change (IPCC), predict that temperatures in India are likely to rise by 3-4 degree Celsius by the end of the 21st century</w:t>
      </w:r>
      <w:r w:rsidR="00255A37">
        <w:rPr>
          <w:szCs w:val="22"/>
        </w:rPr>
        <w:tab/>
      </w:r>
    </w:p>
    <w:p w:rsidR="00255A37" w:rsidRDefault="00255A37" w:rsidP="00255A37">
      <w:pPr>
        <w:ind w:left="2160"/>
        <w:rPr>
          <w:szCs w:val="22"/>
        </w:rPr>
      </w:pPr>
      <w:r>
        <w:rPr>
          <w:szCs w:val="22"/>
        </w:rPr>
        <w:t xml:space="preserve">Due to temp. increase </w:t>
      </w:r>
      <w:r w:rsidRPr="00255A37">
        <w:rPr>
          <w:szCs w:val="22"/>
        </w:rPr>
        <w:t xml:space="preserve">farm incomes will be lower by around </w:t>
      </w:r>
      <w:r w:rsidRPr="00255A37">
        <w:rPr>
          <w:b/>
          <w:szCs w:val="22"/>
        </w:rPr>
        <w:t>12 percent on an average</w:t>
      </w:r>
      <w:r w:rsidRPr="00255A37">
        <w:rPr>
          <w:szCs w:val="22"/>
        </w:rPr>
        <w:t xml:space="preserve"> in the coming years</w:t>
      </w:r>
    </w:p>
    <w:p w:rsidR="00255A37" w:rsidRDefault="00255A37" w:rsidP="00255A37">
      <w:pPr>
        <w:ind w:left="2160"/>
        <w:rPr>
          <w:szCs w:val="22"/>
        </w:rPr>
      </w:pPr>
      <w:r w:rsidRPr="00255A37">
        <w:rPr>
          <w:b/>
          <w:szCs w:val="22"/>
        </w:rPr>
        <w:t>Unirrigated areas</w:t>
      </w:r>
      <w:r w:rsidRPr="00255A37">
        <w:rPr>
          <w:szCs w:val="22"/>
        </w:rPr>
        <w:t xml:space="preserve"> will be the most severely affected, with potential losses amounting to </w:t>
      </w:r>
      <w:r w:rsidRPr="00255A37">
        <w:rPr>
          <w:b/>
          <w:szCs w:val="22"/>
        </w:rPr>
        <w:t>18 percent of annual revenue</w:t>
      </w:r>
      <w:r>
        <w:rPr>
          <w:szCs w:val="22"/>
        </w:rPr>
        <w:tab/>
      </w:r>
    </w:p>
    <w:p w:rsidR="00255A37" w:rsidRDefault="00255A37" w:rsidP="00255A37">
      <w:pPr>
        <w:ind w:left="2160"/>
        <w:rPr>
          <w:szCs w:val="22"/>
        </w:rPr>
      </w:pPr>
      <w:r>
        <w:rPr>
          <w:szCs w:val="22"/>
        </w:rPr>
        <w:t>Due to precipitation,</w:t>
      </w:r>
      <w:r w:rsidRPr="00255A37">
        <w:t xml:space="preserve"> </w:t>
      </w:r>
      <w:r w:rsidRPr="00255A37">
        <w:rPr>
          <w:szCs w:val="22"/>
        </w:rPr>
        <w:t>farm incomes will decline by 12 percent for kharif crops, and</w:t>
      </w:r>
      <w:r>
        <w:rPr>
          <w:szCs w:val="22"/>
        </w:rPr>
        <w:t xml:space="preserve"> </w:t>
      </w:r>
      <w:r w:rsidRPr="00255A37">
        <w:rPr>
          <w:szCs w:val="22"/>
        </w:rPr>
        <w:t xml:space="preserve">5.4 percent for </w:t>
      </w:r>
      <w:proofErr w:type="spellStart"/>
      <w:r w:rsidRPr="00255A37">
        <w:rPr>
          <w:szCs w:val="22"/>
        </w:rPr>
        <w:t>rabi</w:t>
      </w:r>
      <w:proofErr w:type="spellEnd"/>
      <w:r w:rsidRPr="00255A37">
        <w:rPr>
          <w:szCs w:val="22"/>
        </w:rPr>
        <w:t xml:space="preserve"> crops</w:t>
      </w:r>
    </w:p>
    <w:p w:rsidR="00255A37" w:rsidRDefault="00255A37" w:rsidP="00255A37">
      <w:pPr>
        <w:ind w:left="2160"/>
        <w:rPr>
          <w:szCs w:val="22"/>
        </w:rPr>
      </w:pPr>
      <w:r>
        <w:rPr>
          <w:szCs w:val="22"/>
        </w:rPr>
        <w:t>Due to increase in number of dry days,</w:t>
      </w:r>
      <w:r w:rsidRPr="00255A37">
        <w:t xml:space="preserve"> </w:t>
      </w:r>
      <w:r w:rsidRPr="00255A37">
        <w:rPr>
          <w:szCs w:val="22"/>
        </w:rPr>
        <w:t>a decrease in farm incomes by 1.2 percent.</w:t>
      </w:r>
    </w:p>
    <w:p w:rsidR="00255A37" w:rsidRDefault="00255A37" w:rsidP="00255A37">
      <w:pPr>
        <w:ind w:left="720" w:firstLine="720"/>
        <w:rPr>
          <w:szCs w:val="22"/>
        </w:rPr>
      </w:pPr>
      <w:r>
        <w:rPr>
          <w:szCs w:val="22"/>
        </w:rPr>
        <w:t>Conclusion</w:t>
      </w:r>
    </w:p>
    <w:p w:rsidR="00255A37" w:rsidRDefault="00255A37" w:rsidP="00255A37">
      <w:pPr>
        <w:ind w:left="1440" w:firstLine="720"/>
        <w:rPr>
          <w:szCs w:val="22"/>
        </w:rPr>
      </w:pPr>
      <w:r w:rsidRPr="00255A37">
        <w:rPr>
          <w:szCs w:val="22"/>
        </w:rPr>
        <w:t>three main channels through which climate cha</w:t>
      </w:r>
      <w:r>
        <w:rPr>
          <w:szCs w:val="22"/>
        </w:rPr>
        <w:t xml:space="preserve">nge would impact farm incomes </w:t>
      </w:r>
    </w:p>
    <w:p w:rsidR="00255A37" w:rsidRPr="00255A37" w:rsidRDefault="00255A37" w:rsidP="00255A37">
      <w:pPr>
        <w:pStyle w:val="ListParagraph"/>
        <w:numPr>
          <w:ilvl w:val="0"/>
          <w:numId w:val="17"/>
        </w:numPr>
        <w:rPr>
          <w:szCs w:val="22"/>
        </w:rPr>
      </w:pPr>
      <w:r w:rsidRPr="00255A37">
        <w:rPr>
          <w:szCs w:val="22"/>
        </w:rPr>
        <w:t xml:space="preserve">an increase in average temperatures, </w:t>
      </w:r>
    </w:p>
    <w:p w:rsidR="00255A37" w:rsidRPr="00255A37" w:rsidRDefault="00255A37" w:rsidP="00255A37">
      <w:pPr>
        <w:pStyle w:val="ListParagraph"/>
        <w:numPr>
          <w:ilvl w:val="0"/>
          <w:numId w:val="17"/>
        </w:numPr>
        <w:rPr>
          <w:szCs w:val="22"/>
        </w:rPr>
      </w:pPr>
      <w:r w:rsidRPr="00255A37">
        <w:rPr>
          <w:szCs w:val="22"/>
        </w:rPr>
        <w:t xml:space="preserve">a decline in average rainfall and </w:t>
      </w:r>
    </w:p>
    <w:p w:rsidR="00255A37" w:rsidRPr="00255A37" w:rsidRDefault="00255A37" w:rsidP="00255A37">
      <w:pPr>
        <w:pStyle w:val="ListParagraph"/>
        <w:numPr>
          <w:ilvl w:val="0"/>
          <w:numId w:val="17"/>
        </w:numPr>
        <w:rPr>
          <w:szCs w:val="22"/>
        </w:rPr>
      </w:pPr>
      <w:r w:rsidRPr="00255A37">
        <w:rPr>
          <w:szCs w:val="22"/>
        </w:rPr>
        <w:t>an increase in the number of dry-days</w:t>
      </w:r>
    </w:p>
    <w:p w:rsidR="00255A37" w:rsidRDefault="00255A37" w:rsidP="00255A37">
      <w:pPr>
        <w:ind w:left="2160"/>
        <w:rPr>
          <w:szCs w:val="22"/>
        </w:rPr>
      </w:pPr>
      <w:r w:rsidRPr="00255A37">
        <w:rPr>
          <w:szCs w:val="22"/>
        </w:rPr>
        <w:t>key finding</w:t>
      </w:r>
      <w:r>
        <w:rPr>
          <w:szCs w:val="22"/>
        </w:rPr>
        <w:t>s</w:t>
      </w:r>
    </w:p>
    <w:p w:rsidR="00255A37" w:rsidRPr="00255A37" w:rsidRDefault="00255A37" w:rsidP="00255A37">
      <w:pPr>
        <w:pStyle w:val="ListParagraph"/>
        <w:numPr>
          <w:ilvl w:val="4"/>
          <w:numId w:val="16"/>
        </w:numPr>
        <w:rPr>
          <w:szCs w:val="22"/>
        </w:rPr>
      </w:pPr>
      <w:r w:rsidRPr="00255A37">
        <w:rPr>
          <w:szCs w:val="22"/>
        </w:rPr>
        <w:t>that the impact of temperature and rainfall is felt only in the extreme</w:t>
      </w:r>
    </w:p>
    <w:p w:rsidR="000D0407" w:rsidRPr="00255A37" w:rsidRDefault="00255A37" w:rsidP="00255A37">
      <w:pPr>
        <w:pStyle w:val="ListParagraph"/>
        <w:numPr>
          <w:ilvl w:val="4"/>
          <w:numId w:val="16"/>
        </w:numPr>
        <w:rPr>
          <w:szCs w:val="22"/>
        </w:rPr>
      </w:pPr>
      <w:r w:rsidRPr="00255A37">
        <w:rPr>
          <w:szCs w:val="22"/>
        </w:rPr>
        <w:t>that these impacts are significantly more adverse in unirrigated areas (and hence rainfed crops such as pulses) compared to irrigated areas (and hence crops such as cereals).</w:t>
      </w:r>
    </w:p>
    <w:p w:rsidR="00255A37" w:rsidRPr="00255A37" w:rsidRDefault="00255A37" w:rsidP="00255A37">
      <w:pPr>
        <w:pStyle w:val="ListParagraph"/>
        <w:numPr>
          <w:ilvl w:val="4"/>
          <w:numId w:val="16"/>
        </w:numPr>
        <w:rPr>
          <w:szCs w:val="22"/>
        </w:rPr>
      </w:pPr>
      <w:r w:rsidRPr="00255A37">
        <w:rPr>
          <w:szCs w:val="22"/>
        </w:rPr>
        <w:t>farm income losses of 15 percent to 18 percent on average, rising to 20 percent-25 percent for unirrigated areas</w:t>
      </w:r>
    </w:p>
    <w:p w:rsidR="00255A37" w:rsidRDefault="00255A37" w:rsidP="00255A37">
      <w:pPr>
        <w:rPr>
          <w:b/>
          <w:szCs w:val="22"/>
        </w:rPr>
      </w:pPr>
      <w:r>
        <w:rPr>
          <w:szCs w:val="22"/>
        </w:rPr>
        <w:tab/>
      </w:r>
      <w:r>
        <w:rPr>
          <w:szCs w:val="22"/>
        </w:rPr>
        <w:tab/>
      </w:r>
      <w:r>
        <w:rPr>
          <w:szCs w:val="22"/>
        </w:rPr>
        <w:tab/>
      </w:r>
      <w:r w:rsidRPr="00255A37">
        <w:rPr>
          <w:b/>
          <w:szCs w:val="22"/>
        </w:rPr>
        <w:t>Solutions</w:t>
      </w:r>
    </w:p>
    <w:p w:rsidR="00255A37" w:rsidRPr="00255A37" w:rsidRDefault="00255A37" w:rsidP="00255A37">
      <w:pPr>
        <w:ind w:left="2880"/>
        <w:rPr>
          <w:szCs w:val="22"/>
        </w:rPr>
      </w:pPr>
      <w:r w:rsidRPr="00255A37">
        <w:rPr>
          <w:szCs w:val="22"/>
        </w:rPr>
        <w:t>India needs to spread irrigation – and do so against a backdrop of rising water scarcity and depleting groundwater resources</w:t>
      </w:r>
    </w:p>
    <w:p w:rsidR="00255A37" w:rsidRDefault="00255A37" w:rsidP="00255A37">
      <w:pPr>
        <w:ind w:left="2880"/>
        <w:rPr>
          <w:szCs w:val="22"/>
        </w:rPr>
      </w:pPr>
    </w:p>
    <w:p w:rsidR="00255A37" w:rsidRDefault="00255A37" w:rsidP="00255A37">
      <w:pPr>
        <w:ind w:left="2880"/>
        <w:rPr>
          <w:szCs w:val="22"/>
        </w:rPr>
      </w:pPr>
      <w:r w:rsidRPr="00255A37">
        <w:rPr>
          <w:szCs w:val="22"/>
        </w:rPr>
        <w:t xml:space="preserve">Extreme ground water depletion in north </w:t>
      </w:r>
      <w:r w:rsidR="002C208D">
        <w:rPr>
          <w:szCs w:val="22"/>
        </w:rPr>
        <w:t>I</w:t>
      </w:r>
      <w:r w:rsidRPr="00255A37">
        <w:rPr>
          <w:szCs w:val="22"/>
        </w:rPr>
        <w:t>ndia</w:t>
      </w:r>
    </w:p>
    <w:p w:rsidR="00255A37" w:rsidRPr="00255A37" w:rsidRDefault="00255A37" w:rsidP="002C208D">
      <w:pPr>
        <w:ind w:left="3600"/>
        <w:rPr>
          <w:szCs w:val="22"/>
        </w:rPr>
      </w:pPr>
      <w:r w:rsidRPr="00255A37">
        <w:rPr>
          <w:szCs w:val="22"/>
        </w:rPr>
        <w:t>India pumps more than twice as much groundwater as China or United States</w:t>
      </w:r>
      <w:r>
        <w:rPr>
          <w:szCs w:val="22"/>
        </w:rPr>
        <w:tab/>
      </w:r>
    </w:p>
    <w:p w:rsidR="00255A37" w:rsidRDefault="002C208D" w:rsidP="002C208D">
      <w:pPr>
        <w:pStyle w:val="BodyTextIndent3"/>
        <w:autoSpaceDE/>
        <w:autoSpaceDN/>
        <w:adjustRightInd/>
        <w:spacing w:before="120" w:line="300" w:lineRule="auto"/>
        <w:rPr>
          <w:rFonts w:cstheme="minorBidi"/>
          <w:iCs w:val="0"/>
        </w:rPr>
      </w:pPr>
      <w:r w:rsidRPr="002C208D">
        <w:rPr>
          <w:rFonts w:cstheme="minorBidi"/>
          <w:iCs w:val="0"/>
        </w:rPr>
        <w:lastRenderedPageBreak/>
        <w:t>Technologies of drip irrigation, sprinklers, and water management—captured in the “more crop for every drop” campaign—may well hold the key to future Indian agriculture</w:t>
      </w:r>
    </w:p>
    <w:p w:rsidR="002C208D" w:rsidRDefault="002C208D" w:rsidP="002C208D">
      <w:pPr>
        <w:pStyle w:val="BodyTextIndent3"/>
        <w:autoSpaceDE/>
        <w:autoSpaceDN/>
        <w:adjustRightInd/>
        <w:spacing w:before="120" w:line="300" w:lineRule="auto"/>
        <w:rPr>
          <w:rFonts w:cstheme="minorBidi"/>
          <w:iCs w:val="0"/>
        </w:rPr>
      </w:pPr>
      <w:r w:rsidRPr="002C208D">
        <w:rPr>
          <w:rFonts w:cstheme="minorBidi"/>
          <w:iCs w:val="0"/>
        </w:rPr>
        <w:t>Agricultural research will be vital in increasing yields</w:t>
      </w:r>
      <w:r>
        <w:rPr>
          <w:rFonts w:cstheme="minorBidi"/>
          <w:iCs w:val="0"/>
        </w:rPr>
        <w:t>.</w:t>
      </w:r>
    </w:p>
    <w:p w:rsidR="002C208D" w:rsidRDefault="002C208D" w:rsidP="002C208D">
      <w:pPr>
        <w:pStyle w:val="BodyTextIndent3"/>
        <w:autoSpaceDE/>
        <w:autoSpaceDN/>
        <w:adjustRightInd/>
        <w:spacing w:before="120" w:line="300" w:lineRule="auto"/>
        <w:rPr>
          <w:rFonts w:cstheme="minorBidi"/>
          <w:iCs w:val="0"/>
        </w:rPr>
      </w:pPr>
      <w:r w:rsidRPr="002C208D">
        <w:rPr>
          <w:rFonts w:cstheme="minorBidi"/>
          <w:iCs w:val="0"/>
        </w:rPr>
        <w:t xml:space="preserve">Building on the current crop insurance program (Pradhan Mantri </w:t>
      </w:r>
      <w:proofErr w:type="spellStart"/>
      <w:r w:rsidRPr="002C208D">
        <w:rPr>
          <w:rFonts w:cstheme="minorBidi"/>
          <w:iCs w:val="0"/>
        </w:rPr>
        <w:t>Fasal</w:t>
      </w:r>
      <w:proofErr w:type="spellEnd"/>
      <w:r w:rsidRPr="002C208D">
        <w:rPr>
          <w:rFonts w:cstheme="minorBidi"/>
          <w:iCs w:val="0"/>
        </w:rPr>
        <w:t xml:space="preserve"> </w:t>
      </w:r>
      <w:proofErr w:type="spellStart"/>
      <w:r w:rsidRPr="002C208D">
        <w:rPr>
          <w:rFonts w:cstheme="minorBidi"/>
          <w:iCs w:val="0"/>
        </w:rPr>
        <w:t>Bima</w:t>
      </w:r>
      <w:proofErr w:type="spellEnd"/>
      <w:r w:rsidRPr="002C208D">
        <w:rPr>
          <w:rFonts w:cstheme="minorBidi"/>
          <w:iCs w:val="0"/>
        </w:rPr>
        <w:t xml:space="preserve"> Yojana), weather-based models and technology (drones for example) need to be used to determine losses and compensate farmers within </w:t>
      </w:r>
      <w:proofErr w:type="gramStart"/>
      <w:r w:rsidRPr="002C208D">
        <w:rPr>
          <w:rFonts w:cstheme="minorBidi"/>
          <w:iCs w:val="0"/>
        </w:rPr>
        <w:t>weeks</w:t>
      </w:r>
      <w:r>
        <w:rPr>
          <w:rFonts w:cstheme="minorBidi"/>
          <w:iCs w:val="0"/>
        </w:rPr>
        <w:t>(</w:t>
      </w:r>
      <w:proofErr w:type="gramEnd"/>
      <w:r>
        <w:rPr>
          <w:rFonts w:cstheme="minorBidi"/>
          <w:iCs w:val="0"/>
        </w:rPr>
        <w:t>Kenya does it in few days)</w:t>
      </w:r>
    </w:p>
    <w:p w:rsidR="002C208D" w:rsidRDefault="002C208D" w:rsidP="002C208D">
      <w:pPr>
        <w:pStyle w:val="BodyTextIndent3"/>
        <w:autoSpaceDE/>
        <w:autoSpaceDN/>
        <w:adjustRightInd/>
        <w:spacing w:before="120" w:line="300" w:lineRule="auto"/>
        <w:ind w:left="0"/>
        <w:rPr>
          <w:rFonts w:cstheme="minorBidi"/>
          <w:iCs w:val="0"/>
        </w:rPr>
      </w:pPr>
      <w:r>
        <w:rPr>
          <w:rFonts w:cstheme="minorBidi"/>
          <w:iCs w:val="0"/>
        </w:rPr>
        <w:tab/>
      </w:r>
      <w:r w:rsidRPr="002C208D">
        <w:drawing>
          <wp:inline distT="0" distB="0" distL="0" distR="0">
            <wp:extent cx="5943600"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r>
        <w:rPr>
          <w:rFonts w:cstheme="minorBidi"/>
          <w:iCs w:val="0"/>
        </w:rPr>
        <w:tab/>
      </w:r>
    </w:p>
    <w:p w:rsidR="002C208D" w:rsidRPr="002C208D" w:rsidRDefault="002C208D" w:rsidP="002C208D">
      <w:pPr>
        <w:pStyle w:val="BodyTextIndent3"/>
        <w:autoSpaceDE/>
        <w:autoSpaceDN/>
        <w:adjustRightInd/>
        <w:spacing w:before="120" w:line="300" w:lineRule="auto"/>
        <w:ind w:left="720" w:firstLine="720"/>
        <w:rPr>
          <w:rFonts w:cstheme="minorBidi"/>
          <w:b/>
          <w:iCs w:val="0"/>
        </w:rPr>
      </w:pPr>
      <w:r w:rsidRPr="002C208D">
        <w:rPr>
          <w:rFonts w:cstheme="minorBidi"/>
          <w:b/>
          <w:iCs w:val="0"/>
        </w:rPr>
        <w:t>Challenges</w:t>
      </w:r>
    </w:p>
    <w:p w:rsidR="002C208D" w:rsidRDefault="002C208D" w:rsidP="002C208D">
      <w:pPr>
        <w:pStyle w:val="BodyTextIndent3"/>
        <w:autoSpaceDE/>
        <w:autoSpaceDN/>
        <w:adjustRightInd/>
        <w:spacing w:before="120" w:line="300" w:lineRule="auto"/>
        <w:ind w:left="1440" w:firstLine="720"/>
        <w:rPr>
          <w:rFonts w:cstheme="minorBidi"/>
          <w:iCs w:val="0"/>
        </w:rPr>
      </w:pPr>
      <w:r w:rsidRPr="002C208D">
        <w:rPr>
          <w:rFonts w:cstheme="minorBidi"/>
          <w:iCs w:val="0"/>
        </w:rPr>
        <w:t xml:space="preserve">it is vital to make a clear distinction between two agricultures in India. </w:t>
      </w:r>
    </w:p>
    <w:p w:rsidR="002C208D" w:rsidRDefault="002C208D" w:rsidP="002C208D">
      <w:pPr>
        <w:pStyle w:val="BodyTextIndent3"/>
        <w:autoSpaceDE/>
        <w:autoSpaceDN/>
        <w:adjustRightInd/>
        <w:spacing w:before="120" w:line="300" w:lineRule="auto"/>
        <w:ind w:left="2160"/>
        <w:rPr>
          <w:rFonts w:cstheme="minorBidi"/>
          <w:iCs w:val="0"/>
        </w:rPr>
      </w:pPr>
      <w:r w:rsidRPr="002C208D">
        <w:rPr>
          <w:rFonts w:cstheme="minorBidi"/>
          <w:iCs w:val="0"/>
        </w:rPr>
        <w:t>There is an agriculture—the well-irrigated, input-addled, and price-and-procurement-supported cereals grown in Northern India—where the challenge is for policy to change the form of the very generous support from prices and subsidies to less damaging support in the form of direct benefit transfers</w:t>
      </w:r>
    </w:p>
    <w:p w:rsidR="002C208D" w:rsidRDefault="002C208D" w:rsidP="002C208D">
      <w:pPr>
        <w:pStyle w:val="BodyTextIndent3"/>
        <w:autoSpaceDE/>
        <w:autoSpaceDN/>
        <w:adjustRightInd/>
        <w:spacing w:before="120" w:line="300" w:lineRule="auto"/>
        <w:ind w:left="2160"/>
        <w:rPr>
          <w:rFonts w:cstheme="minorBidi"/>
          <w:iCs w:val="0"/>
        </w:rPr>
      </w:pPr>
      <w:r w:rsidRPr="002C208D">
        <w:rPr>
          <w:rFonts w:cstheme="minorBidi"/>
          <w:iCs w:val="0"/>
        </w:rPr>
        <w:t xml:space="preserve">Then there is another agriculture (broadly, non-cereals in central, western and southern India) where the problems are very different: </w:t>
      </w:r>
    </w:p>
    <w:p w:rsidR="002C208D" w:rsidRDefault="002C208D" w:rsidP="002C208D">
      <w:pPr>
        <w:pStyle w:val="BodyTextIndent3"/>
        <w:autoSpaceDE/>
        <w:autoSpaceDN/>
        <w:adjustRightInd/>
        <w:spacing w:before="120" w:line="300" w:lineRule="auto"/>
        <w:ind w:left="2160" w:firstLine="720"/>
        <w:rPr>
          <w:rFonts w:cstheme="minorBidi"/>
          <w:iCs w:val="0"/>
        </w:rPr>
      </w:pPr>
      <w:r w:rsidRPr="002C208D">
        <w:rPr>
          <w:rFonts w:cstheme="minorBidi"/>
          <w:iCs w:val="0"/>
        </w:rPr>
        <w:t xml:space="preserve">inadequate irrigation, continued rain dependence, </w:t>
      </w:r>
    </w:p>
    <w:p w:rsidR="002C208D" w:rsidRDefault="002C208D" w:rsidP="002C208D">
      <w:pPr>
        <w:pStyle w:val="BodyTextIndent3"/>
        <w:autoSpaceDE/>
        <w:autoSpaceDN/>
        <w:adjustRightInd/>
        <w:spacing w:before="120" w:line="300" w:lineRule="auto"/>
        <w:rPr>
          <w:rFonts w:cstheme="minorBidi"/>
          <w:iCs w:val="0"/>
        </w:rPr>
      </w:pPr>
      <w:r w:rsidRPr="002C208D">
        <w:rPr>
          <w:rFonts w:cstheme="minorBidi"/>
          <w:iCs w:val="0"/>
        </w:rPr>
        <w:t xml:space="preserve">ineffective procurement, and </w:t>
      </w:r>
    </w:p>
    <w:p w:rsidR="002C208D" w:rsidRDefault="002C208D" w:rsidP="002C208D">
      <w:pPr>
        <w:pStyle w:val="BodyTextIndent3"/>
        <w:autoSpaceDE/>
        <w:autoSpaceDN/>
        <w:adjustRightInd/>
        <w:spacing w:before="120" w:line="300" w:lineRule="auto"/>
        <w:rPr>
          <w:rFonts w:cstheme="minorBidi"/>
          <w:iCs w:val="0"/>
        </w:rPr>
      </w:pPr>
      <w:r w:rsidRPr="002C208D">
        <w:rPr>
          <w:rFonts w:cstheme="minorBidi"/>
          <w:iCs w:val="0"/>
        </w:rPr>
        <w:t xml:space="preserve">insufficient investments in research and technology (non-cereals such as pulses, </w:t>
      </w:r>
      <w:proofErr w:type="spellStart"/>
      <w:r w:rsidRPr="002C208D">
        <w:rPr>
          <w:rFonts w:cstheme="minorBidi"/>
          <w:iCs w:val="0"/>
        </w:rPr>
        <w:t>soyabeans</w:t>
      </w:r>
      <w:proofErr w:type="spellEnd"/>
      <w:r w:rsidRPr="002C208D">
        <w:rPr>
          <w:rFonts w:cstheme="minorBidi"/>
          <w:iCs w:val="0"/>
        </w:rPr>
        <w:t xml:space="preserve">, and cotton), </w:t>
      </w:r>
    </w:p>
    <w:p w:rsidR="002C208D" w:rsidRDefault="002C208D" w:rsidP="002C208D">
      <w:pPr>
        <w:pStyle w:val="BodyTextIndent3"/>
        <w:autoSpaceDE/>
        <w:autoSpaceDN/>
        <w:adjustRightInd/>
        <w:spacing w:before="120" w:line="300" w:lineRule="auto"/>
        <w:rPr>
          <w:rFonts w:cstheme="minorBidi"/>
          <w:iCs w:val="0"/>
        </w:rPr>
      </w:pPr>
      <w:r w:rsidRPr="002C208D">
        <w:rPr>
          <w:rFonts w:cstheme="minorBidi"/>
          <w:iCs w:val="0"/>
        </w:rPr>
        <w:t xml:space="preserve">high market barriers and weak post-harvest infrastructure (fruits and vegetables), and </w:t>
      </w:r>
    </w:p>
    <w:p w:rsidR="002C208D" w:rsidRDefault="002C208D" w:rsidP="002C208D">
      <w:pPr>
        <w:pStyle w:val="BodyTextIndent3"/>
        <w:autoSpaceDE/>
        <w:autoSpaceDN/>
        <w:adjustRightInd/>
        <w:spacing w:before="120" w:line="300" w:lineRule="auto"/>
        <w:rPr>
          <w:rFonts w:cstheme="minorBidi"/>
          <w:iCs w:val="0"/>
        </w:rPr>
      </w:pPr>
      <w:r w:rsidRPr="002C208D">
        <w:rPr>
          <w:rFonts w:cstheme="minorBidi"/>
          <w:iCs w:val="0"/>
        </w:rPr>
        <w:t>challenging non-economic policy (livestock).</w:t>
      </w:r>
    </w:p>
    <w:p w:rsidR="00255A37" w:rsidRPr="001E1248" w:rsidRDefault="002C208D" w:rsidP="00255A37">
      <w:pPr>
        <w:ind w:left="2880"/>
        <w:rPr>
          <w:szCs w:val="22"/>
        </w:rPr>
      </w:pPr>
      <w:r>
        <w:rPr>
          <w:szCs w:val="22"/>
        </w:rPr>
        <w:lastRenderedPageBreak/>
        <w:tab/>
        <w:t xml:space="preserve"> </w:t>
      </w:r>
    </w:p>
    <w:sectPr w:rsidR="00255A37" w:rsidRPr="001E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512"/>
    <w:multiLevelType w:val="hybridMultilevel"/>
    <w:tmpl w:val="C3D6843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345B7"/>
    <w:multiLevelType w:val="hybridMultilevel"/>
    <w:tmpl w:val="7F4C21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DA57EE"/>
    <w:multiLevelType w:val="hybridMultilevel"/>
    <w:tmpl w:val="FCF4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A3609"/>
    <w:multiLevelType w:val="hybridMultilevel"/>
    <w:tmpl w:val="7B8AC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B5A81"/>
    <w:multiLevelType w:val="hybridMultilevel"/>
    <w:tmpl w:val="B1966AE4"/>
    <w:lvl w:ilvl="0" w:tplc="B6CEA3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3197A33"/>
    <w:multiLevelType w:val="hybridMultilevel"/>
    <w:tmpl w:val="914EE3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20268"/>
    <w:multiLevelType w:val="hybridMultilevel"/>
    <w:tmpl w:val="02105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DC7CE3"/>
    <w:multiLevelType w:val="hybridMultilevel"/>
    <w:tmpl w:val="A46E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97DA5"/>
    <w:multiLevelType w:val="hybridMultilevel"/>
    <w:tmpl w:val="DFD230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5919B0"/>
    <w:multiLevelType w:val="hybridMultilevel"/>
    <w:tmpl w:val="557A7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C6789B"/>
    <w:multiLevelType w:val="hybridMultilevel"/>
    <w:tmpl w:val="4206568C"/>
    <w:lvl w:ilvl="0" w:tplc="6CB857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EF220A"/>
    <w:multiLevelType w:val="hybridMultilevel"/>
    <w:tmpl w:val="170A24F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B7770"/>
    <w:multiLevelType w:val="hybridMultilevel"/>
    <w:tmpl w:val="A144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8159F"/>
    <w:multiLevelType w:val="hybridMultilevel"/>
    <w:tmpl w:val="716CC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B1A62"/>
    <w:multiLevelType w:val="hybridMultilevel"/>
    <w:tmpl w:val="A8904E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27676CE"/>
    <w:multiLevelType w:val="hybridMultilevel"/>
    <w:tmpl w:val="1BAC0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1731F"/>
    <w:multiLevelType w:val="hybridMultilevel"/>
    <w:tmpl w:val="90662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6"/>
  </w:num>
  <w:num w:numId="3">
    <w:abstractNumId w:val="10"/>
  </w:num>
  <w:num w:numId="4">
    <w:abstractNumId w:val="8"/>
  </w:num>
  <w:num w:numId="5">
    <w:abstractNumId w:val="4"/>
  </w:num>
  <w:num w:numId="6">
    <w:abstractNumId w:val="6"/>
  </w:num>
  <w:num w:numId="7">
    <w:abstractNumId w:val="1"/>
  </w:num>
  <w:num w:numId="8">
    <w:abstractNumId w:val="15"/>
  </w:num>
  <w:num w:numId="9">
    <w:abstractNumId w:val="11"/>
  </w:num>
  <w:num w:numId="10">
    <w:abstractNumId w:val="13"/>
  </w:num>
  <w:num w:numId="11">
    <w:abstractNumId w:val="5"/>
  </w:num>
  <w:num w:numId="12">
    <w:abstractNumId w:val="9"/>
  </w:num>
  <w:num w:numId="13">
    <w:abstractNumId w:val="7"/>
  </w:num>
  <w:num w:numId="14">
    <w:abstractNumId w:val="0"/>
  </w:num>
  <w:num w:numId="15">
    <w:abstractNumId w:val="12"/>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1F"/>
    <w:rsid w:val="000022D4"/>
    <w:rsid w:val="0000265F"/>
    <w:rsid w:val="00046BEA"/>
    <w:rsid w:val="000916B2"/>
    <w:rsid w:val="000A28BB"/>
    <w:rsid w:val="000C3ED8"/>
    <w:rsid w:val="000C6EB9"/>
    <w:rsid w:val="000D0407"/>
    <w:rsid w:val="000D7824"/>
    <w:rsid w:val="00106145"/>
    <w:rsid w:val="00147DA5"/>
    <w:rsid w:val="00164324"/>
    <w:rsid w:val="001671AF"/>
    <w:rsid w:val="001A116D"/>
    <w:rsid w:val="001B1470"/>
    <w:rsid w:val="001C7B52"/>
    <w:rsid w:val="001E1248"/>
    <w:rsid w:val="001F0950"/>
    <w:rsid w:val="00223EE6"/>
    <w:rsid w:val="00232C26"/>
    <w:rsid w:val="00255A37"/>
    <w:rsid w:val="00294305"/>
    <w:rsid w:val="002B32D8"/>
    <w:rsid w:val="002C208D"/>
    <w:rsid w:val="002D3ACD"/>
    <w:rsid w:val="0030367D"/>
    <w:rsid w:val="003220BC"/>
    <w:rsid w:val="00344108"/>
    <w:rsid w:val="00385B7C"/>
    <w:rsid w:val="003E30E0"/>
    <w:rsid w:val="003F6E3F"/>
    <w:rsid w:val="00402936"/>
    <w:rsid w:val="004132CE"/>
    <w:rsid w:val="004A1F33"/>
    <w:rsid w:val="004D7EF6"/>
    <w:rsid w:val="004F765F"/>
    <w:rsid w:val="0053605F"/>
    <w:rsid w:val="0054135D"/>
    <w:rsid w:val="00547133"/>
    <w:rsid w:val="00587E5D"/>
    <w:rsid w:val="005B7F5E"/>
    <w:rsid w:val="00630701"/>
    <w:rsid w:val="00635EC2"/>
    <w:rsid w:val="00645F15"/>
    <w:rsid w:val="0069486C"/>
    <w:rsid w:val="006B0E78"/>
    <w:rsid w:val="006B3E1F"/>
    <w:rsid w:val="006D7EDC"/>
    <w:rsid w:val="006F6287"/>
    <w:rsid w:val="00712426"/>
    <w:rsid w:val="00757404"/>
    <w:rsid w:val="007D4FA7"/>
    <w:rsid w:val="007F0F6C"/>
    <w:rsid w:val="007F4659"/>
    <w:rsid w:val="00865F5B"/>
    <w:rsid w:val="008734A5"/>
    <w:rsid w:val="00891E8D"/>
    <w:rsid w:val="008A660A"/>
    <w:rsid w:val="008D3ECB"/>
    <w:rsid w:val="008D555E"/>
    <w:rsid w:val="0090602E"/>
    <w:rsid w:val="00912516"/>
    <w:rsid w:val="00940239"/>
    <w:rsid w:val="00940A10"/>
    <w:rsid w:val="0096753C"/>
    <w:rsid w:val="00974530"/>
    <w:rsid w:val="009B1DA6"/>
    <w:rsid w:val="009D33D7"/>
    <w:rsid w:val="009E4424"/>
    <w:rsid w:val="009F22B1"/>
    <w:rsid w:val="00A0154E"/>
    <w:rsid w:val="00A423B4"/>
    <w:rsid w:val="00A472BE"/>
    <w:rsid w:val="00A476AA"/>
    <w:rsid w:val="00AA0808"/>
    <w:rsid w:val="00AD3380"/>
    <w:rsid w:val="00B336B9"/>
    <w:rsid w:val="00B67479"/>
    <w:rsid w:val="00B86E78"/>
    <w:rsid w:val="00BB5690"/>
    <w:rsid w:val="00BC7CAB"/>
    <w:rsid w:val="00BE6BEC"/>
    <w:rsid w:val="00BF3CAC"/>
    <w:rsid w:val="00C1241E"/>
    <w:rsid w:val="00C1561F"/>
    <w:rsid w:val="00C90B29"/>
    <w:rsid w:val="00CA4CCB"/>
    <w:rsid w:val="00CA77A5"/>
    <w:rsid w:val="00CC1AB7"/>
    <w:rsid w:val="00CD50CB"/>
    <w:rsid w:val="00CE23B7"/>
    <w:rsid w:val="00CF065F"/>
    <w:rsid w:val="00CF528D"/>
    <w:rsid w:val="00D40936"/>
    <w:rsid w:val="00D62E12"/>
    <w:rsid w:val="00D97288"/>
    <w:rsid w:val="00D97348"/>
    <w:rsid w:val="00DD30AE"/>
    <w:rsid w:val="00DF5897"/>
    <w:rsid w:val="00E12CC5"/>
    <w:rsid w:val="00E61852"/>
    <w:rsid w:val="00E62F16"/>
    <w:rsid w:val="00E7106C"/>
    <w:rsid w:val="00E97F56"/>
    <w:rsid w:val="00EA3A79"/>
    <w:rsid w:val="00EC308F"/>
    <w:rsid w:val="00F725A6"/>
    <w:rsid w:val="00F952A6"/>
    <w:rsid w:val="00FA7374"/>
    <w:rsid w:val="00FB264A"/>
    <w:rsid w:val="00FB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9B23"/>
  <w15:chartTrackingRefBased/>
  <w15:docId w15:val="{34F6133B-1403-4742-B5E8-150FA7D5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uiPriority w:val="9"/>
    <w:qFormat/>
    <w:rsid w:val="009D33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3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CAB"/>
    <w:pPr>
      <w:keepNext/>
      <w:ind w:left="720"/>
      <w:outlineLvl w:val="2"/>
    </w:pPr>
    <w:rPr>
      <w:b/>
    </w:rPr>
  </w:style>
  <w:style w:type="paragraph" w:styleId="Heading4">
    <w:name w:val="heading 4"/>
    <w:basedOn w:val="Normal"/>
    <w:next w:val="Normal"/>
    <w:link w:val="Heading4Char"/>
    <w:uiPriority w:val="9"/>
    <w:unhideWhenUsed/>
    <w:qFormat/>
    <w:rsid w:val="00BC7CAB"/>
    <w:pPr>
      <w:keepNext/>
      <w:ind w:firstLine="720"/>
      <w:outlineLvl w:val="3"/>
    </w:pPr>
    <w:rPr>
      <w:b/>
    </w:rPr>
  </w:style>
  <w:style w:type="paragraph" w:styleId="Heading5">
    <w:name w:val="heading 5"/>
    <w:basedOn w:val="Normal"/>
    <w:next w:val="Normal"/>
    <w:link w:val="Heading5Char"/>
    <w:uiPriority w:val="9"/>
    <w:unhideWhenUsed/>
    <w:qFormat/>
    <w:rsid w:val="00940A10"/>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3D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3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3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7374"/>
    <w:pPr>
      <w:ind w:left="720"/>
      <w:contextualSpacing/>
    </w:pPr>
  </w:style>
  <w:style w:type="paragraph" w:styleId="BodyTextIndent">
    <w:name w:val="Body Text Indent"/>
    <w:basedOn w:val="Normal"/>
    <w:link w:val="BodyTextIndentChar"/>
    <w:uiPriority w:val="99"/>
    <w:unhideWhenUsed/>
    <w:rsid w:val="00A423B4"/>
    <w:pPr>
      <w:ind w:left="1440"/>
    </w:pPr>
  </w:style>
  <w:style w:type="character" w:customStyle="1" w:styleId="BodyTextIndentChar">
    <w:name w:val="Body Text Indent Char"/>
    <w:basedOn w:val="DefaultParagraphFont"/>
    <w:link w:val="BodyTextIndent"/>
    <w:uiPriority w:val="99"/>
    <w:rsid w:val="00A423B4"/>
  </w:style>
  <w:style w:type="character" w:customStyle="1" w:styleId="Heading3Char">
    <w:name w:val="Heading 3 Char"/>
    <w:basedOn w:val="DefaultParagraphFont"/>
    <w:link w:val="Heading3"/>
    <w:uiPriority w:val="9"/>
    <w:rsid w:val="00BC7CAB"/>
    <w:rPr>
      <w:b/>
    </w:rPr>
  </w:style>
  <w:style w:type="character" w:customStyle="1" w:styleId="Heading4Char">
    <w:name w:val="Heading 4 Char"/>
    <w:basedOn w:val="DefaultParagraphFont"/>
    <w:link w:val="Heading4"/>
    <w:uiPriority w:val="9"/>
    <w:rsid w:val="00BC7CAB"/>
    <w:rPr>
      <w:b/>
    </w:rPr>
  </w:style>
  <w:style w:type="paragraph" w:styleId="BodyTextIndent2">
    <w:name w:val="Body Text Indent 2"/>
    <w:basedOn w:val="Normal"/>
    <w:link w:val="BodyTextIndent2Char"/>
    <w:uiPriority w:val="99"/>
    <w:unhideWhenUsed/>
    <w:rsid w:val="008A660A"/>
    <w:pPr>
      <w:ind w:left="720"/>
    </w:pPr>
  </w:style>
  <w:style w:type="character" w:customStyle="1" w:styleId="BodyTextIndent2Char">
    <w:name w:val="Body Text Indent 2 Char"/>
    <w:basedOn w:val="DefaultParagraphFont"/>
    <w:link w:val="BodyTextIndent2"/>
    <w:uiPriority w:val="99"/>
    <w:rsid w:val="008A660A"/>
  </w:style>
  <w:style w:type="paragraph" w:styleId="BodyTextIndent3">
    <w:name w:val="Body Text Indent 3"/>
    <w:basedOn w:val="Normal"/>
    <w:link w:val="BodyTextIndent3Char"/>
    <w:uiPriority w:val="99"/>
    <w:unhideWhenUsed/>
    <w:rsid w:val="004A1F33"/>
    <w:pPr>
      <w:autoSpaceDE w:val="0"/>
      <w:autoSpaceDN w:val="0"/>
      <w:adjustRightInd w:val="0"/>
      <w:spacing w:before="0" w:line="240" w:lineRule="auto"/>
      <w:ind w:left="2880"/>
    </w:pPr>
    <w:rPr>
      <w:rFonts w:cstheme="minorHAnsi"/>
      <w:iCs/>
      <w:szCs w:val="22"/>
    </w:rPr>
  </w:style>
  <w:style w:type="character" w:customStyle="1" w:styleId="BodyTextIndent3Char">
    <w:name w:val="Body Text Indent 3 Char"/>
    <w:basedOn w:val="DefaultParagraphFont"/>
    <w:link w:val="BodyTextIndent3"/>
    <w:uiPriority w:val="99"/>
    <w:rsid w:val="004A1F33"/>
    <w:rPr>
      <w:rFonts w:cstheme="minorHAnsi"/>
      <w:iCs/>
      <w:szCs w:val="22"/>
    </w:rPr>
  </w:style>
  <w:style w:type="paragraph" w:styleId="BodyText">
    <w:name w:val="Body Text"/>
    <w:basedOn w:val="Normal"/>
    <w:link w:val="BodyTextChar"/>
    <w:uiPriority w:val="99"/>
    <w:unhideWhenUsed/>
    <w:rsid w:val="008D3ECB"/>
    <w:rPr>
      <w:b/>
    </w:rPr>
  </w:style>
  <w:style w:type="character" w:customStyle="1" w:styleId="BodyTextChar">
    <w:name w:val="Body Text Char"/>
    <w:basedOn w:val="DefaultParagraphFont"/>
    <w:link w:val="BodyText"/>
    <w:uiPriority w:val="99"/>
    <w:rsid w:val="008D3ECB"/>
    <w:rPr>
      <w:b/>
    </w:rPr>
  </w:style>
  <w:style w:type="character" w:customStyle="1" w:styleId="Heading5Char">
    <w:name w:val="Heading 5 Char"/>
    <w:basedOn w:val="DefaultParagraphFont"/>
    <w:link w:val="Heading5"/>
    <w:uiPriority w:val="9"/>
    <w:rsid w:val="00940A1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26</Pages>
  <Words>6205</Words>
  <Characters>35370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65</cp:revision>
  <cp:lastPrinted>2018-02-14T11:26:00Z</cp:lastPrinted>
  <dcterms:created xsi:type="dcterms:W3CDTF">2018-02-08T07:33:00Z</dcterms:created>
  <dcterms:modified xsi:type="dcterms:W3CDTF">2018-02-14T11:32:00Z</dcterms:modified>
</cp:coreProperties>
</file>