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01A" w:rsidRPr="0038301A" w:rsidRDefault="0038301A">
      <w:pPr>
        <w:rPr>
          <w:color w:val="548DD4" w:themeColor="text2" w:themeTint="99"/>
          <w:sz w:val="40"/>
          <w:szCs w:val="32"/>
        </w:rPr>
      </w:pPr>
      <w:r w:rsidRPr="0038301A">
        <w:rPr>
          <w:sz w:val="40"/>
          <w:szCs w:val="32"/>
        </w:rPr>
        <w:t xml:space="preserve"> </w:t>
      </w:r>
      <w:r>
        <w:rPr>
          <w:sz w:val="40"/>
          <w:szCs w:val="32"/>
        </w:rPr>
        <w:t xml:space="preserve">                    </w:t>
      </w:r>
      <w:r w:rsidRPr="0038301A">
        <w:rPr>
          <w:color w:val="548DD4" w:themeColor="text2" w:themeTint="99"/>
          <w:sz w:val="40"/>
          <w:szCs w:val="32"/>
        </w:rPr>
        <w:t>Bug Detection</w:t>
      </w:r>
    </w:p>
    <w:p w:rsidR="007C5CB1" w:rsidRDefault="0038301A">
      <w:r w:rsidRPr="0038301A">
        <w:rPr>
          <w:sz w:val="40"/>
          <w:szCs w:val="32"/>
        </w:rPr>
        <w:t xml:space="preserve"> </w:t>
      </w:r>
      <w:r w:rsidR="000865BA">
        <w:t>Prepared by: Simran Shaikh</w:t>
      </w:r>
      <w:r w:rsidR="000865BA">
        <w:br/>
        <w:t xml:space="preserve">Role: </w:t>
      </w:r>
      <w:r>
        <w:t xml:space="preserve">QA lead </w:t>
      </w:r>
      <w:bookmarkStart w:id="0" w:name="_GoBack"/>
      <w:bookmarkEnd w:id="0"/>
      <w:r w:rsidR="000865BA">
        <w:br/>
        <w:t>Date:</w:t>
      </w:r>
      <w:r>
        <w:t xml:space="preserve"> 06</w:t>
      </w:r>
      <w:r w:rsidR="000865BA">
        <w:t xml:space="preserve"> October 2025</w:t>
      </w:r>
      <w:r w:rsidR="000865BA">
        <w:br/>
        <w:t>Project: AB Testing Platform (App.vwo.com)</w:t>
      </w:r>
      <w:r w:rsidR="000865BA">
        <w:br/>
      </w:r>
    </w:p>
    <w:p w:rsidR="007C5CB1" w:rsidRDefault="000865BA">
      <w:r>
        <w:t xml:space="preserve">This document presents a professional-level analysis of </w:t>
      </w:r>
      <w:r>
        <w:t>potential defects, risk areas, and quality vulnerabilities across the App.vwo.com web application based on the reviewed requirement and test plan documentation. The assessment combines predictive QA insights, experience-based risk evaluation, and requireme</w:t>
      </w:r>
      <w:r>
        <w:t>nt traceability analysis to identify likely points of failure before actual execution.</w:t>
      </w:r>
    </w:p>
    <w:p w:rsidR="007C5CB1" w:rsidRDefault="000865BA">
      <w:pPr>
        <w:pStyle w:val="Heading2"/>
      </w:pPr>
      <w:r>
        <w:t>Login &amp; Authentication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Email Validation</w:t>
            </w:r>
          </w:p>
        </w:tc>
        <w:tc>
          <w:tcPr>
            <w:tcW w:w="1728" w:type="dxa"/>
          </w:tcPr>
          <w:p w:rsidR="007C5CB1" w:rsidRDefault="000865BA">
            <w:r>
              <w:t>Improper email format accepted without client/server v</w:t>
            </w:r>
            <w:r>
              <w:t>alidation.</w:t>
            </w:r>
          </w:p>
        </w:tc>
        <w:tc>
          <w:tcPr>
            <w:tcW w:w="1728" w:type="dxa"/>
          </w:tcPr>
          <w:p w:rsidR="007C5CB1" w:rsidRDefault="000865BA">
            <w:r>
              <w:t>Incorrect user records, login failures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Password Policy Enforcement</w:t>
            </w:r>
          </w:p>
        </w:tc>
        <w:tc>
          <w:tcPr>
            <w:tcW w:w="1728" w:type="dxa"/>
          </w:tcPr>
          <w:p w:rsidR="007C5CB1" w:rsidRDefault="000865BA">
            <w:r>
              <w:t>Weak passwords accepted; missing complexity rules.</w:t>
            </w:r>
          </w:p>
        </w:tc>
        <w:tc>
          <w:tcPr>
            <w:tcW w:w="1728" w:type="dxa"/>
          </w:tcPr>
          <w:p w:rsidR="007C5CB1" w:rsidRDefault="000865BA">
            <w:r>
              <w:t>Security vulnerability and data breach exposure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Session Timeout Handling</w:t>
            </w:r>
          </w:p>
        </w:tc>
        <w:tc>
          <w:tcPr>
            <w:tcW w:w="1728" w:type="dxa"/>
          </w:tcPr>
          <w:p w:rsidR="007C5CB1" w:rsidRDefault="000865BA">
            <w:r>
              <w:t>Session persists aft</w:t>
            </w:r>
            <w:r>
              <w:t>er inactivity.</w:t>
            </w:r>
          </w:p>
        </w:tc>
        <w:tc>
          <w:tcPr>
            <w:tcW w:w="1728" w:type="dxa"/>
          </w:tcPr>
          <w:p w:rsidR="007C5CB1" w:rsidRDefault="000865BA">
            <w:r>
              <w:t>Potential unauthorized access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Forgot Password Flow</w:t>
            </w:r>
          </w:p>
        </w:tc>
        <w:tc>
          <w:tcPr>
            <w:tcW w:w="1728" w:type="dxa"/>
          </w:tcPr>
          <w:p w:rsidR="007C5CB1" w:rsidRDefault="000865BA">
            <w:r>
              <w:t>Reset link token not invalidated after use.</w:t>
            </w:r>
          </w:p>
        </w:tc>
        <w:tc>
          <w:tcPr>
            <w:tcW w:w="1728" w:type="dxa"/>
          </w:tcPr>
          <w:p w:rsidR="007C5CB1" w:rsidRDefault="000865BA">
            <w:r>
              <w:t>Reusability risk, potential account takeover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Brute Force Mitigation</w:t>
            </w:r>
          </w:p>
        </w:tc>
        <w:tc>
          <w:tcPr>
            <w:tcW w:w="1728" w:type="dxa"/>
          </w:tcPr>
          <w:p w:rsidR="007C5CB1" w:rsidRDefault="000865BA">
            <w:r>
              <w:t xml:space="preserve">No account lockout after multiple failed </w:t>
            </w:r>
            <w:r>
              <w:lastRenderedPageBreak/>
              <w:t>attempts.</w:t>
            </w:r>
          </w:p>
        </w:tc>
        <w:tc>
          <w:tcPr>
            <w:tcW w:w="1728" w:type="dxa"/>
          </w:tcPr>
          <w:p w:rsidR="007C5CB1" w:rsidRDefault="000865BA">
            <w:r>
              <w:lastRenderedPageBreak/>
              <w:t>Exposure to brute-force attacks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Critical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Dashboard Module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Data Accuracy</w:t>
            </w:r>
          </w:p>
        </w:tc>
        <w:tc>
          <w:tcPr>
            <w:tcW w:w="1728" w:type="dxa"/>
          </w:tcPr>
          <w:p w:rsidR="007C5CB1" w:rsidRDefault="000865BA">
            <w:r>
              <w:t>KPI metrics not updating dynamically post campaign change.</w:t>
            </w:r>
          </w:p>
        </w:tc>
        <w:tc>
          <w:tcPr>
            <w:tcW w:w="1728" w:type="dxa"/>
          </w:tcPr>
          <w:p w:rsidR="007C5CB1" w:rsidRDefault="000865BA">
            <w:r>
              <w:t>Incorrect business analytics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API Performance</w:t>
            </w:r>
          </w:p>
        </w:tc>
        <w:tc>
          <w:tcPr>
            <w:tcW w:w="1728" w:type="dxa"/>
          </w:tcPr>
          <w:p w:rsidR="007C5CB1" w:rsidRDefault="000865BA">
            <w:r>
              <w:t>Dashboard APIs delay under high load (&gt;5s).</w:t>
            </w:r>
          </w:p>
        </w:tc>
        <w:tc>
          <w:tcPr>
            <w:tcW w:w="1728" w:type="dxa"/>
          </w:tcPr>
          <w:p w:rsidR="007C5CB1" w:rsidRDefault="000865BA">
            <w:r>
              <w:t>Performance degradation</w:t>
            </w:r>
          </w:p>
        </w:tc>
        <w:tc>
          <w:tcPr>
            <w:tcW w:w="1728" w:type="dxa"/>
          </w:tcPr>
          <w:p w:rsidR="007C5CB1" w:rsidRDefault="000865BA">
            <w:r>
              <w:t>Performance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UI Persistence</w:t>
            </w:r>
          </w:p>
        </w:tc>
        <w:tc>
          <w:tcPr>
            <w:tcW w:w="1728" w:type="dxa"/>
          </w:tcPr>
          <w:p w:rsidR="007C5CB1" w:rsidRDefault="000865BA">
            <w:r>
              <w:t>Sort/filter state resets on refresh.</w:t>
            </w:r>
          </w:p>
        </w:tc>
        <w:tc>
          <w:tcPr>
            <w:tcW w:w="1728" w:type="dxa"/>
          </w:tcPr>
          <w:p w:rsidR="007C5CB1" w:rsidRDefault="000865BA">
            <w:r>
              <w:t>Workflow interruption</w:t>
            </w:r>
          </w:p>
        </w:tc>
        <w:tc>
          <w:tcPr>
            <w:tcW w:w="1728" w:type="dxa"/>
          </w:tcPr>
          <w:p w:rsidR="007C5CB1" w:rsidRDefault="000865BA">
            <w:r>
              <w:t>Usability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Cross-Device Responsiveness</w:t>
            </w:r>
          </w:p>
        </w:tc>
        <w:tc>
          <w:tcPr>
            <w:tcW w:w="1728" w:type="dxa"/>
          </w:tcPr>
          <w:p w:rsidR="007C5CB1" w:rsidRDefault="000865BA">
            <w:r>
              <w:t xml:space="preserve">Dashboard </w:t>
            </w:r>
            <w:r>
              <w:t>misaligned on mobile viewports.</w:t>
            </w:r>
          </w:p>
        </w:tc>
        <w:tc>
          <w:tcPr>
            <w:tcW w:w="1728" w:type="dxa"/>
          </w:tcPr>
          <w:p w:rsidR="007C5CB1" w:rsidRDefault="000865BA">
            <w:r>
              <w:t>Reduced usability on smaller devices</w:t>
            </w:r>
          </w:p>
        </w:tc>
        <w:tc>
          <w:tcPr>
            <w:tcW w:w="1728" w:type="dxa"/>
          </w:tcPr>
          <w:p w:rsidR="007C5CB1" w:rsidRDefault="000865BA">
            <w:r>
              <w:t>UI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Campaign Management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Variant Validation</w:t>
            </w:r>
          </w:p>
        </w:tc>
        <w:tc>
          <w:tcPr>
            <w:tcW w:w="1728" w:type="dxa"/>
          </w:tcPr>
          <w:p w:rsidR="007C5CB1" w:rsidRDefault="000865BA">
            <w:r>
              <w:t>Campaign creation proceeds without all required variants.</w:t>
            </w:r>
          </w:p>
        </w:tc>
        <w:tc>
          <w:tcPr>
            <w:tcW w:w="1728" w:type="dxa"/>
          </w:tcPr>
          <w:p w:rsidR="007C5CB1" w:rsidRDefault="000865BA">
            <w:r>
              <w:t>Invalid A/B setup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Traffic Distribution Logic</w:t>
            </w:r>
          </w:p>
        </w:tc>
        <w:tc>
          <w:tcPr>
            <w:tcW w:w="1728" w:type="dxa"/>
          </w:tcPr>
          <w:p w:rsidR="007C5CB1" w:rsidRDefault="000865BA">
            <w:r>
              <w:t>Traffic allocation inconsistent with defined ratio.</w:t>
            </w:r>
          </w:p>
        </w:tc>
        <w:tc>
          <w:tcPr>
            <w:tcW w:w="1728" w:type="dxa"/>
          </w:tcPr>
          <w:p w:rsidR="007C5CB1" w:rsidRDefault="000865BA">
            <w:r>
              <w:t>Incorrect experiment results</w:t>
            </w:r>
          </w:p>
        </w:tc>
        <w:tc>
          <w:tcPr>
            <w:tcW w:w="1728" w:type="dxa"/>
          </w:tcPr>
          <w:p w:rsidR="007C5CB1" w:rsidRDefault="000865BA">
            <w:r>
              <w:t>Logic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Campaign Deletion</w:t>
            </w:r>
          </w:p>
        </w:tc>
        <w:tc>
          <w:tcPr>
            <w:tcW w:w="1728" w:type="dxa"/>
          </w:tcPr>
          <w:p w:rsidR="007C5CB1" w:rsidRDefault="000865BA">
            <w:r>
              <w:t>No delete confirmation modal.</w:t>
            </w:r>
          </w:p>
        </w:tc>
        <w:tc>
          <w:tcPr>
            <w:tcW w:w="1728" w:type="dxa"/>
          </w:tcPr>
          <w:p w:rsidR="007C5CB1" w:rsidRDefault="000865BA">
            <w:r>
              <w:t>Accidental data loss</w:t>
            </w:r>
          </w:p>
        </w:tc>
        <w:tc>
          <w:tcPr>
            <w:tcW w:w="1728" w:type="dxa"/>
          </w:tcPr>
          <w:p w:rsidR="007C5CB1" w:rsidRDefault="000865BA">
            <w:r>
              <w:t>Usability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Duplicate Entry</w:t>
            </w:r>
          </w:p>
        </w:tc>
        <w:tc>
          <w:tcPr>
            <w:tcW w:w="1728" w:type="dxa"/>
          </w:tcPr>
          <w:p w:rsidR="007C5CB1" w:rsidRDefault="000865BA">
            <w:r>
              <w:t>Rapid multiple clicks on ‘Create’ cause duplication.</w:t>
            </w:r>
          </w:p>
        </w:tc>
        <w:tc>
          <w:tcPr>
            <w:tcW w:w="1728" w:type="dxa"/>
          </w:tcPr>
          <w:p w:rsidR="007C5CB1" w:rsidRDefault="000865BA">
            <w:r>
              <w:t>DB redundancy, inconsistent reports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A/B Variant Execution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Visitor Assignment</w:t>
            </w:r>
          </w:p>
        </w:tc>
        <w:tc>
          <w:tcPr>
            <w:tcW w:w="1728" w:type="dxa"/>
          </w:tcPr>
          <w:p w:rsidR="007C5CB1" w:rsidRDefault="000865BA">
            <w:r>
              <w:t>Same visitor served different v</w:t>
            </w:r>
            <w:r>
              <w:t>ariants on reload.</w:t>
            </w:r>
          </w:p>
        </w:tc>
        <w:tc>
          <w:tcPr>
            <w:tcW w:w="1728" w:type="dxa"/>
          </w:tcPr>
          <w:p w:rsidR="007C5CB1" w:rsidRDefault="000865BA">
            <w:r>
              <w:t>Skewed experiment results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Critical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Tracking Accuracy</w:t>
            </w:r>
          </w:p>
        </w:tc>
        <w:tc>
          <w:tcPr>
            <w:tcW w:w="1728" w:type="dxa"/>
          </w:tcPr>
          <w:p w:rsidR="007C5CB1" w:rsidRDefault="000865BA">
            <w:r>
              <w:t>Conversion events misattributed to incorrect variant.</w:t>
            </w:r>
          </w:p>
        </w:tc>
        <w:tc>
          <w:tcPr>
            <w:tcW w:w="1728" w:type="dxa"/>
          </w:tcPr>
          <w:p w:rsidR="007C5CB1" w:rsidRDefault="000865BA">
            <w:r>
              <w:t>Incorrect decision analytics</w:t>
            </w:r>
          </w:p>
        </w:tc>
        <w:tc>
          <w:tcPr>
            <w:tcW w:w="1728" w:type="dxa"/>
          </w:tcPr>
          <w:p w:rsidR="007C5CB1" w:rsidRDefault="000865BA">
            <w:r>
              <w:t>Data Integrity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Cookie Persistence</w:t>
            </w:r>
          </w:p>
        </w:tc>
        <w:tc>
          <w:tcPr>
            <w:tcW w:w="1728" w:type="dxa"/>
          </w:tcPr>
          <w:p w:rsidR="007C5CB1" w:rsidRDefault="000865BA">
            <w:r>
              <w:t>Variant cookie resets upon logout.</w:t>
            </w:r>
          </w:p>
        </w:tc>
        <w:tc>
          <w:tcPr>
            <w:tcW w:w="1728" w:type="dxa"/>
          </w:tcPr>
          <w:p w:rsidR="007C5CB1" w:rsidRDefault="000865BA">
            <w:r>
              <w:t xml:space="preserve">User tracking </w:t>
            </w:r>
            <w:r>
              <w:t>inconsistency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Conversion Tracking &amp; Reporting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Event Capture</w:t>
            </w:r>
          </w:p>
        </w:tc>
        <w:tc>
          <w:tcPr>
            <w:tcW w:w="1728" w:type="dxa"/>
          </w:tcPr>
          <w:p w:rsidR="007C5CB1" w:rsidRDefault="000865BA">
            <w:r>
              <w:t>Inconsistent event firing under network delays.</w:t>
            </w:r>
          </w:p>
        </w:tc>
        <w:tc>
          <w:tcPr>
            <w:tcW w:w="1728" w:type="dxa"/>
          </w:tcPr>
          <w:p w:rsidR="007C5CB1" w:rsidRDefault="000865BA">
            <w:r>
              <w:t>Missing conversion data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 xml:space="preserve">Duplicate </w:t>
            </w:r>
            <w:r>
              <w:t>Event Logging</w:t>
            </w:r>
          </w:p>
        </w:tc>
        <w:tc>
          <w:tcPr>
            <w:tcW w:w="1728" w:type="dxa"/>
          </w:tcPr>
          <w:p w:rsidR="007C5CB1" w:rsidRDefault="000865BA">
            <w:r>
              <w:t>Multiple events logged for single action.</w:t>
            </w:r>
          </w:p>
        </w:tc>
        <w:tc>
          <w:tcPr>
            <w:tcW w:w="1728" w:type="dxa"/>
          </w:tcPr>
          <w:p w:rsidR="007C5CB1" w:rsidRDefault="000865BA">
            <w:r>
              <w:t>Inflated KPIs, incorrect reporting</w:t>
            </w:r>
          </w:p>
        </w:tc>
        <w:tc>
          <w:tcPr>
            <w:tcW w:w="1728" w:type="dxa"/>
          </w:tcPr>
          <w:p w:rsidR="007C5CB1" w:rsidRDefault="000865BA">
            <w:r>
              <w:t>Logic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Data Export</w:t>
            </w:r>
          </w:p>
        </w:tc>
        <w:tc>
          <w:tcPr>
            <w:tcW w:w="1728" w:type="dxa"/>
          </w:tcPr>
          <w:p w:rsidR="007C5CB1" w:rsidRDefault="000865BA">
            <w:r>
              <w:t>CSV exports missing key columns or timestamps.</w:t>
            </w:r>
          </w:p>
        </w:tc>
        <w:tc>
          <w:tcPr>
            <w:tcW w:w="1728" w:type="dxa"/>
          </w:tcPr>
          <w:p w:rsidR="007C5CB1" w:rsidRDefault="000865BA">
            <w:r>
              <w:t>Incomplete analytics data</w:t>
            </w:r>
          </w:p>
        </w:tc>
        <w:tc>
          <w:tcPr>
            <w:tcW w:w="1728" w:type="dxa"/>
          </w:tcPr>
          <w:p w:rsidR="007C5CB1" w:rsidRDefault="000865BA">
            <w:r>
              <w:t>Functional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Security &amp; Compliance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817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 xml:space="preserve">Potential </w:t>
            </w:r>
            <w:r>
              <w:t>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SSL/TLS Enforcement</w:t>
            </w:r>
          </w:p>
        </w:tc>
        <w:tc>
          <w:tcPr>
            <w:tcW w:w="1728" w:type="dxa"/>
          </w:tcPr>
          <w:p w:rsidR="007C5CB1" w:rsidRDefault="000865BA">
            <w:r>
              <w:t>HTTP endpoints still active alongside HTTPS.</w:t>
            </w:r>
          </w:p>
        </w:tc>
        <w:tc>
          <w:tcPr>
            <w:tcW w:w="1728" w:type="dxa"/>
          </w:tcPr>
          <w:p w:rsidR="007C5CB1" w:rsidRDefault="000865BA">
            <w:r>
              <w:t>Man-in-the-middle vulnerability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Critical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Cross-Site Scripting (XSS)</w:t>
            </w:r>
          </w:p>
        </w:tc>
        <w:tc>
          <w:tcPr>
            <w:tcW w:w="1728" w:type="dxa"/>
          </w:tcPr>
          <w:p w:rsidR="007C5CB1" w:rsidRDefault="000865BA">
            <w:r>
              <w:t>Unescaped user input fields.</w:t>
            </w:r>
          </w:p>
        </w:tc>
        <w:tc>
          <w:tcPr>
            <w:tcW w:w="1728" w:type="dxa"/>
          </w:tcPr>
          <w:p w:rsidR="007C5CB1" w:rsidRDefault="000865BA">
            <w:r>
              <w:t>JavaScript injection risk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Critical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CSRF Tokens</w:t>
            </w:r>
          </w:p>
        </w:tc>
        <w:tc>
          <w:tcPr>
            <w:tcW w:w="1728" w:type="dxa"/>
          </w:tcPr>
          <w:p w:rsidR="007C5CB1" w:rsidRDefault="000865BA">
            <w:r>
              <w:t>Missing CSRF tokens in key POST requests.</w:t>
            </w:r>
          </w:p>
        </w:tc>
        <w:tc>
          <w:tcPr>
            <w:tcW w:w="1728" w:type="dxa"/>
          </w:tcPr>
          <w:p w:rsidR="007C5CB1" w:rsidRDefault="000865BA">
            <w:r>
              <w:t>Session hijacking risk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Cookie Security Flags</w:t>
            </w:r>
          </w:p>
        </w:tc>
        <w:tc>
          <w:tcPr>
            <w:tcW w:w="1728" w:type="dxa"/>
          </w:tcPr>
          <w:p w:rsidR="007C5CB1" w:rsidRDefault="000865BA">
            <w:r>
              <w:t>Session cookies missing HttpOnly/Secure flags.</w:t>
            </w:r>
          </w:p>
        </w:tc>
        <w:tc>
          <w:tcPr>
            <w:tcW w:w="1728" w:type="dxa"/>
          </w:tcPr>
          <w:p w:rsidR="007C5CB1" w:rsidRDefault="000865BA">
            <w:r>
              <w:t>Token theft risk</w:t>
            </w:r>
          </w:p>
        </w:tc>
        <w:tc>
          <w:tcPr>
            <w:tcW w:w="1728" w:type="dxa"/>
          </w:tcPr>
          <w:p w:rsidR="007C5CB1" w:rsidRDefault="000865BA">
            <w:r>
              <w:t>Security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Performance &amp; Scalability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 xml:space="preserve">Potential </w:t>
            </w:r>
            <w:r>
              <w:t>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Concurrent User Load</w:t>
            </w:r>
          </w:p>
        </w:tc>
        <w:tc>
          <w:tcPr>
            <w:tcW w:w="1728" w:type="dxa"/>
          </w:tcPr>
          <w:p w:rsidR="007C5CB1" w:rsidRDefault="000865BA">
            <w:r>
              <w:t>Application unstable beyond 500 users.</w:t>
            </w:r>
          </w:p>
        </w:tc>
        <w:tc>
          <w:tcPr>
            <w:tcW w:w="1728" w:type="dxa"/>
          </w:tcPr>
          <w:p w:rsidR="007C5CB1" w:rsidRDefault="000865BA">
            <w:r>
              <w:t>System unavailability</w:t>
            </w:r>
          </w:p>
        </w:tc>
        <w:tc>
          <w:tcPr>
            <w:tcW w:w="1728" w:type="dxa"/>
          </w:tcPr>
          <w:p w:rsidR="007C5CB1" w:rsidRDefault="000865BA">
            <w:r>
              <w:t>Performance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DB Optimization</w:t>
            </w:r>
          </w:p>
        </w:tc>
        <w:tc>
          <w:tcPr>
            <w:tcW w:w="1728" w:type="dxa"/>
          </w:tcPr>
          <w:p w:rsidR="007C5CB1" w:rsidRDefault="000865BA">
            <w:r>
              <w:t>High query response time for reporting.</w:t>
            </w:r>
          </w:p>
        </w:tc>
        <w:tc>
          <w:tcPr>
            <w:tcW w:w="1728" w:type="dxa"/>
          </w:tcPr>
          <w:p w:rsidR="007C5CB1" w:rsidRDefault="000865BA">
            <w:r>
              <w:t>Slower report generation</w:t>
            </w:r>
          </w:p>
        </w:tc>
        <w:tc>
          <w:tcPr>
            <w:tcW w:w="1728" w:type="dxa"/>
          </w:tcPr>
          <w:p w:rsidR="007C5CB1" w:rsidRDefault="000865BA">
            <w:r>
              <w:t>Backend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 xml:space="preserve">Memory </w:t>
            </w:r>
            <w:r>
              <w:t>Management</w:t>
            </w:r>
          </w:p>
        </w:tc>
        <w:tc>
          <w:tcPr>
            <w:tcW w:w="1728" w:type="dxa"/>
          </w:tcPr>
          <w:p w:rsidR="007C5CB1" w:rsidRDefault="000865BA">
            <w:r>
              <w:t>Memory leak during campaign refresh.</w:t>
            </w:r>
          </w:p>
        </w:tc>
        <w:tc>
          <w:tcPr>
            <w:tcW w:w="1728" w:type="dxa"/>
          </w:tcPr>
          <w:p w:rsidR="007C5CB1" w:rsidRDefault="000865BA">
            <w:r>
              <w:t>Crash risk on prolonged use</w:t>
            </w:r>
          </w:p>
        </w:tc>
        <w:tc>
          <w:tcPr>
            <w:tcW w:w="1728" w:type="dxa"/>
          </w:tcPr>
          <w:p w:rsidR="007C5CB1" w:rsidRDefault="000865BA">
            <w:r>
              <w:t>Performance</w:t>
            </w:r>
          </w:p>
        </w:tc>
        <w:tc>
          <w:tcPr>
            <w:tcW w:w="1728" w:type="dxa"/>
          </w:tcPr>
          <w:p w:rsidR="007C5CB1" w:rsidRDefault="000865BA">
            <w:r>
              <w:t>High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Usability &amp; Accessibility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C5CB1">
        <w:tc>
          <w:tcPr>
            <w:tcW w:w="1728" w:type="dxa"/>
          </w:tcPr>
          <w:p w:rsidR="007C5CB1" w:rsidRDefault="000865BA">
            <w:r>
              <w:t>Functional Area</w:t>
            </w:r>
          </w:p>
        </w:tc>
        <w:tc>
          <w:tcPr>
            <w:tcW w:w="1728" w:type="dxa"/>
          </w:tcPr>
          <w:p w:rsidR="007C5CB1" w:rsidRDefault="000865BA">
            <w:r>
              <w:t>Potential Defect / Observation</w:t>
            </w:r>
          </w:p>
        </w:tc>
        <w:tc>
          <w:tcPr>
            <w:tcW w:w="1728" w:type="dxa"/>
          </w:tcPr>
          <w:p w:rsidR="007C5CB1" w:rsidRDefault="000865BA">
            <w:r>
              <w:t>Impact</w:t>
            </w:r>
          </w:p>
        </w:tc>
        <w:tc>
          <w:tcPr>
            <w:tcW w:w="1728" w:type="dxa"/>
          </w:tcPr>
          <w:p w:rsidR="007C5CB1" w:rsidRDefault="000865BA">
            <w:r>
              <w:t>Category</w:t>
            </w:r>
          </w:p>
        </w:tc>
        <w:tc>
          <w:tcPr>
            <w:tcW w:w="1728" w:type="dxa"/>
          </w:tcPr>
          <w:p w:rsidR="007C5CB1" w:rsidRDefault="000865BA">
            <w:r>
              <w:t>Risk Level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Keyboard Navigation</w:t>
            </w:r>
          </w:p>
        </w:tc>
        <w:tc>
          <w:tcPr>
            <w:tcW w:w="1728" w:type="dxa"/>
          </w:tcPr>
          <w:p w:rsidR="007C5CB1" w:rsidRDefault="000865BA">
            <w:r>
              <w:t>Non-interactive elements receive focus.</w:t>
            </w:r>
          </w:p>
        </w:tc>
        <w:tc>
          <w:tcPr>
            <w:tcW w:w="1728" w:type="dxa"/>
          </w:tcPr>
          <w:p w:rsidR="007C5CB1" w:rsidRDefault="000865BA">
            <w:r>
              <w:t>Accessibility non-compliance</w:t>
            </w:r>
          </w:p>
        </w:tc>
        <w:tc>
          <w:tcPr>
            <w:tcW w:w="1728" w:type="dxa"/>
          </w:tcPr>
          <w:p w:rsidR="007C5CB1" w:rsidRDefault="000865BA">
            <w:r>
              <w:t>Accessibility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Color Contrast</w:t>
            </w:r>
          </w:p>
        </w:tc>
        <w:tc>
          <w:tcPr>
            <w:tcW w:w="1728" w:type="dxa"/>
          </w:tcPr>
          <w:p w:rsidR="007C5CB1" w:rsidRDefault="000865BA">
            <w:r>
              <w:t>Low contrast between chart lines and background.</w:t>
            </w:r>
          </w:p>
        </w:tc>
        <w:tc>
          <w:tcPr>
            <w:tcW w:w="1728" w:type="dxa"/>
          </w:tcPr>
          <w:p w:rsidR="007C5CB1" w:rsidRDefault="000865BA">
            <w:r>
              <w:t>Poor readability</w:t>
            </w:r>
          </w:p>
        </w:tc>
        <w:tc>
          <w:tcPr>
            <w:tcW w:w="1728" w:type="dxa"/>
          </w:tcPr>
          <w:p w:rsidR="007C5CB1" w:rsidRDefault="000865BA">
            <w:r>
              <w:t>UI</w:t>
            </w:r>
          </w:p>
        </w:tc>
        <w:tc>
          <w:tcPr>
            <w:tcW w:w="1728" w:type="dxa"/>
          </w:tcPr>
          <w:p w:rsidR="007C5CB1" w:rsidRDefault="000865BA">
            <w:r>
              <w:t>Low</w:t>
            </w:r>
          </w:p>
        </w:tc>
      </w:tr>
      <w:tr w:rsidR="007C5CB1">
        <w:tc>
          <w:tcPr>
            <w:tcW w:w="1728" w:type="dxa"/>
          </w:tcPr>
          <w:p w:rsidR="007C5CB1" w:rsidRDefault="000865BA">
            <w:r>
              <w:t>Tooltip Guidance</w:t>
            </w:r>
          </w:p>
        </w:tc>
        <w:tc>
          <w:tcPr>
            <w:tcW w:w="1728" w:type="dxa"/>
          </w:tcPr>
          <w:p w:rsidR="007C5CB1" w:rsidRDefault="000865BA">
            <w:r>
              <w:t>Missing or unclear tooltips for dashboard metrics.</w:t>
            </w:r>
          </w:p>
        </w:tc>
        <w:tc>
          <w:tcPr>
            <w:tcW w:w="1728" w:type="dxa"/>
          </w:tcPr>
          <w:p w:rsidR="007C5CB1" w:rsidRDefault="000865BA">
            <w:r>
              <w:t>Increased user confusion</w:t>
            </w:r>
          </w:p>
        </w:tc>
        <w:tc>
          <w:tcPr>
            <w:tcW w:w="1728" w:type="dxa"/>
          </w:tcPr>
          <w:p w:rsidR="007C5CB1" w:rsidRDefault="000865BA">
            <w:r>
              <w:t>Usability</w:t>
            </w:r>
          </w:p>
        </w:tc>
        <w:tc>
          <w:tcPr>
            <w:tcW w:w="1728" w:type="dxa"/>
          </w:tcPr>
          <w:p w:rsidR="007C5CB1" w:rsidRDefault="000865BA">
            <w:r>
              <w:t>Medium</w:t>
            </w:r>
          </w:p>
        </w:tc>
      </w:tr>
    </w:tbl>
    <w:p w:rsidR="007C5CB1" w:rsidRDefault="007C5CB1"/>
    <w:p w:rsidR="007C5CB1" w:rsidRDefault="000865BA">
      <w:pPr>
        <w:pStyle w:val="Heading2"/>
      </w:pPr>
      <w:r>
        <w:t>Defect Risk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3"/>
        <w:gridCol w:w="2160"/>
        <w:gridCol w:w="2160"/>
        <w:gridCol w:w="2160"/>
      </w:tblGrid>
      <w:tr w:rsidR="007C5CB1">
        <w:tc>
          <w:tcPr>
            <w:tcW w:w="2160" w:type="dxa"/>
          </w:tcPr>
          <w:p w:rsidR="007C5CB1" w:rsidRDefault="000865BA">
            <w:r>
              <w:t>Category</w:t>
            </w:r>
          </w:p>
        </w:tc>
        <w:tc>
          <w:tcPr>
            <w:tcW w:w="2160" w:type="dxa"/>
          </w:tcPr>
          <w:p w:rsidR="007C5CB1" w:rsidRDefault="000865BA">
            <w:r>
              <w:t>High/Critical</w:t>
            </w:r>
          </w:p>
        </w:tc>
        <w:tc>
          <w:tcPr>
            <w:tcW w:w="2160" w:type="dxa"/>
          </w:tcPr>
          <w:p w:rsidR="007C5CB1" w:rsidRDefault="000865BA">
            <w:r>
              <w:t>Medium</w:t>
            </w:r>
          </w:p>
        </w:tc>
        <w:tc>
          <w:tcPr>
            <w:tcW w:w="2160" w:type="dxa"/>
          </w:tcPr>
          <w:p w:rsidR="007C5CB1" w:rsidRDefault="000865BA">
            <w:r>
              <w:t>Low</w:t>
            </w:r>
          </w:p>
        </w:tc>
      </w:tr>
      <w:tr w:rsidR="007C5CB1">
        <w:tc>
          <w:tcPr>
            <w:tcW w:w="2160" w:type="dxa"/>
          </w:tcPr>
          <w:p w:rsidR="007C5CB1" w:rsidRDefault="000865BA">
            <w:r>
              <w:t>Functional</w:t>
            </w:r>
          </w:p>
        </w:tc>
        <w:tc>
          <w:tcPr>
            <w:tcW w:w="2160" w:type="dxa"/>
          </w:tcPr>
          <w:p w:rsidR="007C5CB1" w:rsidRDefault="000865BA">
            <w:r>
              <w:t>9</w:t>
            </w:r>
          </w:p>
        </w:tc>
        <w:tc>
          <w:tcPr>
            <w:tcW w:w="2160" w:type="dxa"/>
          </w:tcPr>
          <w:p w:rsidR="007C5CB1" w:rsidRDefault="000865BA">
            <w:r>
              <w:t>3</w:t>
            </w:r>
          </w:p>
        </w:tc>
        <w:tc>
          <w:tcPr>
            <w:tcW w:w="2160" w:type="dxa"/>
          </w:tcPr>
          <w:p w:rsidR="007C5CB1" w:rsidRDefault="000865BA">
            <w:r>
              <w:t>1</w:t>
            </w:r>
          </w:p>
        </w:tc>
      </w:tr>
      <w:tr w:rsidR="007C5CB1">
        <w:tc>
          <w:tcPr>
            <w:tcW w:w="2160" w:type="dxa"/>
          </w:tcPr>
          <w:p w:rsidR="007C5CB1" w:rsidRDefault="000865BA">
            <w:r>
              <w:t>Security</w:t>
            </w:r>
          </w:p>
        </w:tc>
        <w:tc>
          <w:tcPr>
            <w:tcW w:w="2160" w:type="dxa"/>
          </w:tcPr>
          <w:p w:rsidR="007C5CB1" w:rsidRDefault="000865BA">
            <w:r>
              <w:t>6</w:t>
            </w:r>
          </w:p>
        </w:tc>
        <w:tc>
          <w:tcPr>
            <w:tcW w:w="2160" w:type="dxa"/>
          </w:tcPr>
          <w:p w:rsidR="007C5CB1" w:rsidRDefault="000865BA">
            <w:r>
              <w:t>0</w:t>
            </w:r>
          </w:p>
        </w:tc>
        <w:tc>
          <w:tcPr>
            <w:tcW w:w="2160" w:type="dxa"/>
          </w:tcPr>
          <w:p w:rsidR="007C5CB1" w:rsidRDefault="000865BA">
            <w:r>
              <w:t>0</w:t>
            </w:r>
          </w:p>
        </w:tc>
      </w:tr>
      <w:tr w:rsidR="007C5CB1">
        <w:tc>
          <w:tcPr>
            <w:tcW w:w="2160" w:type="dxa"/>
          </w:tcPr>
          <w:p w:rsidR="007C5CB1" w:rsidRDefault="000865BA">
            <w:r>
              <w:t>Performance</w:t>
            </w:r>
          </w:p>
        </w:tc>
        <w:tc>
          <w:tcPr>
            <w:tcW w:w="2160" w:type="dxa"/>
          </w:tcPr>
          <w:p w:rsidR="007C5CB1" w:rsidRDefault="000865BA">
            <w:r>
              <w:t>3</w:t>
            </w:r>
          </w:p>
        </w:tc>
        <w:tc>
          <w:tcPr>
            <w:tcW w:w="2160" w:type="dxa"/>
          </w:tcPr>
          <w:p w:rsidR="007C5CB1" w:rsidRDefault="000865BA">
            <w:r>
              <w:t>1</w:t>
            </w:r>
          </w:p>
        </w:tc>
        <w:tc>
          <w:tcPr>
            <w:tcW w:w="2160" w:type="dxa"/>
          </w:tcPr>
          <w:p w:rsidR="007C5CB1" w:rsidRDefault="000865BA">
            <w:r>
              <w:t>0</w:t>
            </w:r>
          </w:p>
        </w:tc>
      </w:tr>
      <w:tr w:rsidR="007C5CB1">
        <w:tc>
          <w:tcPr>
            <w:tcW w:w="2160" w:type="dxa"/>
          </w:tcPr>
          <w:p w:rsidR="007C5CB1" w:rsidRDefault="000865BA">
            <w:r>
              <w:t>Usability/Accessibility</w:t>
            </w:r>
          </w:p>
        </w:tc>
        <w:tc>
          <w:tcPr>
            <w:tcW w:w="2160" w:type="dxa"/>
          </w:tcPr>
          <w:p w:rsidR="007C5CB1" w:rsidRDefault="000865BA">
            <w:r>
              <w:t>0</w:t>
            </w:r>
          </w:p>
        </w:tc>
        <w:tc>
          <w:tcPr>
            <w:tcW w:w="2160" w:type="dxa"/>
          </w:tcPr>
          <w:p w:rsidR="007C5CB1" w:rsidRDefault="000865BA">
            <w:r>
              <w:t>3</w:t>
            </w:r>
          </w:p>
        </w:tc>
        <w:tc>
          <w:tcPr>
            <w:tcW w:w="2160" w:type="dxa"/>
          </w:tcPr>
          <w:p w:rsidR="007C5CB1" w:rsidRDefault="000865BA">
            <w:r>
              <w:t>1</w:t>
            </w:r>
          </w:p>
        </w:tc>
      </w:tr>
    </w:tbl>
    <w:p w:rsidR="007C5CB1" w:rsidRDefault="000865BA">
      <w:pPr>
        <w:pStyle w:val="Heading2"/>
      </w:pPr>
      <w:r>
        <w:t>Strategic Recommendations</w:t>
      </w:r>
    </w:p>
    <w:p w:rsidR="007C5CB1" w:rsidRDefault="000865BA">
      <w:pPr>
        <w:pStyle w:val="ListBullet"/>
      </w:pPr>
      <w:r>
        <w:t xml:space="preserve">Implement a formal static code analysis process to catch early functional and security </w:t>
      </w:r>
      <w:r>
        <w:t>issues.</w:t>
      </w:r>
    </w:p>
    <w:p w:rsidR="007C5CB1" w:rsidRDefault="000865BA">
      <w:pPr>
        <w:pStyle w:val="ListBullet"/>
      </w:pPr>
      <w:r>
        <w:t>Integrate continuous API monitoring and automated regression suite in CI/CD pipelines.</w:t>
      </w:r>
    </w:p>
    <w:p w:rsidR="007C5CB1" w:rsidRDefault="000865BA">
      <w:pPr>
        <w:pStyle w:val="ListBullet"/>
      </w:pPr>
      <w:r>
        <w:t>Enforce OWASP Top 10 compliance with periodic penetration testing.</w:t>
      </w:r>
    </w:p>
    <w:p w:rsidR="007C5CB1" w:rsidRDefault="000865BA">
      <w:pPr>
        <w:pStyle w:val="ListBullet"/>
      </w:pPr>
      <w:r>
        <w:t>Adopt environment parity between staging and production for performance validation.</w:t>
      </w:r>
    </w:p>
    <w:p w:rsidR="007C5CB1" w:rsidRDefault="000865BA">
      <w:pPr>
        <w:pStyle w:val="ListBullet"/>
      </w:pPr>
      <w:r>
        <w:t xml:space="preserve">Introduce </w:t>
      </w:r>
      <w:r>
        <w:t>accessibility audits (WCAG 2.1 AA) before every major release.</w:t>
      </w:r>
    </w:p>
    <w:p w:rsidR="007C5CB1" w:rsidRDefault="000865BA">
      <w:pPr>
        <w:pStyle w:val="ListBullet"/>
      </w:pPr>
      <w:r>
        <w:t>Apply performance baselining for concurrent users (&gt;1000) to ensure scalability.</w:t>
      </w:r>
    </w:p>
    <w:p w:rsidR="007C5CB1" w:rsidRDefault="000865BA">
      <w:pPr>
        <w:pStyle w:val="ListBullet"/>
      </w:pPr>
      <w:r>
        <w:t>Introduce risk-based prioritization to testing sprints to ensure focus on high-impact defects.</w:t>
      </w:r>
    </w:p>
    <w:p w:rsidR="007C5CB1" w:rsidRDefault="000865BA">
      <w:pPr>
        <w:pStyle w:val="Heading2"/>
      </w:pPr>
      <w:r>
        <w:t>Conclusion</w:t>
      </w:r>
    </w:p>
    <w:p w:rsidR="007C5CB1" w:rsidRDefault="000865BA">
      <w:r>
        <w:t xml:space="preserve">Based </w:t>
      </w:r>
      <w:r>
        <w:t xml:space="preserve">on predictive analysis and cross-verification with the provided requirement and test strategy documents, critical vulnerabilities predominantly exist in authentication flows, data consistency between campaign modules, and performance stability under load. </w:t>
      </w:r>
      <w:r>
        <w:t>Addressing these high-priority areas will ensure improved system reliability, data accuracy, and overall user trust in the AB testing ecosystem.</w:t>
      </w:r>
    </w:p>
    <w:sectPr w:rsidR="007C5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65BA"/>
    <w:rsid w:val="0015074B"/>
    <w:rsid w:val="0029639D"/>
    <w:rsid w:val="00326F90"/>
    <w:rsid w:val="0038301A"/>
    <w:rsid w:val="007C5C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66787-C525-4E65-B180-3C28A316D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Login &amp; Authentication</vt:lpstr>
      <vt:lpstr>    Dashboard Module</vt:lpstr>
      <vt:lpstr>    Campaign Management</vt:lpstr>
      <vt:lpstr>    A/B Variant Execution</vt:lpstr>
      <vt:lpstr>    Conversion Tracking &amp; Reporting</vt:lpstr>
      <vt:lpstr>    Security &amp; Compliance</vt:lpstr>
      <vt:lpstr>    Performance &amp; Scalability</vt:lpstr>
      <vt:lpstr>    Usability &amp; Accessibility</vt:lpstr>
      <vt:lpstr>    Defect Risk Summary</vt:lpstr>
      <vt:lpstr>    Strategic Recommendations</vt:lpstr>
      <vt:lpstr>    Conclusion</vt:lpstr>
    </vt:vector>
  </TitlesOfParts>
  <Company/>
  <LinksUpToDate>false</LinksUpToDate>
  <CharactersWithSpaces>5680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</cp:lastModifiedBy>
  <cp:revision>2</cp:revision>
  <dcterms:created xsi:type="dcterms:W3CDTF">2025-10-06T19:02:00Z</dcterms:created>
  <dcterms:modified xsi:type="dcterms:W3CDTF">2025-10-06T19:02:00Z</dcterms:modified>
</cp:coreProperties>
</file>