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540" w:line="240" w:lineRule="auto"/>
        <w:jc w:val="center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Calibri" w:cs="Calibri" w:eastAsia="Calibri" w:hAnsi="Calibri"/>
          <w:color w:val="5b9bd5"/>
        </w:rPr>
        <w:drawing>
          <wp:inline distB="0" distT="0" distL="0" distR="0">
            <wp:extent cx="1417320" cy="7508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5b9bd5" w:space="6" w:sz="6" w:val="single"/>
          <w:bottom w:color="5b9bd5" w:space="6" w:sz="6" w:val="single"/>
        </w:pBdr>
        <w:spacing w:after="240" w:line="240" w:lineRule="auto"/>
        <w:jc w:val="center"/>
        <w:rPr>
          <w:rFonts w:ascii="Calibri" w:cs="Calibri" w:eastAsia="Calibri" w:hAnsi="Calibri"/>
          <w:smallCaps w:val="1"/>
          <w:color w:val="5b9bd5"/>
          <w:sz w:val="80"/>
          <w:szCs w:val="80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b9bd5"/>
          <w:sz w:val="72"/>
          <w:szCs w:val="72"/>
          <w:rtl w:val="0"/>
        </w:rPr>
        <w:t xml:space="preserve">Course Advising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color w:val="5b9bd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5b9bd5"/>
          <w:sz w:val="28"/>
          <w:szCs w:val="28"/>
          <w:rtl w:val="0"/>
        </w:rPr>
        <w:t xml:space="preserve">Simran Bhamra, David Herrington, Michael Fishler</w:t>
      </w:r>
    </w:p>
    <w:p w:rsidR="00000000" w:rsidDel="00000000" w:rsidP="00000000" w:rsidRDefault="00000000" w:rsidRPr="00000000" w14:paraId="00000004">
      <w:pPr>
        <w:spacing w:before="480" w:line="240" w:lineRule="auto"/>
        <w:jc w:val="center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Calibri" w:cs="Calibri" w:eastAsia="Calibri" w:hAnsi="Calibri"/>
          <w:color w:val="5b9bd5"/>
        </w:rPr>
        <w:drawing>
          <wp:inline distB="0" distT="0" distL="0" distR="0">
            <wp:extent cx="758952" cy="4789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Course Advising Application Sprint 3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432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spacing w:after="0" w:line="259" w:lineRule="auto"/>
        <w:ind w:left="576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Over the courses of sprint 3 we managed to show and take data from the user as well as complete our UI. The focus of sprint 4 will be to complete the functionality, by adding the courses to the schedule, allowing for the change of settings etc and importantly to apply the correct conditions / rules to the classes. 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spacing w:after="0" w:line="259" w:lineRule="auto"/>
        <w:ind w:left="576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Michael Fishler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line="259" w:lineRule="auto"/>
        <w:ind w:left="576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David Herrington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spacing w:after="0" w:line="259" w:lineRule="auto"/>
        <w:ind w:left="576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Risks/Challenges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Maintaining consistent communication while stuck in isolation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Sharing work over GitHub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Apply the conditions to all the data we have as there are a lot of majors, minors, and double major possibilites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432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spacing w:after="0" w:line="259" w:lineRule="auto"/>
        <w:ind w:left="576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The user can  see suggested classes filtered by classes by major and by classes they have already taken.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spacing w:after="0" w:before="200" w:line="259" w:lineRule="auto"/>
        <w:ind w:left="72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&lt;Each user story has a number of tasks, pick the task and the estimate that will be implemented for this sprint&gt;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The user clicks the class and it will auto fill the timetable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Daivd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The user only sees classes that are releted to their major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David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Continue to learn React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numPr>
          <w:ilvl w:val="2"/>
          <w:numId w:val="1"/>
        </w:numPr>
        <w:spacing w:after="0" w:before="200" w:line="259" w:lineRule="auto"/>
        <w:ind w:left="72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27">
      <w:pPr>
        <w:spacing w:after="160" w:line="259" w:lineRule="auto"/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the onboarding pages are rendered and functional.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spacing w:after="0" w:line="259" w:lineRule="auto"/>
        <w:ind w:left="576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User can select classes from the suggested classes section </w:t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1"/>
        </w:numPr>
        <w:spacing w:after="0" w:before="200" w:line="259" w:lineRule="auto"/>
        <w:ind w:left="72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Finalizing UI for class suggestions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David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spacing w:after="0" w:before="200" w:line="259" w:lineRule="auto"/>
        <w:ind w:left="72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720"/>
        <w:rPr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the user can select a class from the suggested classes window, and the class appears in the adjacent time table.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