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5b9bd5" w:space="6" w:sz="6" w:val="single"/>
          <w:left w:space="0" w:sz="0" w:val="nil"/>
          <w:bottom w:color="5b9bd5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color w:val="5b9bd5"/>
          <w:sz w:val="72"/>
          <w:szCs w:val="72"/>
          <w:rtl w:val="0"/>
        </w:rPr>
        <w:t xml:space="preserve">Course Advising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Simran Bhamra, David Herrington, Michael Fishler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DESALES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CS356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0" cy="576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Course Advising Application Sprint 3 Planning Document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Sprint overview 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Over the courses of Sprint 1 and Sprint 2, we have formatted most of the main screen page and investigated methods in which we could apply the rest of our goals. The focus of Sprint 3 will be to apply these methods to our overall application. 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Team Leader</w:t>
      </w:r>
    </w:p>
    <w:p w:rsidR="00000000" w:rsidDel="00000000" w:rsidP="00000000" w:rsidRDefault="00000000" w:rsidRPr="00000000" w14:paraId="0000000B">
      <w:pPr>
        <w:ind w:left="576" w:firstLine="0"/>
        <w:rPr/>
      </w:pPr>
      <w:r w:rsidDel="00000000" w:rsidR="00000000" w:rsidRPr="00000000">
        <w:rPr>
          <w:rtl w:val="0"/>
        </w:rPr>
        <w:t xml:space="preserve">Simran Bhamra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Michael Fishler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Risks/Challenges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Maintaining consistent communication while stuck in isolation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432" w:hanging="432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Current sprint detail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The user can log in and enter their information 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&lt;Each user story has a number of tasks, pick the task and the estimate that will be implemented for this sprint&gt;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Learn React/ JavaScript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15hrs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Onboarding questions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20hrs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Michael + David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24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Example: if this user story is implemented successfully, a tester should be able to type in the public IP address and view the program from any machine.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576" w:hanging="576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story 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User can select classes from the sugegsted classes section 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Mention the user story for the task that you have selected. Mention the task in the table below and estimate the time.</w:t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&lt;Each user story has a number of tasks, pick the task and the estimate that will be implemented for this sprint&gt;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Owner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Adding classes to box and applying them to the time table 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30hrs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David 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numPr>
          <w:ilvl w:val="2"/>
          <w:numId w:val="1"/>
        </w:numPr>
        <w:ind w:left="720" w:hanging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3A">
      <w:pPr>
        <w:ind w:left="72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Example: if this developer story is implemented successfully, a tester should be able to see a slider bar which changes the month on the calendar.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F33245"/>
  </w:style>
  <w:style w:type="paragraph" w:styleId="Heading1">
    <w:name w:val="heading 1"/>
    <w:basedOn w:val="Normal"/>
    <w:next w:val="Normal"/>
    <w:link w:val="Heading1Char"/>
    <w:uiPriority w:val="9"/>
    <w:qFormat w:val="1"/>
    <w:rsid w:val="00F33245"/>
    <w:pPr>
      <w:keepNext w:val="1"/>
      <w:keepLines w:val="1"/>
      <w:numPr>
        <w:numId w:val="2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33245"/>
    <w:pPr>
      <w:keepNext w:val="1"/>
      <w:keepLines w:val="1"/>
      <w:numPr>
        <w:ilvl w:val="1"/>
        <w:numId w:val="2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33245"/>
    <w:pPr>
      <w:keepNext w:val="1"/>
      <w:keepLines w:val="1"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3245"/>
    <w:pPr>
      <w:keepNext w:val="1"/>
      <w:keepLines w:val="1"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3245"/>
    <w:pPr>
      <w:keepNext w:val="1"/>
      <w:keepLines w:val="1"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3245"/>
    <w:pPr>
      <w:keepNext w:val="1"/>
      <w:keepLines w:val="1"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3245"/>
    <w:pPr>
      <w:keepNext w:val="1"/>
      <w:keepLines w:val="1"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3245"/>
    <w:pPr>
      <w:keepNext w:val="1"/>
      <w:keepLines w:val="1"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3245"/>
    <w:pPr>
      <w:keepNext w:val="1"/>
      <w:keepLines w:val="1"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F33245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F33245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3245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3245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3245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3245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3324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324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3245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3245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F33245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F33245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F33245"/>
    <w:rPr>
      <w:i w:val="1"/>
      <w:iCs w:val="1"/>
      <w:color w:val="auto"/>
    </w:rPr>
  </w:style>
  <w:style w:type="paragraph" w:styleId="NoSpacing">
    <w:name w:val="No Spacing"/>
    <w:link w:val="NoSpacingChar"/>
    <w:uiPriority w:val="1"/>
    <w:qFormat w:val="1"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33245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33245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3245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3245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F33245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F33245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F33245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F33245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F33245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SpacingChar" w:customStyle="1">
    <w:name w:val="No Spacing Char"/>
    <w:basedOn w:val="DefaultParagraphFont"/>
    <w:link w:val="NoSpacing"/>
    <w:uiPriority w:val="1"/>
    <w:rsid w:val="002E2C8F"/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y6YFBYDPfeUOspCRfrEkPFV5ZQ==">AMUW2mWCNLj1BzILs+OLKhfEXipOjdi9TQj5I+XaJ0+71ZJs8hCMV30WqNx5ngQJG4ICHmsA1FKn7/OVVLhQtn8K41SbI5YNZZ6zW1RybD9FLjCupQlHpaz27ywu0+3ws0Cn8/elHhHm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2018-04-19T13:20:00Z</dcterms:created>
  <dc:creator>Gupta, Pranshu</dc:creator>
</cp:coreProperties>
</file>