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</w:pPr>
      <w:r>
        <w:rPr>
          <w:rFonts w:ascii="Calibri" w:cs="Calibri" w:eastAsia="Calibri" w:hAnsi="Calibri"/>
          <w:b/>
          <w:bCs/>
          <w:color w:val="0E4A5C"/>
          <w:sz w:val="56"/>
          <w:szCs w:val="56"/>
        </w:rPr>
        <w:t xml:space="preserve">APFP Dashboard Review</w:t>
      </w:r>
    </w:p>
    <w:p>
      <w:pPr>
        <w:spacing w:after="200" w:before="0" w:line="264"/>
      </w:pPr>
      <w:r>
        <w:rPr>
          <w:rFonts w:ascii="Calibri" w:cs="Calibri" w:eastAsia="Calibri" w:hAnsi="Calibri"/>
          <w:color w:val="5F6C77"/>
          <w:sz w:val="24"/>
          <w:szCs w:val="24"/>
        </w:rPr>
        <w:t xml:space="preserve">Built dashboard (PDF export, 5 pages) compared with the APFP mockup. Feedback for Cowork.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98"/>
      </w:tblGrid>
      <w:tr>
        <w:tc>
          <w:tcPr>
            <w:tcW w:type="dxa" w:w="15398"/>
            <w:tcBorders>
              <w:top w:val="single" w:color="C9D3D8" w:sz="4"/>
              <w:left w:val="single" w:color="167C88" w:sz="24"/>
              <w:bottom w:val="single" w:color="C9D3D8" w:sz="4"/>
              <w:right w:val="single" w:color="C9D3D8" w:sz="4"/>
            </w:tcBorders>
            <w:shd w:fill="E2F2F4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E2838"/>
                <w:sz w:val="19"/>
                <w:szCs w:val="19"/>
              </w:rPr>
              <w:t xml:space="preserve">How to read this.</w:t>
            </w:r>
            <w:r>
              <w:rPr>
                <w:rFonts w:ascii="Calibri" w:cs="Calibri" w:eastAsia="Calibri" w:hAnsi="Calibri"/>
                <w:color w:val="1E2838"/>
                <w:sz w:val="19"/>
                <w:szCs w:val="19"/>
              </w:rPr>
              <w:t xml:space="preserve"> Each finding has the mockup state, what the built page shows, a severity and the exact fix. High = wrong data or layout that misleads/blocks use. Medium = clearly differs from the mockup. Low = polish.</w:t>
            </w:r>
          </w:p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E2838"/>
                <w:sz w:val="19"/>
                <w:szCs w:val="19"/>
              </w:rPr>
              <w:t xml:space="preserve">Limit of this review.</w:t>
            </w:r>
            <w:r>
              <w:rPr>
                <w:rFonts w:ascii="Calibri" w:cs="Calibri" w:eastAsia="Calibri" w:hAnsi="Calibri"/>
                <w:color w:val="1E2838"/>
                <w:sz w:val="19"/>
                <w:szCs w:val="19"/>
              </w:rPr>
              <w:t xml:space="preserve"> It is based on the PDF export, not the live report, so interactive behaviour (filters, hyperlinks, hover) is checked only where the PDF shows it. Section 7 lists what to verify live.</w:t>
            </w:r>
          </w:p>
        </w:tc>
      </w:tr>
    </w:tbl>
    <w:p>
      <w:pPr>
        <w:pStyle w:val="Heading1"/>
        <w:keepNext/>
        <w:pBdr>
          <w:bottom w:val="single" w:color="167C88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E4A5C"/>
          <w:sz w:val="34"/>
          <w:szCs w:val="34"/>
        </w:rPr>
        <w:t xml:space="preserve">1. Summary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E2838"/>
          <w:sz w:val="20"/>
          <w:szCs w:val="20"/>
        </w:rPr>
        <w:t xml:space="preserve">Pipeline side is fine: the Data Pipeline sheet loads, and values on the dashboard come from it. The issues below are almost all build and styling issues in Looker Studio.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E2838"/>
          <w:sz w:val="20"/>
          <w:szCs w:val="20"/>
        </w:rPr>
        <w:t xml:space="preserve">High: Guide page layout; controls showing raw field IDs and overlapping (pages 4–5); dual-axis charts 2.05, 2.06, 2.08, 4.03; 1.08 metric; 3.05/3.06 filters and colours; Click here not pre-filtered; 4.02 transposed.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E2838"/>
          <w:sz w:val="20"/>
          <w:szCs w:val="20"/>
        </w:rPr>
        <w:t xml:space="preserve">Medium: percent/number formats (1.02 shows 100.00%, decimal count axes), 3.07 column order and 0/1 percentages, 4.01 label colour and missing fields, 4.04 status, 4.05 headers, 4.07 extra column, 4.08 content.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E2838"/>
          <w:sz w:val="20"/>
          <w:szCs w:val="20"/>
        </w:rPr>
        <w:t xml:space="preserve">4.02 and 4.04 needed pipeline support; both are now built (fct6_grantee_annual_info and fct5.aspect_display, v0.1.7). Deploy before Cowork starts on them.</w:t>
      </w:r>
    </w:p>
    <w:p>
      <w:pPr>
        <w:pStyle w:val="Heading1"/>
        <w:keepNext/>
        <w:pBdr>
          <w:bottom w:val="single" w:color="167C88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E4A5C"/>
          <w:sz w:val="34"/>
          <w:szCs w:val="34"/>
        </w:rPr>
        <w:t xml:space="preserve">2. Page 1 — Dashboard Guide</w:t>
      </w:r>
    </w:p>
    <w:p>
      <w:pPr>
        <w:spacing w:after="100" w:before="0" w:line="264"/>
      </w:pPr>
      <w:r>
        <w:rPr>
          <w:rFonts w:ascii="Calibri" w:cs="Calibri" w:eastAsia="Calibri" w:hAnsi="Calibri"/>
          <w:color w:val="1E2838"/>
          <w:sz w:val="20"/>
          <w:szCs w:val="20"/>
        </w:rPr>
        <w:t xml:space="preserve">Product owner: "really off". The mockup guide is a clean title band, a section band per view with a short description box, and a navigation card per page. The built page has navigation cards that overlap, overflow their boxes and do not line up.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4"/>
        <w:gridCol w:w="1528"/>
        <w:gridCol w:w="3276"/>
        <w:gridCol w:w="3276"/>
        <w:gridCol w:w="1092"/>
        <w:gridCol w:w="5462"/>
      </w:tblGrid>
      <w:tr>
        <w:trPr>
          <w:cantSplit/>
          <w:tblHeader/>
        </w:trPr>
        <w:tc>
          <w:tcPr>
            <w:tcW w:type="dxa" w:w="76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0E4A5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52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0E4A5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Chart / area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0E4A5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Mockup says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0E4A5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Built dashboard shows</w:t>
            </w:r>
          </w:p>
        </w:tc>
        <w:tc>
          <w:tcPr>
            <w:tcW w:type="dxa" w:w="109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0E4A5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54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0E4A5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Fix in Looker Studio</w:t>
            </w:r>
          </w:p>
        </w:tc>
      </w:tr>
      <w:tr>
        <w:trPr>
          <w:cantSplit/>
        </w:trPr>
        <w:tc>
          <w:tcPr>
            <w:tcW w:type="dxa" w:w="76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GD1</w:t>
            </w:r>
          </w:p>
        </w:tc>
        <w:tc>
          <w:tcPr>
            <w:tcW w:type="dxa" w:w="152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Navigation cards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One card per page (View 1–4), equal size, aligned in a row/grid, each with a heading link and a description box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Cards overlap, text overflows the card edges, spacing uneven</w:t>
            </w:r>
          </w:p>
        </w:tc>
        <w:tc>
          <w:tcPr>
            <w:tcW w:type="dxa" w:w="109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838"/>
                <w:sz w:val="16"/>
                <w:szCs w:val="16"/>
              </w:rPr>
              <w:t xml:space="preserve">High</w:t>
            </w:r>
          </w:p>
        </w:tc>
        <w:tc>
          <w:tcPr>
            <w:tcW w:type="dxa" w:w="54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Rebuild the cards as rectangles of identical size on a fixed grid (same width/height, 16 px gap). Put the heading in a text box inside the card with auto-fit off and 2-line max; description in a separate text box below. Link each heading to its page (Link → Internal page). Use Arrange → Align/Distribute so edges match.</w:t>
            </w:r>
          </w:p>
        </w:tc>
      </w:tr>
      <w:tr>
        <w:trPr>
          <w:cantSplit/>
        </w:trPr>
        <w:tc>
          <w:tcPr>
            <w:tcW w:type="dxa" w:w="76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GD2</w:t>
            </w:r>
          </w:p>
        </w:tc>
        <w:tc>
          <w:tcPr>
            <w:tcW w:type="dxa" w:w="152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Section bands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Dark teal bands (#245563) with white text separating sections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Bands missing or not consistent with the mockup</w:t>
            </w:r>
          </w:p>
        </w:tc>
        <w:tc>
          <w:tcPr>
            <w:tcW w:type="dxa" w:w="109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CE8B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838"/>
                <w:sz w:val="16"/>
                <w:szCs w:val="16"/>
              </w:rPr>
              <w:t xml:space="preserve">Medium</w:t>
            </w:r>
          </w:p>
        </w:tc>
        <w:tc>
          <w:tcPr>
            <w:tcW w:type="dxa" w:w="54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Rectangle full content width, fill #245563, white Raleway text 14 px bold, height 32 px; copy-paste the same shape for each section.</w:t>
            </w:r>
          </w:p>
        </w:tc>
      </w:tr>
      <w:tr>
        <w:trPr>
          <w:cantSplit/>
        </w:trPr>
        <w:tc>
          <w:tcPr>
            <w:tcW w:type="dxa" w:w="76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GD3</w:t>
            </w:r>
          </w:p>
        </w:tc>
        <w:tc>
          <w:tcPr>
            <w:tcW w:type="dxa" w:w="152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Text and fonts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Raleway throughout, #1E2838 text, #5F6C77 for secondary lines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Mixed sizes, text clipped</w:t>
            </w:r>
          </w:p>
        </w:tc>
        <w:tc>
          <w:tcPr>
            <w:tcW w:type="dxa" w:w="109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CE8B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838"/>
                <w:sz w:val="16"/>
                <w:szCs w:val="16"/>
              </w:rPr>
              <w:t xml:space="preserve">Medium</w:t>
            </w:r>
          </w:p>
        </w:tc>
        <w:tc>
          <w:tcPr>
            <w:tcW w:type="dxa" w:w="54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Set Theme font to Raleway; body 12 px #1E2838, secondary 11 px #5F6C77. Enlarge text boxes until no text is clipped in view mode.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bottom w:val="single" w:color="167C88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E4A5C"/>
          <w:sz w:val="34"/>
          <w:szCs w:val="34"/>
        </w:rPr>
        <w:t xml:space="preserve">3. Page 2 — Portfolio Overview (View 1)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4"/>
        <w:gridCol w:w="1528"/>
        <w:gridCol w:w="3276"/>
        <w:gridCol w:w="3276"/>
        <w:gridCol w:w="1092"/>
        <w:gridCol w:w="5462"/>
      </w:tblGrid>
      <w:tr>
        <w:trPr>
          <w:cantSplit/>
          <w:tblHeader/>
        </w:trPr>
        <w:tc>
          <w:tcPr>
            <w:tcW w:type="dxa" w:w="76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0E4A5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52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0E4A5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Chart / area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0E4A5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Mockup says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0E4A5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Built dashboard shows</w:t>
            </w:r>
          </w:p>
        </w:tc>
        <w:tc>
          <w:tcPr>
            <w:tcW w:type="dxa" w:w="109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0E4A5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54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0E4A5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Fix in Looker Studio</w:t>
            </w:r>
          </w:p>
        </w:tc>
      </w:tr>
      <w:tr>
        <w:trPr>
          <w:cantSplit/>
        </w:trPr>
        <w:tc>
          <w:tcPr>
            <w:tcW w:type="dxa" w:w="76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P1.1</w:t>
            </w:r>
          </w:p>
        </w:tc>
        <w:tc>
          <w:tcPr>
            <w:tcW w:type="dxa" w:w="152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Controls (all pages)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Filter strip: FY, Status, Thematic Area, clean labels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Controls show raw field IDs / placeholder text and overlap each other</w:t>
            </w:r>
          </w:p>
        </w:tc>
        <w:tc>
          <w:tcPr>
            <w:tcW w:type="dxa" w:w="109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838"/>
                <w:sz w:val="16"/>
                <w:szCs w:val="16"/>
              </w:rPr>
              <w:t xml:space="preserve">High</w:t>
            </w:r>
          </w:p>
        </w:tc>
        <w:tc>
          <w:tcPr>
            <w:tcW w:type="dxa" w:w="54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Give every control a label via Setup → Control field name. Rename the control title text (e.g. Financial Year, Status, Thematic Area). Align on one row; widths 180 px with 12 px gaps so none overlap.</w:t>
            </w:r>
          </w:p>
        </w:tc>
      </w:tr>
      <w:tr>
        <w:trPr>
          <w:cantSplit/>
        </w:trPr>
        <w:tc>
          <w:tcPr>
            <w:tcW w:type="dxa" w:w="76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1.02</w:t>
            </w:r>
          </w:p>
        </w:tc>
        <w:tc>
          <w:tcPr>
            <w:tcW w:type="dxa" w:w="152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Scorecard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A percentage with a sensible value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Shows 100.00%</w:t>
            </w:r>
          </w:p>
        </w:tc>
        <w:tc>
          <w:tcPr>
            <w:tcW w:type="dxa" w:w="109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CE8B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838"/>
                <w:sz w:val="16"/>
                <w:szCs w:val="16"/>
              </w:rPr>
              <w:t xml:space="preserve">Medium</w:t>
            </w:r>
          </w:p>
        </w:tc>
        <w:tc>
          <w:tcPr>
            <w:tcW w:type="dxa" w:w="54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Check the metric against the QA table in the spec (compare to expected value for FY 2026-27). Set number format to Percent, 0 decimals; if it truly is 100% the label must say what it is a share of.</w:t>
            </w:r>
          </w:p>
        </w:tc>
      </w:tr>
      <w:tr>
        <w:trPr>
          <w:cantSplit/>
        </w:trPr>
        <w:tc>
          <w:tcPr>
            <w:tcW w:type="dxa" w:w="76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1.08</w:t>
            </w:r>
          </w:p>
        </w:tc>
        <w:tc>
          <w:tcPr>
            <w:tcW w:type="dxa" w:w="152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Education chart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Counts distinct education grantees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Does not use a proper metric (product owner)</w:t>
            </w:r>
          </w:p>
        </w:tc>
        <w:tc>
          <w:tcPr>
            <w:tcW w:type="dxa" w:w="109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838"/>
                <w:sz w:val="16"/>
                <w:szCs w:val="16"/>
              </w:rPr>
              <w:t xml:space="preserve">High</w:t>
            </w:r>
          </w:p>
        </w:tc>
        <w:tc>
          <w:tcPr>
            <w:tcW w:type="dxa" w:w="54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Metric must be m_grantees = COUNT_DISTINCT(organization_id), title "Distinct education grantees", chart filter thematic_area = Education. Do not use Record Count.</w:t>
            </w:r>
          </w:p>
        </w:tc>
      </w:tr>
      <w:tr>
        <w:trPr>
          <w:cantSplit/>
        </w:trPr>
        <w:tc>
          <w:tcPr>
            <w:tcW w:type="dxa" w:w="76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1.13</w:t>
            </w:r>
          </w:p>
        </w:tc>
        <w:tc>
          <w:tcPr>
            <w:tcW w:type="dxa" w:w="152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Bar chart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Order as in mockup, value labels as figures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Order reversed and count labels show wrong format</w:t>
            </w:r>
          </w:p>
        </w:tc>
        <w:tc>
          <w:tcPr>
            <w:tcW w:type="dxa" w:w="109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CE8B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838"/>
                <w:sz w:val="16"/>
                <w:szCs w:val="16"/>
              </w:rPr>
              <w:t xml:space="preserve">Medium</w:t>
            </w:r>
          </w:p>
        </w:tc>
        <w:tc>
          <w:tcPr>
            <w:tcW w:type="dxa" w:w="54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Sort by the same field and direction as the mockup (see spec). Data labels: decimal places 0.</w:t>
            </w:r>
          </w:p>
        </w:tc>
      </w:tr>
      <w:tr>
        <w:trPr>
          <w:cantSplit/>
        </w:trPr>
        <w:tc>
          <w:tcPr>
            <w:tcW w:type="dxa" w:w="76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1.xx</w:t>
            </w:r>
          </w:p>
        </w:tc>
        <w:tc>
          <w:tcPr>
            <w:tcW w:type="dxa" w:w="152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Count axes (several charts)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Whole numbers on axes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Decimal tick values (e.g. 1.5 grantees)</w:t>
            </w:r>
          </w:p>
        </w:tc>
        <w:tc>
          <w:tcPr>
            <w:tcW w:type="dxa" w:w="109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CE8B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838"/>
                <w:sz w:val="16"/>
                <w:szCs w:val="16"/>
              </w:rPr>
              <w:t xml:space="preserve">Medium</w:t>
            </w:r>
          </w:p>
        </w:tc>
        <w:tc>
          <w:tcPr>
            <w:tcW w:type="dxa" w:w="54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Style → Axis → Decimal places 0 on every count axis (and tick count lower).</w:t>
            </w:r>
          </w:p>
        </w:tc>
      </w:tr>
      <w:tr>
        <w:trPr>
          <w:cantSplit/>
        </w:trPr>
        <w:tc>
          <w:tcPr>
            <w:tcW w:type="dxa" w:w="76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1.xx</w:t>
            </w:r>
          </w:p>
        </w:tc>
        <w:tc>
          <w:tcPr>
            <w:tcW w:type="dxa" w:w="152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Long labels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Full labels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Truncated category labels</w:t>
            </w:r>
          </w:p>
        </w:tc>
        <w:tc>
          <w:tcPr>
            <w:tcW w:type="dxa" w:w="109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2F2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838"/>
                <w:sz w:val="16"/>
                <w:szCs w:val="16"/>
              </w:rPr>
              <w:t xml:space="preserve">Low</w:t>
            </w:r>
          </w:p>
        </w:tc>
        <w:tc>
          <w:tcPr>
            <w:tcW w:type="dxa" w:w="54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Widen the chart or switch to a horizontal bar so category text fits; shorten via display field if needed (do not rename source values in the pipeline).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bottom w:val="single" w:color="167C88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E4A5C"/>
          <w:sz w:val="34"/>
          <w:szCs w:val="34"/>
        </w:rPr>
        <w:t xml:space="preserve">4. Page 3 — Funding Allocation (View 2)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4"/>
        <w:gridCol w:w="1528"/>
        <w:gridCol w:w="3276"/>
        <w:gridCol w:w="3276"/>
        <w:gridCol w:w="1092"/>
        <w:gridCol w:w="5462"/>
      </w:tblGrid>
      <w:tr>
        <w:trPr>
          <w:cantSplit/>
          <w:tblHeader/>
        </w:trPr>
        <w:tc>
          <w:tcPr>
            <w:tcW w:type="dxa" w:w="76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0E4A5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52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0E4A5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Chart / area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0E4A5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Mockup says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0E4A5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Built dashboard shows</w:t>
            </w:r>
          </w:p>
        </w:tc>
        <w:tc>
          <w:tcPr>
            <w:tcW w:type="dxa" w:w="109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0E4A5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54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0E4A5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Fix in Looker Studio</w:t>
            </w:r>
          </w:p>
        </w:tc>
      </w:tr>
      <w:tr>
        <w:trPr>
          <w:cantSplit/>
        </w:trPr>
        <w:tc>
          <w:tcPr>
            <w:tcW w:type="dxa" w:w="76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2.05</w:t>
            </w:r>
          </w:p>
        </w:tc>
        <w:tc>
          <w:tcPr>
            <w:tcW w:type="dxa" w:w="152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Dual-axis chart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Single value axis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Two different axes make bars and line look comparable but they are not</w:t>
            </w:r>
          </w:p>
        </w:tc>
        <w:tc>
          <w:tcPr>
            <w:tcW w:type="dxa" w:w="109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838"/>
                <w:sz w:val="16"/>
                <w:szCs w:val="16"/>
              </w:rPr>
              <w:t xml:space="preserve">High</w:t>
            </w:r>
          </w:p>
        </w:tc>
        <w:tc>
          <w:tcPr>
            <w:tcW w:type="dxa" w:w="54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Use one axis. If two measures have different units, split into two charts or index them to the same unit. Remove the right-hand axis.</w:t>
            </w:r>
          </w:p>
        </w:tc>
      </w:tr>
      <w:tr>
        <w:trPr>
          <w:cantSplit/>
        </w:trPr>
        <w:tc>
          <w:tcPr>
            <w:tcW w:type="dxa" w:w="76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2.06</w:t>
            </w:r>
          </w:p>
        </w:tc>
        <w:tc>
          <w:tcPr>
            <w:tcW w:type="dxa" w:w="152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Dual-axis chart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Single value axis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Misleading dual axis (as 2.05)</w:t>
            </w:r>
          </w:p>
        </w:tc>
        <w:tc>
          <w:tcPr>
            <w:tcW w:type="dxa" w:w="109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838"/>
                <w:sz w:val="16"/>
                <w:szCs w:val="16"/>
              </w:rPr>
              <w:t xml:space="preserve">High</w:t>
            </w:r>
          </w:p>
        </w:tc>
        <w:tc>
          <w:tcPr>
            <w:tcW w:type="dxa" w:w="54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Same fix as 2.05.</w:t>
            </w:r>
          </w:p>
        </w:tc>
      </w:tr>
      <w:tr>
        <w:trPr>
          <w:cantSplit/>
        </w:trPr>
        <w:tc>
          <w:tcPr>
            <w:tcW w:type="dxa" w:w="76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2.08</w:t>
            </w:r>
          </w:p>
        </w:tc>
        <w:tc>
          <w:tcPr>
            <w:tcW w:type="dxa" w:w="152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Dual-axis chart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Single value axis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Misleading dual axis (as 2.05)</w:t>
            </w:r>
          </w:p>
        </w:tc>
        <w:tc>
          <w:tcPr>
            <w:tcW w:type="dxa" w:w="109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838"/>
                <w:sz w:val="16"/>
                <w:szCs w:val="16"/>
              </w:rPr>
              <w:t xml:space="preserve">High</w:t>
            </w:r>
          </w:p>
        </w:tc>
        <w:tc>
          <w:tcPr>
            <w:tcW w:type="dxa" w:w="54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Same fix as 2.05.</w:t>
            </w:r>
          </w:p>
        </w:tc>
      </w:tr>
      <w:tr>
        <w:trPr>
          <w:cantSplit/>
        </w:trPr>
        <w:tc>
          <w:tcPr>
            <w:tcW w:type="dxa" w:w="76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2.xx</w:t>
            </w:r>
          </w:p>
        </w:tc>
        <w:tc>
          <w:tcPr>
            <w:tcW w:type="dxa" w:w="152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Rupee values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Full digits, Indian grouping, for example ₹8,60,00,000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Check each money tile and axis</w:t>
            </w:r>
          </w:p>
        </w:tc>
        <w:tc>
          <w:tcPr>
            <w:tcW w:type="dxa" w:w="109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CE8B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838"/>
                <w:sz w:val="16"/>
                <w:szCs w:val="16"/>
              </w:rPr>
              <w:t xml:space="preserve">Medium</w:t>
            </w:r>
          </w:p>
        </w:tc>
        <w:tc>
          <w:tcPr>
            <w:tcW w:type="dxa" w:w="54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Use the text calculated fields from docs/looker_calculated_fields.txt for tiles and tables; chart axes can keep short form.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bottom w:val="single" w:color="167C88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E4A5C"/>
          <w:sz w:val="34"/>
          <w:szCs w:val="34"/>
        </w:rPr>
        <w:t xml:space="preserve">5. Page 4 — Decision Queue (View 3)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4"/>
        <w:gridCol w:w="1528"/>
        <w:gridCol w:w="3276"/>
        <w:gridCol w:w="3276"/>
        <w:gridCol w:w="1092"/>
        <w:gridCol w:w="5462"/>
      </w:tblGrid>
      <w:tr>
        <w:trPr>
          <w:cantSplit/>
          <w:tblHeader/>
        </w:trPr>
        <w:tc>
          <w:tcPr>
            <w:tcW w:type="dxa" w:w="76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0E4A5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52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0E4A5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Chart / area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0E4A5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Mockup says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0E4A5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Built dashboard shows</w:t>
            </w:r>
          </w:p>
        </w:tc>
        <w:tc>
          <w:tcPr>
            <w:tcW w:type="dxa" w:w="109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0E4A5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54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0E4A5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Fix in Looker Studio</w:t>
            </w:r>
          </w:p>
        </w:tc>
      </w:tr>
      <w:tr>
        <w:trPr>
          <w:cantSplit/>
        </w:trPr>
        <w:tc>
          <w:tcPr>
            <w:tcW w:type="dxa" w:w="76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3.05</w:t>
            </w:r>
          </w:p>
        </w:tc>
        <w:tc>
          <w:tcPr>
            <w:tcW w:type="dxa" w:w="152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Chart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Only Renew and Close (product owner)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Shows more than Renew and Close or wrong colours</w:t>
            </w:r>
          </w:p>
        </w:tc>
        <w:tc>
          <w:tcPr>
            <w:tcW w:type="dxa" w:w="109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838"/>
                <w:sz w:val="16"/>
                <w:szCs w:val="16"/>
              </w:rPr>
              <w:t xml:space="preserve">High</w:t>
            </w:r>
          </w:p>
        </w:tc>
        <w:tc>
          <w:tcPr>
            <w:tcW w:type="dxa" w:w="54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Chart-level filter: recommendation IN (Renew, Close). Colours: Renew #167C88, Close #0E4A5C.</w:t>
            </w:r>
          </w:p>
        </w:tc>
      </w:tr>
      <w:tr>
        <w:trPr>
          <w:cantSplit/>
        </w:trPr>
        <w:tc>
          <w:tcPr>
            <w:tcW w:type="dxa" w:w="76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3.06</w:t>
            </w:r>
          </w:p>
        </w:tc>
        <w:tc>
          <w:tcPr>
            <w:tcW w:type="dxa" w:w="152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Chart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All four recommendations, every bar #0E4A5C (product owner)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Bars coloured by value or different from #0E4A5C</w:t>
            </w:r>
          </w:p>
        </w:tc>
        <w:tc>
          <w:tcPr>
            <w:tcW w:type="dxa" w:w="109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838"/>
                <w:sz w:val="16"/>
                <w:szCs w:val="16"/>
              </w:rPr>
              <w:t xml:space="preserve">High</w:t>
            </w:r>
          </w:p>
        </w:tc>
        <w:tc>
          <w:tcPr>
            <w:tcW w:type="dxa" w:w="54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Remove the breakdown dimension (recommendation_copy); one series, all bars #0E4A5C, four bars shown (no recommendation filter).</w:t>
            </w:r>
          </w:p>
        </w:tc>
      </w:tr>
      <w:tr>
        <w:trPr>
          <w:cantSplit/>
        </w:trPr>
        <w:tc>
          <w:tcPr>
            <w:tcW w:type="dxa" w:w="76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3.07</w:t>
            </w:r>
          </w:p>
        </w:tc>
        <w:tc>
          <w:tcPr>
            <w:tcW w:type="dxa" w:w="152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Table columns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Columns in the mockup order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Metric columns appear after dimensions, so order is wrong; some percentage columns show 0/1</w:t>
            </w:r>
          </w:p>
        </w:tc>
        <w:tc>
          <w:tcPr>
            <w:tcW w:type="dxa" w:w="109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CE8B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838"/>
                <w:sz w:val="16"/>
                <w:szCs w:val="16"/>
              </w:rPr>
              <w:t xml:space="preserve">Medium</w:t>
            </w:r>
          </w:p>
        </w:tc>
        <w:tc>
          <w:tcPr>
            <w:tcW w:type="dxa" w:w="54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Looker puts metrics after dimensions. Create dimension-level calculated fields (CASE/CONCAT text) for every column that must sit among dimensions and use those; format percentages as text (e.g. CONCAT(ROUND(x*100),"%")) or Percent with 0 decimals.</w:t>
            </w:r>
          </w:p>
        </w:tc>
      </w:tr>
      <w:tr>
        <w:trPr>
          <w:cantSplit/>
        </w:trPr>
        <w:tc>
          <w:tcPr>
            <w:tcW w:type="dxa" w:w="76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3.07</w:t>
            </w:r>
          </w:p>
        </w:tc>
        <w:tc>
          <w:tcPr>
            <w:tcW w:type="dxa" w:w="152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"Click here" link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Opens Grantee 360 pre-filtered to that organisation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Opens page but not filtered (product owner)</w:t>
            </w:r>
          </w:p>
        </w:tc>
        <w:tc>
          <w:tcPr>
            <w:tcW w:type="dxa" w:w="109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838"/>
                <w:sz w:val="16"/>
                <w:szCs w:val="16"/>
              </w:rPr>
              <w:t xml:space="preserve">High</w:t>
            </w:r>
          </w:p>
        </w:tc>
        <w:tc>
          <w:tcPr>
            <w:tcW w:type="dxa" w:w="54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1) File → Report settings → turn on Enable viewer filters in report link. 2) In view mode choose an organisation in the Grantee 360 control and copy the page URL; it contains ?params={"df&lt;N&gt;":...}. 3) Rebuild link_360 = HYPERLINK(CONCAT("&lt;page URL&gt;?params=%7B%22df&lt;N&gt;%22:%22include%EE%80%800%EE%80%80IN%EE%80%80", REGEXP_REPLACE(organisation," ","%20"), "%22%7D"), "Click here") using the real df&lt;N&gt;. Test with an organisation containing &amp; or , (needs extra escaping: %26 / %2C).</w:t>
            </w:r>
          </w:p>
        </w:tc>
      </w:tr>
      <w:tr>
        <w:trPr>
          <w:cantSplit/>
        </w:trPr>
        <w:tc>
          <w:tcPr>
            <w:tcW w:type="dxa" w:w="76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P3.1</w:t>
            </w:r>
          </w:p>
        </w:tc>
        <w:tc>
          <w:tcPr>
            <w:tcW w:type="dxa" w:w="152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Controls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Clean labels, no overlap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Overlap / placeholder IDs (as P1.1)</w:t>
            </w:r>
          </w:p>
        </w:tc>
        <w:tc>
          <w:tcPr>
            <w:tcW w:type="dxa" w:w="109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838"/>
                <w:sz w:val="16"/>
                <w:szCs w:val="16"/>
              </w:rPr>
              <w:t xml:space="preserve">High</w:t>
            </w:r>
          </w:p>
        </w:tc>
        <w:tc>
          <w:tcPr>
            <w:tcW w:type="dxa" w:w="54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Same fix as P1.1.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bottom w:val="single" w:color="167C88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E4A5C"/>
          <w:sz w:val="34"/>
          <w:szCs w:val="34"/>
        </w:rPr>
        <w:t xml:space="preserve">6. Page 5 — Grantee 360 (View 4)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4"/>
        <w:gridCol w:w="1528"/>
        <w:gridCol w:w="3276"/>
        <w:gridCol w:w="3276"/>
        <w:gridCol w:w="1092"/>
        <w:gridCol w:w="5462"/>
      </w:tblGrid>
      <w:tr>
        <w:trPr>
          <w:cantSplit/>
          <w:tblHeader/>
        </w:trPr>
        <w:tc>
          <w:tcPr>
            <w:tcW w:type="dxa" w:w="76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0E4A5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52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0E4A5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Chart / area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0E4A5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Mockup says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0E4A5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Built dashboard shows</w:t>
            </w:r>
          </w:p>
        </w:tc>
        <w:tc>
          <w:tcPr>
            <w:tcW w:type="dxa" w:w="109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0E4A5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54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0E4A5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Fix in Looker Studio</w:t>
            </w:r>
          </w:p>
        </w:tc>
      </w:tr>
      <w:tr>
        <w:trPr>
          <w:cantSplit/>
        </w:trPr>
        <w:tc>
          <w:tcPr>
            <w:tcW w:type="dxa" w:w="76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4.01</w:t>
            </w:r>
          </w:p>
        </w:tc>
        <w:tc>
          <w:tcPr>
            <w:tcW w:type="dxa" w:w="152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Scorecard panel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Scorecard approach (product owner likes it); left labels #0E4A5C; mockup shows amount and period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Labels not #0E4A5C; amount and grant period missing</w:t>
            </w:r>
          </w:p>
        </w:tc>
        <w:tc>
          <w:tcPr>
            <w:tcW w:type="dxa" w:w="109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CE8B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838"/>
                <w:sz w:val="16"/>
                <w:szCs w:val="16"/>
              </w:rPr>
              <w:t xml:space="preserve">Medium</w:t>
            </w:r>
          </w:p>
        </w:tc>
        <w:tc>
          <w:tcPr>
            <w:tcW w:type="dxa" w:w="54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Label blocks: rectangle fill #0E4A5C, white text. Add scorecards for committed amount and grant period using the text fields (Indian grouping). Do the same for 4.08.</w:t>
            </w:r>
          </w:p>
        </w:tc>
      </w:tr>
      <w:tr>
        <w:trPr>
          <w:cantSplit/>
        </w:trPr>
        <w:tc>
          <w:tcPr>
            <w:tcW w:type="dxa" w:w="76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4.02</w:t>
            </w:r>
          </w:p>
        </w:tc>
        <w:tc>
          <w:tcPr>
            <w:tcW w:type="dxa" w:w="152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Annual info table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Metrics down the side; latest year with previous year beside it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Rows and columns transposed (metrics across the top)</w:t>
            </w:r>
          </w:p>
        </w:tc>
        <w:tc>
          <w:tcPr>
            <w:tcW w:type="dxa" w:w="109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838"/>
                <w:sz w:val="16"/>
                <w:szCs w:val="16"/>
              </w:rPr>
              <w:t xml:space="preserve">High</w:t>
            </w:r>
          </w:p>
        </w:tc>
        <w:tc>
          <w:tcPr>
            <w:tcW w:type="dxa" w:w="54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Resolved in the pipeline (v0.1.7): new tab fct6_grantee_annual_info. Add it as a data source (Resource → Manage added data sources → Add data → Google Sheets → Data Pipeline → fct6_grantee_annual_info). Replace 4.02 with a Table on it: dimensions metric, current_value, previous_value; sort metric_order ascending; no metrics. Header labels: metric = "Metric"; the first row (metric_order 1, "Financial year") carries the year labels, so style that row bold with a #F4F6F9 background (conditional format on metric = Financial year). Report-level FY control must apply (field financial_year), plus Organisation and Grant Status. Show 8 rows, no pagination.</w:t>
            </w:r>
          </w:p>
        </w:tc>
      </w:tr>
      <w:tr>
        <w:trPr>
          <w:cantSplit/>
        </w:trPr>
        <w:tc>
          <w:tcPr>
            <w:tcW w:type="dxa" w:w="76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4.03</w:t>
            </w:r>
          </w:p>
        </w:tc>
        <w:tc>
          <w:tcPr>
            <w:tcW w:type="dxa" w:w="152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Dual-axis chart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Single value axis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Misleading dual axis</w:t>
            </w:r>
          </w:p>
        </w:tc>
        <w:tc>
          <w:tcPr>
            <w:tcW w:type="dxa" w:w="109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838"/>
                <w:sz w:val="16"/>
                <w:szCs w:val="16"/>
              </w:rPr>
              <w:t xml:space="preserve">High</w:t>
            </w:r>
          </w:p>
        </w:tc>
        <w:tc>
          <w:tcPr>
            <w:tcW w:type="dxa" w:w="54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Same fix as 2.05.</w:t>
            </w:r>
          </w:p>
        </w:tc>
      </w:tr>
      <w:tr>
        <w:trPr>
          <w:cantSplit/>
        </w:trPr>
        <w:tc>
          <w:tcPr>
            <w:tcW w:type="dxa" w:w="76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4.04</w:t>
            </w:r>
          </w:p>
        </w:tc>
        <w:tc>
          <w:tcPr>
            <w:tcW w:type="dxa" w:w="152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RAG matrix / status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Status text such as On Track / Off Track, aspect cell spanning its indicators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Status shows "Active"; aspect repeated</w:t>
            </w:r>
          </w:p>
        </w:tc>
        <w:tc>
          <w:tcPr>
            <w:tcW w:type="dxa" w:w="109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CE8B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838"/>
                <w:sz w:val="16"/>
                <w:szCs w:val="16"/>
              </w:rPr>
              <w:t xml:space="preserve">Medium</w:t>
            </w:r>
          </w:p>
        </w:tc>
        <w:tc>
          <w:tcPr>
            <w:tcW w:type="dxa" w:w="54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Use the new fct5 column aspect_display (v0.1.7) instead of aspect: dimensions aspect_display, indicator, status; sort by aspect, then indicator (keep aspect as a hidden sort field or sort by aspect ascending, indicator ascending). Blank aspect cells then give the merged look. Status must be the RAG status (Red/Amber/Green) with the RAG colours; the "Active" value is a grant status, not a maturity status.</w:t>
            </w:r>
          </w:p>
        </w:tc>
      </w:tr>
      <w:tr>
        <w:trPr>
          <w:cantSplit/>
        </w:trPr>
        <w:tc>
          <w:tcPr>
            <w:tcW w:type="dxa" w:w="76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4.05</w:t>
            </w:r>
          </w:p>
        </w:tc>
        <w:tc>
          <w:tcPr>
            <w:tcW w:type="dxa" w:w="152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Outcome table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Display headers as in the mockup (Target, Q1–Q4, Annual, Notes)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Raw field names as headers</w:t>
            </w:r>
          </w:p>
        </w:tc>
        <w:tc>
          <w:tcPr>
            <w:tcW w:type="dxa" w:w="109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CE8B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838"/>
                <w:sz w:val="16"/>
                <w:szCs w:val="16"/>
              </w:rPr>
              <w:t xml:space="preserve">Medium</w:t>
            </w:r>
          </w:p>
        </w:tc>
        <w:tc>
          <w:tcPr>
            <w:tcW w:type="dxa" w:w="54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Rename each column in the table (Style/Setup → rename) to the display headers listed in the build spec.</w:t>
            </w:r>
          </w:p>
        </w:tc>
      </w:tr>
      <w:tr>
        <w:trPr>
          <w:cantSplit/>
        </w:trPr>
        <w:tc>
          <w:tcPr>
            <w:tcW w:type="dxa" w:w="76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4.07</w:t>
            </w:r>
          </w:p>
        </w:tc>
        <w:tc>
          <w:tcPr>
            <w:tcW w:type="dxa" w:w="152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Support table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Support requested, status, Support provided (new)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Extra Record Count column</w:t>
            </w:r>
          </w:p>
        </w:tc>
        <w:tc>
          <w:tcPr>
            <w:tcW w:type="dxa" w:w="109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CE8B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838"/>
                <w:sz w:val="16"/>
                <w:szCs w:val="16"/>
              </w:rPr>
              <w:t xml:space="preserve">Medium</w:t>
            </w:r>
          </w:p>
        </w:tc>
        <w:tc>
          <w:tcPr>
            <w:tcW w:type="dxa" w:w="54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Remove Record Count; add response_category with header "Support provided" (now filled after pipeline 0.1.5).</w:t>
            </w:r>
          </w:p>
        </w:tc>
      </w:tr>
      <w:tr>
        <w:trPr>
          <w:cantSplit/>
        </w:trPr>
        <w:tc>
          <w:tcPr>
            <w:tcW w:type="dxa" w:w="76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4.08</w:t>
            </w:r>
          </w:p>
        </w:tc>
        <w:tc>
          <w:tcPr>
            <w:tcW w:type="dxa" w:w="152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Recommendation block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Recommendation as the label, rationale separately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Recommendation row shows the rationale text</w:t>
            </w:r>
          </w:p>
        </w:tc>
        <w:tc>
          <w:tcPr>
            <w:tcW w:type="dxa" w:w="109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CE8B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838"/>
                <w:sz w:val="16"/>
                <w:szCs w:val="16"/>
              </w:rPr>
              <w:t xml:space="preserve">Medium</w:t>
            </w:r>
          </w:p>
        </w:tc>
        <w:tc>
          <w:tcPr>
            <w:tcW w:type="dxa" w:w="54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Point the recommendation tile at the recommendation field; keep rationale in its own tile.</w:t>
            </w:r>
          </w:p>
        </w:tc>
      </w:tr>
      <w:tr>
        <w:trPr>
          <w:cantSplit/>
        </w:trPr>
        <w:tc>
          <w:tcPr>
            <w:tcW w:type="dxa" w:w="76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P5.1</w:t>
            </w:r>
          </w:p>
        </w:tc>
        <w:tc>
          <w:tcPr>
            <w:tcW w:type="dxa" w:w="152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Controls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Organisation, FY, Grant Status without overlap</w:t>
            </w:r>
          </w:p>
        </w:tc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Overlap / placeholder IDs</w:t>
            </w:r>
          </w:p>
        </w:tc>
        <w:tc>
          <w:tcPr>
            <w:tcW w:type="dxa" w:w="109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838"/>
                <w:sz w:val="16"/>
                <w:szCs w:val="16"/>
              </w:rPr>
              <w:t xml:space="preserve">High</w:t>
            </w:r>
          </w:p>
        </w:tc>
        <w:tc>
          <w:tcPr>
            <w:tcW w:type="dxa" w:w="54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6"/>
                <w:szCs w:val="16"/>
              </w:rPr>
              <w:t xml:space="preserve">Same fix as P1.1.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bottom w:val="single" w:color="167C88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E4A5C"/>
          <w:sz w:val="34"/>
          <w:szCs w:val="34"/>
        </w:rPr>
        <w:t xml:space="preserve">7. Charts that cannot be copied exactly, and how to get there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2"/>
        <w:gridCol w:w="5922"/>
        <w:gridCol w:w="7404"/>
      </w:tblGrid>
      <w:tr>
        <w:trPr>
          <w:cantSplit/>
          <w:tblHeader/>
        </w:trPr>
        <w:tc>
          <w:tcPr>
            <w:tcW w:type="dxa" w:w="207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0E4A5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Chart</w:t>
            </w:r>
          </w:p>
        </w:tc>
        <w:tc>
          <w:tcPr>
            <w:tcW w:type="dxa" w:w="59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0E4A5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Why it differs from the mockup</w:t>
            </w:r>
          </w:p>
        </w:tc>
        <w:tc>
          <w:tcPr>
            <w:tcW w:type="dxa" w:w="74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0E4A5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How to produce it</w:t>
            </w:r>
          </w:p>
        </w:tc>
      </w:tr>
      <w:tr>
        <w:trPr>
          <w:cantSplit/>
        </w:trPr>
        <w:tc>
          <w:tcPr>
            <w:tcW w:type="dxa" w:w="207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7"/>
                <w:szCs w:val="17"/>
              </w:rPr>
              <w:t xml:space="preserve">4.02</w:t>
            </w:r>
          </w:p>
        </w:tc>
        <w:tc>
          <w:tcPr>
            <w:tcW w:type="dxa" w:w="59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7"/>
                <w:szCs w:val="17"/>
              </w:rPr>
              <w:t xml:space="preserve">Looker tables cannot transpose, so "metrics down the side, latest year beside previous year" cannot come from fct1.</w:t>
            </w:r>
          </w:p>
        </w:tc>
        <w:tc>
          <w:tcPr>
            <w:tcW w:type="dxa" w:w="74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7"/>
                <w:szCs w:val="17"/>
              </w:rPr>
              <w:t xml:space="preserve">DONE in the pipeline (v0.1.7): fct6_grantee_annual_info, metric rows with this-year and previous-year values side by side. Cowork builds the table on it.</w:t>
            </w:r>
          </w:p>
        </w:tc>
      </w:tr>
      <w:tr>
        <w:trPr>
          <w:cantSplit/>
        </w:trPr>
        <w:tc>
          <w:tcPr>
            <w:tcW w:type="dxa" w:w="207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7"/>
                <w:szCs w:val="17"/>
              </w:rPr>
              <w:t xml:space="preserve">4.04</w:t>
            </w:r>
          </w:p>
        </w:tc>
        <w:tc>
          <w:tcPr>
            <w:tcW w:type="dxa" w:w="59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7"/>
                <w:szCs w:val="17"/>
              </w:rPr>
              <w:t xml:space="preserve">Mockup merges the Aspect cell over its indicators; Looker cannot merge cells.</w:t>
            </w:r>
          </w:p>
        </w:tc>
        <w:tc>
          <w:tcPr>
            <w:tcW w:type="dxa" w:w="74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7"/>
                <w:szCs w:val="17"/>
              </w:rPr>
              <w:t xml:space="preserve">DONE in the pipeline (v0.1.7): fct5 column aspect_display (aspect on the first row of each block, blank after). Cowork switches the Aspect column to it.</w:t>
            </w:r>
          </w:p>
        </w:tc>
      </w:tr>
      <w:tr>
        <w:trPr>
          <w:cantSplit/>
        </w:trPr>
        <w:tc>
          <w:tcPr>
            <w:tcW w:type="dxa" w:w="207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7"/>
                <w:szCs w:val="17"/>
              </w:rPr>
              <w:t xml:space="preserve">4.01 / 4.08</w:t>
            </w:r>
          </w:p>
        </w:tc>
        <w:tc>
          <w:tcPr>
            <w:tcW w:type="dxa" w:w="59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7"/>
                <w:szCs w:val="17"/>
              </w:rPr>
              <w:t xml:space="preserve">No panel chart type.</w:t>
            </w:r>
          </w:p>
        </w:tc>
        <w:tc>
          <w:tcPr>
            <w:tcW w:type="dxa" w:w="74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7"/>
                <w:szCs w:val="17"/>
              </w:rPr>
              <w:t xml:space="preserve">Label rectangles plus scorecards or a one-row table (accepted).</w:t>
            </w:r>
          </w:p>
        </w:tc>
      </w:tr>
      <w:tr>
        <w:trPr>
          <w:cantSplit/>
        </w:trPr>
        <w:tc>
          <w:tcPr>
            <w:tcW w:type="dxa" w:w="207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7"/>
                <w:szCs w:val="17"/>
              </w:rPr>
              <w:t xml:space="preserve">1.12</w:t>
            </w:r>
          </w:p>
        </w:tc>
        <w:tc>
          <w:tcPr>
            <w:tcW w:type="dxa" w:w="59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7"/>
                <w:szCs w:val="17"/>
              </w:rPr>
              <w:t xml:space="preserve">Table with a scorecard inside the card.</w:t>
            </w:r>
          </w:p>
        </w:tc>
        <w:tc>
          <w:tcPr>
            <w:tcW w:type="dxa" w:w="74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7"/>
                <w:szCs w:val="17"/>
              </w:rPr>
              <w:t xml:space="preserve">Scorecard tile overlaid on the card.</w:t>
            </w:r>
          </w:p>
        </w:tc>
      </w:tr>
      <w:tr>
        <w:trPr>
          <w:cantSplit/>
        </w:trPr>
        <w:tc>
          <w:tcPr>
            <w:tcW w:type="dxa" w:w="207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7"/>
                <w:szCs w:val="17"/>
              </w:rPr>
              <w:t xml:space="preserve">2.09–2.12</w:t>
            </w:r>
          </w:p>
        </w:tc>
        <w:tc>
          <w:tcPr>
            <w:tcW w:type="dxa" w:w="59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7"/>
                <w:szCs w:val="17"/>
              </w:rPr>
              <w:t xml:space="preserve">Nested sub-tiles.</w:t>
            </w:r>
          </w:p>
        </w:tc>
        <w:tc>
          <w:tcPr>
            <w:tcW w:type="dxa" w:w="74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7"/>
                <w:szCs w:val="17"/>
              </w:rPr>
              <w:t xml:space="preserve">Separate small scorecards placed on one card.</w:t>
            </w:r>
          </w:p>
        </w:tc>
      </w:tr>
      <w:tr>
        <w:trPr>
          <w:cantSplit/>
        </w:trPr>
        <w:tc>
          <w:tcPr>
            <w:tcW w:type="dxa" w:w="207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7"/>
                <w:szCs w:val="17"/>
              </w:rPr>
              <w:t xml:space="preserve">Rupee values</w:t>
            </w:r>
          </w:p>
        </w:tc>
        <w:tc>
          <w:tcPr>
            <w:tcW w:type="dxa" w:w="59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7"/>
                <w:szCs w:val="17"/>
              </w:rPr>
              <w:t xml:space="preserve">Looker cannot group digits the Indian way.</w:t>
            </w:r>
          </w:p>
        </w:tc>
        <w:tc>
          <w:tcPr>
            <w:tcW w:type="dxa" w:w="74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7"/>
                <w:szCs w:val="17"/>
              </w:rPr>
              <w:t xml:space="preserve">Text calculated fields (already in the spec).</w:t>
            </w:r>
          </w:p>
        </w:tc>
      </w:tr>
      <w:tr>
        <w:trPr>
          <w:cantSplit/>
        </w:trPr>
        <w:tc>
          <w:tcPr>
            <w:tcW w:type="dxa" w:w="207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7"/>
                <w:szCs w:val="17"/>
              </w:rPr>
              <w:t xml:space="preserve">Column order in tables</w:t>
            </w:r>
          </w:p>
        </w:tc>
        <w:tc>
          <w:tcPr>
            <w:tcW w:type="dxa" w:w="59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7"/>
                <w:szCs w:val="17"/>
              </w:rPr>
              <w:t xml:space="preserve">Metrics are always placed after dimensions.</w:t>
            </w:r>
          </w:p>
        </w:tc>
        <w:tc>
          <w:tcPr>
            <w:tcW w:type="dxa" w:w="74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color w:val="1E2838"/>
                <w:sz w:val="17"/>
                <w:szCs w:val="17"/>
              </w:rPr>
              <w:t xml:space="preserve">Dimension-level calculated fields for each column.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bottom w:val="single" w:color="167C88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E4A5C"/>
          <w:sz w:val="34"/>
          <w:szCs w:val="34"/>
        </w:rPr>
        <w:t xml:space="preserve">8. Decisions needed from the product owner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E2838"/>
          <w:sz w:val="20"/>
          <w:szCs w:val="20"/>
        </w:rPr>
        <w:t xml:space="preserve">Approved and built: fct6_grantee_annual_info (4.02) and fct5.aspect_display (4.04). Deploy the pipeline first, then Cowork can use them.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E2838"/>
          <w:sz w:val="20"/>
          <w:szCs w:val="20"/>
        </w:rPr>
        <w:t xml:space="preserve">Send the real Grantee 360 URL (with an organisation selected, after enabling viewer filters in the link) so link_360 can be written with the exact df&lt;N&gt; parameter.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E2838"/>
          <w:sz w:val="20"/>
          <w:szCs w:val="20"/>
        </w:rPr>
        <w:t xml:space="preserve">Replace the placeholder Support Provided dropdown values (Support 1/2) in the source when the final list is ready; no pipeline change needed.</w:t>
      </w:r>
    </w:p>
    <w:p>
      <w:pPr>
        <w:pStyle w:val="Heading1"/>
        <w:keepNext/>
        <w:pBdr>
          <w:bottom w:val="single" w:color="167C88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E4A5C"/>
          <w:sz w:val="34"/>
          <w:szCs w:val="34"/>
        </w:rPr>
        <w:t xml:space="preserve">9. Verify live (not visible in a PDF)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E2838"/>
          <w:sz w:val="20"/>
          <w:szCs w:val="20"/>
        </w:rPr>
        <w:t xml:space="preserve">Click a "Click here" link in view mode and confirm Grantee 360 opens with that organisation selected.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E2838"/>
          <w:sz w:val="20"/>
          <w:szCs w:val="20"/>
        </w:rPr>
        <w:t xml:space="preserve">Change the Financial Year control and confirm every page, including YoY and history charts, behaves as intended (history charts use the all-years source).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E2838"/>
          <w:sz w:val="20"/>
          <w:szCs w:val="20"/>
        </w:rPr>
        <w:t xml:space="preserve">Confirm each page filter reaches every chart on its page.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E2838"/>
          <w:sz w:val="20"/>
          <w:szCs w:val="20"/>
        </w:rPr>
        <w:t xml:space="preserve">Check number values against the QA table (FY 2026-27) in the build spec.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E2838"/>
          <w:sz w:val="20"/>
          <w:szCs w:val="20"/>
        </w:rPr>
        <w:t xml:space="preserve">After the pipeline update, chart 1.15 and the 4.07 table show Support 1 / Support 2.</w:t>
      </w:r>
    </w:p>
    <w:p>
      <w:pPr>
        <w:pStyle w:val="Heading1"/>
        <w:keepNext/>
        <w:pBdr>
          <w:bottom w:val="single" w:color="167C88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E4A5C"/>
          <w:sz w:val="34"/>
          <w:szCs w:val="34"/>
        </w:rPr>
        <w:t xml:space="preserve">Appendix. Prompt to give Cowork</w:t>
      </w:r>
    </w:p>
    <w:p>
      <w:pPr>
        <w:spacing w:after="100" w:before="0" w:line="264"/>
      </w:pPr>
      <w:r>
        <w:rPr>
          <w:rFonts w:ascii="Calibri" w:cs="Calibri" w:eastAsia="Calibri" w:hAnsi="Calibri"/>
          <w:color w:val="1E2838"/>
          <w:sz w:val="20"/>
          <w:szCs w:val="20"/>
        </w:rPr>
        <w:t xml:space="preserve">Copy everything in the box below into Cowork. The same text is in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docs/COWORK_FIX_PROMPT.md</w:t>
      </w:r>
      <w:r>
        <w:rPr>
          <w:rFonts w:ascii="Calibri" w:cs="Calibri" w:eastAsia="Calibri" w:hAnsi="Calibri"/>
          <w:color w:val="1E2838"/>
          <w:sz w:val="20"/>
          <w:szCs w:val="20"/>
        </w:rPr>
        <w:t xml:space="preserve">.</w:t>
      </w:r>
    </w:p>
    <w:p>
      <w:pPr>
        <w:pBdr>
          <w:left w:val="single" w:color="167C88" w:sz="12" w:space="6"/>
        </w:pBdr>
        <w:shd w:fill="F1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E2838"/>
          <w:sz w:val="15"/>
          <w:szCs w:val="15"/>
        </w:rPr>
        <w:t xml:space="preserve">You are fixing the existing Looker Studio report "APFP Grant Portfolio Dashboard" (https://datastudio.google.com/reporting/dba82e50-a6d6-4ef3-a273-ff3b0b827046). Work in the browser signed in as the report owner. Edit mode only.</w:t>
      </w:r>
    </w:p>
    <w:p>
      <w:pPr>
        <w:pBdr>
          <w:left w:val="single" w:color="167C88" w:sz="12" w:space="6"/>
        </w:pBdr>
        <w:shd w:fill="F1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E2838"/>
          <w:sz w:val="15"/>
          <w:szCs w:val="15"/>
        </w:rPr>
        <w:t xml:space="preserve"> </w:t>
      </w:r>
    </w:p>
    <w:p>
      <w:pPr>
        <w:pBdr>
          <w:left w:val="single" w:color="167C88" w:sz="12" w:space="6"/>
        </w:pBdr>
        <w:shd w:fill="F1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E2838"/>
          <w:sz w:val="15"/>
          <w:szCs w:val="15"/>
        </w:rPr>
        <w:t xml:space="preserve">RULES</w:t>
      </w:r>
    </w:p>
    <w:p>
      <w:pPr>
        <w:pBdr>
          <w:left w:val="single" w:color="167C88" w:sz="12" w:space="6"/>
        </w:pBdr>
        <w:shd w:fill="F1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E2838"/>
          <w:sz w:val="15"/>
          <w:szCs w:val="15"/>
        </w:rPr>
        <w:t xml:space="preserve">- Do NOT edit the Data Pipeline sheet or the mockup sheet. Do NOT run Apps Script. Do NOT change sharing or link settings (except the one report setting named below).</w:t>
      </w:r>
    </w:p>
    <w:p>
      <w:pPr>
        <w:pBdr>
          <w:left w:val="single" w:color="167C88" w:sz="12" w:space="6"/>
        </w:pBdr>
        <w:shd w:fill="F1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E2838"/>
          <w:sz w:val="15"/>
          <w:szCs w:val="15"/>
        </w:rPr>
        <w:t xml:space="preserve">- Do not rename source category values. Fonts Raleway. Colours: #0E4A5C deep teal, #167C88 teal, #245563 bands, #F4F6F7 page, #FFFFFF cards, #1E2838 text, #5F6C77 muted.</w:t>
      </w:r>
    </w:p>
    <w:p>
      <w:pPr>
        <w:pBdr>
          <w:left w:val="single" w:color="167C88" w:sz="12" w:space="6"/>
        </w:pBdr>
        <w:shd w:fill="F1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E2838"/>
          <w:sz w:val="15"/>
          <w:szCs w:val="15"/>
        </w:rPr>
        <w:t xml:space="preserve">- After each fix, view the page in View mode and compare with the mockup. Report what you changed and anything you could not do.</w:t>
      </w:r>
    </w:p>
    <w:p>
      <w:pPr>
        <w:pBdr>
          <w:left w:val="single" w:color="167C88" w:sz="12" w:space="6"/>
        </w:pBdr>
        <w:shd w:fill="F1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E2838"/>
          <w:sz w:val="15"/>
          <w:szCs w:val="15"/>
        </w:rPr>
        <w:t xml:space="preserve"> </w:t>
      </w:r>
    </w:p>
    <w:p>
      <w:pPr>
        <w:pBdr>
          <w:left w:val="single" w:color="167C88" w:sz="12" w:space="6"/>
        </w:pBdr>
        <w:shd w:fill="F1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E2838"/>
          <w:sz w:val="15"/>
          <w:szCs w:val="15"/>
        </w:rPr>
        <w:t xml:space="preserve">FIXES (in this order)</w:t>
      </w:r>
    </w:p>
    <w:p>
      <w:pPr>
        <w:pBdr>
          <w:left w:val="single" w:color="167C88" w:sz="12" w:space="6"/>
        </w:pBdr>
        <w:shd w:fill="F1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E2838"/>
          <w:sz w:val="15"/>
          <w:szCs w:val="15"/>
        </w:rPr>
        <w:t xml:space="preserve">1. GUIDE PAGE: rebuild navigation cards: equal size, aligned on a grid, no overlap, no overflow; heading text linked to its page; description box below; section bands #245563 with white text.</w:t>
      </w:r>
    </w:p>
    <w:p>
      <w:pPr>
        <w:pBdr>
          <w:left w:val="single" w:color="167C88" w:sz="12" w:space="6"/>
        </w:pBdr>
        <w:shd w:fill="F1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E2838"/>
          <w:sz w:val="15"/>
          <w:szCs w:val="15"/>
        </w:rPr>
        <w:t xml:space="preserve">2. ALL PAGES, CONTROLS: label every control (Financial Year, Status, Thematic Area, Decision Status, Organisation, Grant Status) instead of field IDs; align in one row with no overlap (pages 4 and 5 especially). Keep FY as the report-level control; the others page-level.</w:t>
      </w:r>
    </w:p>
    <w:p>
      <w:pPr>
        <w:pBdr>
          <w:left w:val="single" w:color="167C88" w:sz="12" w:space="6"/>
        </w:pBdr>
        <w:shd w:fill="F1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E2838"/>
          <w:sz w:val="15"/>
          <w:szCs w:val="15"/>
        </w:rPr>
        <w:t xml:space="preserve">3. COUNT AXES: decimal places 0 on every count axis and data label. Widen charts so category labels are not truncated.</w:t>
      </w:r>
    </w:p>
    <w:p>
      <w:pPr>
        <w:pBdr>
          <w:left w:val="single" w:color="167C88" w:sz="12" w:space="6"/>
        </w:pBdr>
        <w:shd w:fill="F1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E2838"/>
          <w:sz w:val="15"/>
          <w:szCs w:val="15"/>
        </w:rPr>
        <w:t xml:space="preserve">4. PAGE 1: 1.02 percent format, 0 decimals, and check the value against the build spec QA table. 1.08: metric m_grantees (COUNT_DISTINCT organization_id), title "Distinct education grantees", chart filter thematic_area = Education, no Record Count. 1.13: sort as in the mockup, labels with 0 decimals.</w:t>
      </w:r>
    </w:p>
    <w:p>
      <w:pPr>
        <w:pBdr>
          <w:left w:val="single" w:color="167C88" w:sz="12" w:space="6"/>
        </w:pBdr>
        <w:shd w:fill="F1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E2838"/>
          <w:sz w:val="15"/>
          <w:szCs w:val="15"/>
        </w:rPr>
        <w:t xml:space="preserve">5. DUAL AXES: 2.05, 2.06, 2.08 and 4.03 must use ONE value axis. Remove the right-hand axis; split into two charts if the units differ.</w:t>
      </w:r>
    </w:p>
    <w:p>
      <w:pPr>
        <w:pBdr>
          <w:left w:val="single" w:color="167C88" w:sz="12" w:space="6"/>
        </w:pBdr>
        <w:shd w:fill="F1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E2838"/>
          <w:sz w:val="15"/>
          <w:szCs w:val="15"/>
        </w:rPr>
        <w:t xml:space="preserve">6. PAGE 4: 3.05 chart filter recommendation IN (Renew, Close); Renew #167C88, Close #0E4A5C. 3.06 all four recommendations, single series, every bar #0E4A5C, no breakdown dimension. 3.07 column order as in the mockup using dimension-level calculated fields; percentages shown as percent text, not 0/1.</w:t>
      </w:r>
    </w:p>
    <w:p>
      <w:pPr>
        <w:pBdr>
          <w:left w:val="single" w:color="167C88" w:sz="12" w:space="6"/>
        </w:pBdr>
        <w:shd w:fill="F1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E2838"/>
          <w:sz w:val="15"/>
          <w:szCs w:val="15"/>
        </w:rPr>
        <w:t xml:space="preserve">7. CLICK HERE (3.07): File → Report settings → enable "Enable viewer filters in report link". In view mode select an organisation in the Grantee 360 control, copy the page URL, read the df&lt;N&gt; parameter. Then change link_360 to HYPERLINK(CONCAT("&lt;page URL&gt;?params=%7B%22df&lt;N&gt;%22:%22include%EE%80%800%EE%80%80IN%EE%80%80", REGEXP_REPLACE(organisation," ","%20"), "%22%7D"), "Click here"). Test it opens Grantee 360 filtered. Report the exact URL pattern you ended with.</w:t>
      </w:r>
    </w:p>
    <w:p>
      <w:pPr>
        <w:pBdr>
          <w:left w:val="single" w:color="167C88" w:sz="12" w:space="6"/>
        </w:pBdr>
        <w:shd w:fill="F1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E2838"/>
          <w:sz w:val="15"/>
          <w:szCs w:val="15"/>
        </w:rPr>
        <w:t xml:space="preserve">8. PAGE 5: 4.01 and 4.08 label blocks (left side) fill #0E4A5C with white text; add amount and grant period to 4.01. 4.04 status must show the RAG value (Red/Amber/Green) with RAG colours, not "Active". 4.05 column headers: Target, Q1, Q2, Q3, Q4, Annual, Notes (as the build spec). 4.07 remove Record Count, add "Support provided" (field response_category). 4.08 recommendation row must show the recommendation; rationale in a separate tile.</w:t>
      </w:r>
    </w:p>
    <w:p>
      <w:pPr>
        <w:pBdr>
          <w:left w:val="single" w:color="167C88" w:sz="12" w:space="6"/>
        </w:pBdr>
        <w:shd w:fill="F1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E2838"/>
          <w:sz w:val="15"/>
          <w:szCs w:val="15"/>
        </w:rPr>
        <w:t xml:space="preserve">9. 4.02 (only after the owner confirms the pipeline is updated and the tab fct6_grantee_annual_info exists): add data source fct6_grantee_annual_info (Data Pipeline sheet). Rebuild 4.02 as a Table on it: dimensions metric, current_value, previous_value; no metrics; sort metric_order ascending; show all 8 rows. The row "Financial year" holds the year labels: bold it with a #F4F6F9 background (conditional format on metric = Financial year). Column headers: Metric, Selected year, Previous year. Controls Financial Year (report level, field financial_year), Organisation and Grant Status must filter it. A value of – means that year has no data.</w:t>
      </w:r>
    </w:p>
    <w:p>
      <w:pPr>
        <w:pBdr>
          <w:left w:val="single" w:color="167C88" w:sz="12" w:space="6"/>
        </w:pBdr>
        <w:shd w:fill="F1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E2838"/>
          <w:sz w:val="15"/>
          <w:szCs w:val="15"/>
        </w:rPr>
        <w:t xml:space="preserve">10. 4.04 (same condition: fct5 refreshed): use field aspect_display instead of aspect (aspect shows once per block, blank below), then indicator, then status. Sort by aspect ascending then indicator ascending. After the data source is refreshed (Resource → Manage added data sources → refresh fields) the new columns appear.</w:t>
      </w:r>
    </w:p>
    <w:p>
      <w:pPr>
        <w:pBdr>
          <w:left w:val="single" w:color="167C88" w:sz="12" w:space="6"/>
        </w:pBdr>
        <w:shd w:fill="F1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E2838"/>
          <w:sz w:val="15"/>
          <w:szCs w:val="15"/>
        </w:rPr>
        <w:t xml:space="preserve"> </w:t>
      </w:r>
    </w:p>
    <w:p>
      <w:pPr>
        <w:pBdr>
          <w:left w:val="single" w:color="167C88" w:sz="12" w:space="6"/>
        </w:pBdr>
        <w:shd w:fill="F1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E2838"/>
          <w:sz w:val="15"/>
          <w:szCs w:val="15"/>
        </w:rPr>
        <w:t xml:space="preserve">When finished, send a short report: each item number, done / partly / not done, and a screenshot or note for each page.</w:t>
      </w:r>
    </w:p>
    <w:p>
      <w:pPr>
        <w:pBdr>
          <w:left w:val="single" w:color="167C88" w:sz="12" w:space="6"/>
        </w:pBdr>
        <w:shd w:fill="F1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E2838"/>
          <w:sz w:val="15"/>
          <w:szCs w:val="15"/>
        </w:rPr>
        <w:t xml:space="preserve"> </w:t>
      </w:r>
    </w:p>
    <w:sectPr>
      <w:footerReference w:type="default" r:id="rId6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F6C77"/>
        <w:sz w:val="16"/>
        <w:szCs w:val="16"/>
      </w:rPr>
      <w:t xml:space="preserve">Page </w:t>
    </w:r>
    <w:r>
      <w:rPr>
        <w:rFonts w:ascii="Calibri" w:cs="Calibri" w:eastAsia="Calibri" w:hAnsi="Calibri"/>
        <w:color w:val="5F6C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APFP Dashboard Review</dc:title>
  <dc:creator>APFP</dc:creator>
  <cp:lastModifiedBy>Un-named</cp:lastModifiedBy>
  <cp:revision>1</cp:revision>
  <dcterms:created xsi:type="dcterms:W3CDTF">2026-10-01T05:57:34.609Z</dcterms:created>
  <dcterms:modified xsi:type="dcterms:W3CDTF">2026-10-01T05:57:34.609Z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