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ASK</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Three questions will guide the future marketing program:</w:t>
      </w:r>
    </w:p>
    <w:p w:rsidR="00000000" w:rsidDel="00000000" w:rsidP="00000000" w:rsidRDefault="00000000" w:rsidRPr="00000000" w14:paraId="00000004">
      <w:pPr>
        <w:rPr/>
      </w:pPr>
      <w:r w:rsidDel="00000000" w:rsidR="00000000" w:rsidRPr="00000000">
        <w:rPr>
          <w:rtl w:val="0"/>
        </w:rPr>
        <w:t xml:space="preserve"> 1. How do annual members and casual riders use Cyclistic bikes differently?</w:t>
      </w:r>
    </w:p>
    <w:p w:rsidR="00000000" w:rsidDel="00000000" w:rsidP="00000000" w:rsidRDefault="00000000" w:rsidRPr="00000000" w14:paraId="00000005">
      <w:pPr>
        <w:rPr/>
      </w:pPr>
      <w:r w:rsidDel="00000000" w:rsidR="00000000" w:rsidRPr="00000000">
        <w:rPr>
          <w:rtl w:val="0"/>
        </w:rPr>
        <w:t xml:space="preserve"> 2. Why would casual riders buy Cyclistic annual memberships?</w:t>
      </w:r>
    </w:p>
    <w:p w:rsidR="00000000" w:rsidDel="00000000" w:rsidP="00000000" w:rsidRDefault="00000000" w:rsidRPr="00000000" w14:paraId="00000006">
      <w:pPr>
        <w:rPr/>
      </w:pPr>
      <w:r w:rsidDel="00000000" w:rsidR="00000000" w:rsidRPr="00000000">
        <w:rPr>
          <w:rtl w:val="0"/>
        </w:rPr>
        <w:t xml:space="preserve"> 3. How can Cyclistic use digital media to influence casual riders to become members?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Business Statement:</w:t>
      </w:r>
    </w:p>
    <w:p w:rsidR="00000000" w:rsidDel="00000000" w:rsidP="00000000" w:rsidRDefault="00000000" w:rsidRPr="00000000" w14:paraId="00000009">
      <w:pPr>
        <w:rPr/>
      </w:pPr>
      <w:r w:rsidDel="00000000" w:rsidR="00000000" w:rsidRPr="00000000">
        <w:rPr>
          <w:rtl w:val="0"/>
        </w:rPr>
        <w:t xml:space="preserve">The company’s future success depends on maximizing the number of annual memberships. </w:t>
      </w:r>
    </w:p>
    <w:p w:rsidR="00000000" w:rsidDel="00000000" w:rsidP="00000000" w:rsidRDefault="00000000" w:rsidRPr="00000000" w14:paraId="0000000A">
      <w:pPr>
        <w:rPr>
          <w:b w:val="1"/>
        </w:rPr>
      </w:pPr>
      <w:r w:rsidDel="00000000" w:rsidR="00000000" w:rsidRPr="00000000">
        <w:rPr>
          <w:rtl w:val="0"/>
        </w:rPr>
        <w:t xml:space="preserve">The aim of this project is to help us identify how casual riders and annual members use Cyclistic bikes differently. The results will help us to target the marketing campaign to casual riders to convert them into yearly members. </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Key Stakeholders:</w:t>
      </w:r>
    </w:p>
    <w:p w:rsidR="00000000" w:rsidDel="00000000" w:rsidP="00000000" w:rsidRDefault="00000000" w:rsidRPr="00000000" w14:paraId="0000000E">
      <w:pPr>
        <w:numPr>
          <w:ilvl w:val="0"/>
          <w:numId w:val="8"/>
        </w:numPr>
        <w:ind w:left="720" w:hanging="360"/>
        <w:rPr/>
      </w:pPr>
      <w:r w:rsidDel="00000000" w:rsidR="00000000" w:rsidRPr="00000000">
        <w:rPr>
          <w:rtl w:val="0"/>
        </w:rPr>
        <w:t xml:space="preserve">Lily Moreno( The director of marketing)</w:t>
      </w:r>
    </w:p>
    <w:p w:rsidR="00000000" w:rsidDel="00000000" w:rsidP="00000000" w:rsidRDefault="00000000" w:rsidRPr="00000000" w14:paraId="0000000F">
      <w:pPr>
        <w:numPr>
          <w:ilvl w:val="0"/>
          <w:numId w:val="8"/>
        </w:numPr>
        <w:ind w:left="720" w:hanging="360"/>
        <w:rPr/>
      </w:pPr>
      <w:r w:rsidDel="00000000" w:rsidR="00000000" w:rsidRPr="00000000">
        <w:rPr>
          <w:rtl w:val="0"/>
        </w:rPr>
        <w:t xml:space="preserve">Marketing Analytics Team(a team of data analysts)</w:t>
      </w:r>
    </w:p>
    <w:p w:rsidR="00000000" w:rsidDel="00000000" w:rsidP="00000000" w:rsidRDefault="00000000" w:rsidRPr="00000000" w14:paraId="00000010">
      <w:pPr>
        <w:numPr>
          <w:ilvl w:val="0"/>
          <w:numId w:val="8"/>
        </w:numPr>
        <w:ind w:left="720" w:hanging="360"/>
        <w:rPr/>
      </w:pPr>
      <w:r w:rsidDel="00000000" w:rsidR="00000000" w:rsidRPr="00000000">
        <w:rPr>
          <w:rtl w:val="0"/>
        </w:rPr>
        <w:t xml:space="preserve">Cyclistic executive team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PREPARE</w:t>
      </w:r>
    </w:p>
    <w:p w:rsidR="00000000" w:rsidDel="00000000" w:rsidP="00000000" w:rsidRDefault="00000000" w:rsidRPr="00000000" w14:paraId="00000015">
      <w:pPr>
        <w:rPr/>
      </w:pPr>
      <w:r w:rsidDel="00000000" w:rsidR="00000000" w:rsidRPr="00000000">
        <w:rPr>
          <w:rtl w:val="0"/>
        </w:rPr>
        <w:t xml:space="preserve">(reliable, original, comprehensive, current or cited)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b w:val="1"/>
          <w:rtl w:val="0"/>
        </w:rPr>
        <w:t xml:space="preserve">Reliable</w:t>
      </w:r>
      <w:r w:rsidDel="00000000" w:rsidR="00000000" w:rsidRPr="00000000">
        <w:rPr>
          <w:rtl w:val="0"/>
        </w:rPr>
        <w:t xml:space="preserve"> - the data is reliable as the data has been made available by Motivate International    Inc. </w:t>
      </w:r>
    </w:p>
    <w:p w:rsidR="00000000" w:rsidDel="00000000" w:rsidP="00000000" w:rsidRDefault="00000000" w:rsidRPr="00000000" w14:paraId="00000018">
      <w:pPr>
        <w:numPr>
          <w:ilvl w:val="0"/>
          <w:numId w:val="7"/>
        </w:numPr>
        <w:ind w:left="720" w:hanging="360"/>
        <w:rPr>
          <w:u w:val="none"/>
        </w:rPr>
      </w:pPr>
      <w:r w:rsidDel="00000000" w:rsidR="00000000" w:rsidRPr="00000000">
        <w:rPr>
          <w:b w:val="1"/>
          <w:rtl w:val="0"/>
        </w:rPr>
        <w:t xml:space="preserve">Original</w:t>
      </w:r>
      <w:r w:rsidDel="00000000" w:rsidR="00000000" w:rsidRPr="00000000">
        <w:rPr>
          <w:rtl w:val="0"/>
        </w:rPr>
        <w:t xml:space="preserve">  - The datasets have a different name because Cyclistic is a fictional company. For the purposes of this case study, the datasets are appropriate and will enable us to answer the business questions.</w:t>
      </w:r>
    </w:p>
    <w:p w:rsidR="00000000" w:rsidDel="00000000" w:rsidP="00000000" w:rsidRDefault="00000000" w:rsidRPr="00000000" w14:paraId="00000019">
      <w:pPr>
        <w:numPr>
          <w:ilvl w:val="0"/>
          <w:numId w:val="7"/>
        </w:numPr>
        <w:ind w:left="720" w:hanging="360"/>
      </w:pPr>
      <w:r w:rsidDel="00000000" w:rsidR="00000000" w:rsidRPr="00000000">
        <w:rPr>
          <w:b w:val="1"/>
          <w:rtl w:val="0"/>
        </w:rPr>
        <w:t xml:space="preserve">Comprehensive</w:t>
      </w:r>
      <w:r w:rsidDel="00000000" w:rsidR="00000000" w:rsidRPr="00000000">
        <w:rPr>
          <w:rtl w:val="0"/>
        </w:rPr>
        <w:t xml:space="preserve"> - The data is not comprehensive as the data-privacy issues prohibit us from using riders’ personally identifiable information. This means that we won’t be able to connect pass purchases to credit card numbers to determine if casual riders live in the Cyclistic service area or if they have purchased multiple single passes.</w:t>
      </w:r>
    </w:p>
    <w:p w:rsidR="00000000" w:rsidDel="00000000" w:rsidP="00000000" w:rsidRDefault="00000000" w:rsidRPr="00000000" w14:paraId="0000001A">
      <w:pPr>
        <w:numPr>
          <w:ilvl w:val="0"/>
          <w:numId w:val="7"/>
        </w:numPr>
        <w:ind w:left="720" w:hanging="360"/>
        <w:rPr>
          <w:u w:val="none"/>
        </w:rPr>
      </w:pPr>
      <w:r w:rsidDel="00000000" w:rsidR="00000000" w:rsidRPr="00000000">
        <w:rPr>
          <w:b w:val="1"/>
          <w:rtl w:val="0"/>
        </w:rPr>
        <w:t xml:space="preserve">Current</w:t>
      </w:r>
      <w:r w:rsidDel="00000000" w:rsidR="00000000" w:rsidRPr="00000000">
        <w:rPr>
          <w:rtl w:val="0"/>
        </w:rPr>
        <w:t xml:space="preserve"> - The current data available is not efficient in solving the business problem therefore data from the year 2019 is being used here.</w:t>
      </w:r>
    </w:p>
    <w:p w:rsidR="00000000" w:rsidDel="00000000" w:rsidP="00000000" w:rsidRDefault="00000000" w:rsidRPr="00000000" w14:paraId="0000001B">
      <w:pPr>
        <w:numPr>
          <w:ilvl w:val="0"/>
          <w:numId w:val="7"/>
        </w:numPr>
        <w:ind w:left="720" w:hanging="360"/>
        <w:rPr>
          <w:u w:val="none"/>
        </w:rPr>
      </w:pPr>
      <w:r w:rsidDel="00000000" w:rsidR="00000000" w:rsidRPr="00000000">
        <w:rPr>
          <w:b w:val="1"/>
          <w:rtl w:val="0"/>
        </w:rPr>
        <w:t xml:space="preserve">Cited</w:t>
      </w:r>
      <w:r w:rsidDel="00000000" w:rsidR="00000000" w:rsidRPr="00000000">
        <w:rPr>
          <w:rtl w:val="0"/>
        </w:rPr>
        <w:t xml:space="preserve"> - The data has been made available by Motivate International Inc. under this </w:t>
      </w:r>
      <w:hyperlink r:id="rId6">
        <w:r w:rsidDel="00000000" w:rsidR="00000000" w:rsidRPr="00000000">
          <w:rPr>
            <w:color w:val="1155cc"/>
            <w:u w:val="single"/>
            <w:rtl w:val="0"/>
          </w:rPr>
          <w:t xml:space="preserve">license</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Description of all data sources used:</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data is divided into 4 quarters for the year 2019. The data sources used are in the form of CSVs namely:</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Divvy_Trips_2019_Q1.csv</w:t>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Divvy_Trips_2019_Q2.csv</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Divvy_Trips_2019_Q3.csv</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Divvy_Trips_2019_Q4.csv</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Process</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Documentation of cleaning and manipulation of data:</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Renamed the columns in the Q2 data source</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Bind the data of 4 Quarters together</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Removed duplicate rows</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Removed null values</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Removed rows where birthyear is less than 1940 or greater than 2010</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Added new column “age” and calculated age from birthyear</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Removed unnecessary column “birthyear”</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Added new column “day_of_week” and fetched weekday from “start_time” column</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Analyse</w:t>
      </w:r>
    </w:p>
    <w:p w:rsidR="00000000" w:rsidDel="00000000" w:rsidP="00000000" w:rsidRDefault="00000000" w:rsidRPr="00000000" w14:paraId="0000003A">
      <w:pPr>
        <w:shd w:fill="ffffff" w:val="clear"/>
        <w:rPr>
          <w:sz w:val="21"/>
          <w:szCs w:val="21"/>
        </w:rPr>
      </w:pPr>
      <w:r w:rsidDel="00000000" w:rsidR="00000000" w:rsidRPr="00000000">
        <w:rPr>
          <w:rtl w:val="0"/>
        </w:rPr>
      </w:r>
    </w:p>
    <w:p w:rsidR="00000000" w:rsidDel="00000000" w:rsidP="00000000" w:rsidRDefault="00000000" w:rsidRPr="00000000" w14:paraId="0000003B">
      <w:pPr>
        <w:shd w:fill="ffffff" w:val="clear"/>
        <w:rPr>
          <w:b w:val="1"/>
        </w:rPr>
      </w:pPr>
      <w:r w:rsidDel="00000000" w:rsidR="00000000" w:rsidRPr="00000000">
        <w:rPr>
          <w:b w:val="1"/>
          <w:rtl w:val="0"/>
        </w:rPr>
        <w:t xml:space="preserve">Summary:</w:t>
      </w:r>
    </w:p>
    <w:p w:rsidR="00000000" w:rsidDel="00000000" w:rsidP="00000000" w:rsidRDefault="00000000" w:rsidRPr="00000000" w14:paraId="0000003C">
      <w:pPr>
        <w:shd w:fill="ffffff" w:val="clear"/>
        <w:rPr>
          <w:sz w:val="21"/>
          <w:szCs w:val="21"/>
        </w:rPr>
      </w:pPr>
      <w:r w:rsidDel="00000000" w:rsidR="00000000" w:rsidRPr="00000000">
        <w:rPr>
          <w:rtl w:val="0"/>
        </w:rPr>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80"/>
        <w:gridCol w:w="1260"/>
        <w:gridCol w:w="1320"/>
        <w:gridCol w:w="1320"/>
        <w:tblGridChange w:id="0">
          <w:tblGrid>
            <w:gridCol w:w="1320"/>
            <w:gridCol w:w="1320"/>
            <w:gridCol w:w="1320"/>
            <w:gridCol w:w="1380"/>
            <w:gridCol w:w="1260"/>
            <w:gridCol w:w="1320"/>
            <w:gridCol w:w="1320"/>
          </w:tblGrid>
        </w:tblGridChange>
      </w:tblGrid>
      <w:tr>
        <w:trPr>
          <w:cantSplit w:val="0"/>
          <w:trHeight w:val="4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Customers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Subscribers</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Count </w:t>
            </w:r>
          </w:p>
        </w:tc>
        <w:tc>
          <w:tcPr>
            <w:tcBorders>
              <w:bottom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Mean Age</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Mean Ride Duration</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Count </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Mean Age</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Mean Ride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Female</w:t>
            </w:r>
          </w:p>
        </w:tc>
        <w:tc>
          <w:tcPr>
            <w:tcBorders>
              <w:top w:color="00000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4C">
            <w:pPr>
              <w:jc w:val="center"/>
              <w:rPr/>
            </w:pPr>
            <w:r w:rsidDel="00000000" w:rsidR="00000000" w:rsidRPr="00000000">
              <w:rPr>
                <w:rtl w:val="0"/>
              </w:rPr>
              <w:t xml:space="preserve">131425</w:t>
            </w:r>
            <w:r w:rsidDel="00000000" w:rsidR="00000000" w:rsidRPr="00000000">
              <w:rPr>
                <w:rtl w:val="0"/>
              </w:rPr>
            </w:r>
          </w:p>
        </w:tc>
        <w:tc>
          <w:tcPr>
            <w:tcBorders>
              <w:top w:color="80808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4D">
            <w:pPr>
              <w:jc w:val="center"/>
              <w:rPr/>
            </w:pPr>
            <w:r w:rsidDel="00000000" w:rsidR="00000000" w:rsidRPr="00000000">
              <w:rPr>
                <w:rtl w:val="0"/>
              </w:rPr>
              <w:t xml:space="preserve">30.1</w:t>
            </w:r>
            <w:r w:rsidDel="00000000" w:rsidR="00000000" w:rsidRPr="00000000">
              <w:rPr>
                <w:rtl w:val="0"/>
              </w:rPr>
            </w:r>
          </w:p>
        </w:tc>
        <w:tc>
          <w:tcPr>
            <w:tcBorders>
              <w:top w:color="00000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4E">
            <w:pPr>
              <w:jc w:val="center"/>
              <w:rPr/>
            </w:pPr>
            <w:r w:rsidDel="00000000" w:rsidR="00000000" w:rsidRPr="00000000">
              <w:rPr>
                <w:rtl w:val="0"/>
              </w:rPr>
              <w:t xml:space="preserve">3157.7</w:t>
            </w:r>
            <w:r w:rsidDel="00000000" w:rsidR="00000000" w:rsidRPr="00000000">
              <w:rPr>
                <w:rtl w:val="0"/>
              </w:rPr>
            </w:r>
          </w:p>
        </w:tc>
        <w:tc>
          <w:tcPr>
            <w:tcBorders>
              <w:top w:color="00000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726428</w:t>
            </w:r>
            <w:r w:rsidDel="00000000" w:rsidR="00000000" w:rsidRPr="00000000">
              <w:rPr>
                <w:rtl w:val="0"/>
              </w:rPr>
            </w:r>
          </w:p>
        </w:tc>
        <w:tc>
          <w:tcPr>
            <w:tcBorders>
              <w:top w:color="00000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50">
            <w:pPr>
              <w:jc w:val="center"/>
              <w:rPr/>
            </w:pPr>
            <w:r w:rsidDel="00000000" w:rsidR="00000000" w:rsidRPr="00000000">
              <w:rPr>
                <w:rtl w:val="0"/>
              </w:rPr>
              <w:t xml:space="preserve">34.1</w:t>
            </w:r>
            <w:r w:rsidDel="00000000" w:rsidR="00000000" w:rsidRPr="00000000">
              <w:rPr>
                <w:rtl w:val="0"/>
              </w:rPr>
            </w:r>
          </w:p>
        </w:tc>
        <w:tc>
          <w:tcPr>
            <w:tcBorders>
              <w:top w:color="000000" w:space="0" w:sz="6" w:val="single"/>
              <w:left w:color="d3d3d3" w:space="0" w:sz="6" w:val="single"/>
              <w:bottom w:color="000000" w:space="0" w:sz="6" w:val="single"/>
              <w:right w:color="000000" w:space="0" w:sz="6" w:val="single"/>
            </w:tcBorders>
            <w:tcMar>
              <w:top w:w="40.0" w:type="dxa"/>
              <w:left w:w="120.0" w:type="dxa"/>
              <w:bottom w:w="40.0" w:type="dxa"/>
              <w:right w:w="40.0" w:type="dxa"/>
            </w:tcMar>
            <w:vAlign w:val="center"/>
          </w:tcPr>
          <w:p w:rsidR="00000000" w:rsidDel="00000000" w:rsidP="00000000" w:rsidRDefault="00000000" w:rsidRPr="00000000" w14:paraId="00000051">
            <w:pPr>
              <w:jc w:val="center"/>
              <w:rPr/>
            </w:pPr>
            <w:r w:rsidDel="00000000" w:rsidR="00000000" w:rsidRPr="00000000">
              <w:rPr>
                <w:rtl w:val="0"/>
              </w:rPr>
              <w:t xml:space="preserve">965.2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Male</w:t>
            </w:r>
          </w:p>
        </w:tc>
        <w:tc>
          <w:tcPr>
            <w:tcBorders>
              <w:top w:color="00000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212714</w:t>
            </w:r>
            <w:r w:rsidDel="00000000" w:rsidR="00000000" w:rsidRPr="00000000">
              <w:rPr>
                <w:rtl w:val="0"/>
              </w:rPr>
            </w:r>
          </w:p>
        </w:tc>
        <w:tc>
          <w:tcPr>
            <w:tcBorders>
              <w:top w:color="00000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31.5</w:t>
            </w:r>
            <w:r w:rsidDel="00000000" w:rsidR="00000000" w:rsidRPr="00000000">
              <w:rPr>
                <w:rtl w:val="0"/>
              </w:rPr>
            </w:r>
          </w:p>
        </w:tc>
        <w:tc>
          <w:tcPr>
            <w:tcBorders>
              <w:top w:color="00000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2691.1</w:t>
            </w:r>
            <w:r w:rsidDel="00000000" w:rsidR="00000000" w:rsidRPr="00000000">
              <w:rPr>
                <w:rtl w:val="0"/>
              </w:rPr>
            </w:r>
          </w:p>
        </w:tc>
        <w:tc>
          <w:tcPr>
            <w:tcBorders>
              <w:top w:color="00000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2187036</w:t>
            </w:r>
            <w:r w:rsidDel="00000000" w:rsidR="00000000" w:rsidRPr="00000000">
              <w:rPr>
                <w:rtl w:val="0"/>
              </w:rPr>
            </w:r>
          </w:p>
        </w:tc>
        <w:tc>
          <w:tcPr>
            <w:tcBorders>
              <w:top w:color="00000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35.8</w:t>
            </w:r>
            <w:r w:rsidDel="00000000" w:rsidR="00000000" w:rsidRPr="00000000">
              <w:rPr>
                <w:rtl w:val="0"/>
              </w:rPr>
            </w:r>
          </w:p>
        </w:tc>
        <w:tc>
          <w:tcPr>
            <w:tcBorders>
              <w:top w:color="000000" w:space="0" w:sz="6" w:val="single"/>
              <w:left w:color="d3d3d3" w:space="0" w:sz="6" w:val="single"/>
              <w:bottom w:color="000000" w:space="0" w:sz="6" w:val="single"/>
              <w:right w:color="000000" w:space="0" w:sz="6" w:val="single"/>
            </w:tcBorders>
            <w:tcMar>
              <w:top w:w="40.0" w:type="dxa"/>
              <w:left w:w="120.0" w:type="dxa"/>
              <w:bottom w:w="40.0" w:type="dxa"/>
              <w:right w:w="4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821.8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c>
          <w:tcPr>
            <w:tcBorders>
              <w:top w:color="00000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344139</w:t>
            </w:r>
            <w:r w:rsidDel="00000000" w:rsidR="00000000" w:rsidRPr="00000000">
              <w:rPr>
                <w:rtl w:val="0"/>
              </w:rPr>
            </w:r>
          </w:p>
        </w:tc>
        <w:tc>
          <w:tcPr>
            <w:tcBorders>
              <w:top w:color="00000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30.9</w:t>
            </w:r>
            <w:r w:rsidDel="00000000" w:rsidR="00000000" w:rsidRPr="00000000">
              <w:rPr>
                <w:rtl w:val="0"/>
              </w:rPr>
            </w:r>
          </w:p>
        </w:tc>
        <w:tc>
          <w:tcPr>
            <w:tcBorders>
              <w:top w:color="00000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2869.3</w:t>
            </w:r>
            <w:r w:rsidDel="00000000" w:rsidR="00000000" w:rsidRPr="00000000">
              <w:rPr>
                <w:rtl w:val="0"/>
              </w:rPr>
            </w:r>
          </w:p>
        </w:tc>
        <w:tc>
          <w:tcPr>
            <w:tcBorders>
              <w:top w:color="00000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2913464</w:t>
            </w:r>
            <w:r w:rsidDel="00000000" w:rsidR="00000000" w:rsidRPr="00000000">
              <w:rPr>
                <w:rtl w:val="0"/>
              </w:rPr>
            </w:r>
          </w:p>
        </w:tc>
        <w:tc>
          <w:tcPr>
            <w:tcBorders>
              <w:top w:color="000000" w:space="0" w:sz="6" w:val="single"/>
              <w:left w:color="d3d3d3" w:space="0" w:sz="6" w:val="single"/>
              <w:bottom w:color="000000" w:space="0" w:sz="6" w:val="single"/>
              <w:right w:color="d3d3d3" w:space="0" w:sz="6" w:val="single"/>
            </w:tcBorders>
            <w:tcMar>
              <w:top w:w="40.0" w:type="dxa"/>
              <w:left w:w="120.0" w:type="dxa"/>
              <w:bottom w:w="40.0" w:type="dxa"/>
              <w:right w:w="40.0" w:type="dxa"/>
            </w:tcMar>
            <w:vAlign w:val="cente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35.4</w:t>
            </w:r>
            <w:r w:rsidDel="00000000" w:rsidR="00000000" w:rsidRPr="00000000">
              <w:rPr>
                <w:rtl w:val="0"/>
              </w:rPr>
            </w:r>
          </w:p>
        </w:tc>
        <w:tc>
          <w:tcPr>
            <w:tcBorders>
              <w:top w:color="000000" w:space="0" w:sz="6" w:val="single"/>
              <w:left w:color="d3d3d3" w:space="0" w:sz="6" w:val="single"/>
              <w:bottom w:color="000000" w:space="0" w:sz="6" w:val="single"/>
              <w:right w:color="000000" w:space="0" w:sz="6" w:val="single"/>
            </w:tcBorders>
            <w:tcMar>
              <w:top w:w="40.0" w:type="dxa"/>
              <w:left w:w="120.0" w:type="dxa"/>
              <w:bottom w:w="40.0" w:type="dxa"/>
              <w:right w:w="4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857.5</w:t>
            </w:r>
          </w:p>
          <w:p w:rsidR="00000000" w:rsidDel="00000000" w:rsidP="00000000" w:rsidRDefault="00000000" w:rsidRPr="00000000" w14:paraId="0000006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1">
      <w:pPr>
        <w:shd w:fill="ffffff" w:val="clear"/>
        <w:jc w:val="center"/>
        <w:rPr>
          <w:sz w:val="21"/>
          <w:szCs w:val="2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Observations: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Based on the days of the week</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4"/>
        </w:numPr>
        <w:shd w:fill="ffffff" w:val="clear"/>
        <w:ind w:left="1440" w:hanging="360"/>
        <w:rPr>
          <w:sz w:val="21"/>
          <w:szCs w:val="21"/>
          <w:u w:val="none"/>
        </w:rPr>
      </w:pPr>
      <w:r w:rsidDel="00000000" w:rsidR="00000000" w:rsidRPr="00000000">
        <w:rPr>
          <w:sz w:val="21"/>
          <w:szCs w:val="21"/>
          <w:rtl w:val="0"/>
        </w:rPr>
        <w:t xml:space="preserve">Weekday with the most number of rides: Tuesday</w:t>
      </w:r>
    </w:p>
    <w:p w:rsidR="00000000" w:rsidDel="00000000" w:rsidP="00000000" w:rsidRDefault="00000000" w:rsidRPr="00000000" w14:paraId="0000006A">
      <w:pPr>
        <w:numPr>
          <w:ilvl w:val="0"/>
          <w:numId w:val="4"/>
        </w:numPr>
        <w:shd w:fill="ffffff" w:val="clear"/>
        <w:ind w:left="1440" w:hanging="360"/>
        <w:rPr>
          <w:sz w:val="21"/>
          <w:szCs w:val="21"/>
          <w:u w:val="none"/>
        </w:rPr>
      </w:pPr>
      <w:r w:rsidDel="00000000" w:rsidR="00000000" w:rsidRPr="00000000">
        <w:rPr>
          <w:sz w:val="21"/>
          <w:szCs w:val="21"/>
          <w:rtl w:val="0"/>
        </w:rPr>
        <w:t xml:space="preserve">Weekday with the most number of rides by Customers: Saturday</w:t>
      </w:r>
    </w:p>
    <w:p w:rsidR="00000000" w:rsidDel="00000000" w:rsidP="00000000" w:rsidRDefault="00000000" w:rsidRPr="00000000" w14:paraId="0000006B">
      <w:pPr>
        <w:numPr>
          <w:ilvl w:val="0"/>
          <w:numId w:val="4"/>
        </w:numPr>
        <w:shd w:fill="ffffff" w:val="clear"/>
        <w:ind w:left="1440" w:hanging="360"/>
        <w:rPr>
          <w:sz w:val="21"/>
          <w:szCs w:val="21"/>
          <w:u w:val="none"/>
        </w:rPr>
      </w:pPr>
      <w:r w:rsidDel="00000000" w:rsidR="00000000" w:rsidRPr="00000000">
        <w:rPr>
          <w:sz w:val="21"/>
          <w:szCs w:val="21"/>
          <w:rtl w:val="0"/>
        </w:rPr>
        <w:t xml:space="preserve">Weekday with the most number of rides by Subscribers: Tuesday</w:t>
      </w:r>
    </w:p>
    <w:p w:rsidR="00000000" w:rsidDel="00000000" w:rsidP="00000000" w:rsidRDefault="00000000" w:rsidRPr="00000000" w14:paraId="0000006C">
      <w:pPr>
        <w:shd w:fill="ffffff" w:val="clear"/>
        <w:rPr>
          <w:sz w:val="21"/>
          <w:szCs w:val="21"/>
        </w:rPr>
      </w:pPr>
      <w:r w:rsidDel="00000000" w:rsidR="00000000" w:rsidRPr="00000000">
        <w:rPr>
          <w:rtl w:val="0"/>
        </w:rPr>
      </w:r>
    </w:p>
    <w:p w:rsidR="00000000" w:rsidDel="00000000" w:rsidP="00000000" w:rsidRDefault="00000000" w:rsidRPr="00000000" w14:paraId="0000006D">
      <w:pPr>
        <w:numPr>
          <w:ilvl w:val="0"/>
          <w:numId w:val="2"/>
        </w:numPr>
        <w:shd w:fill="ffffff" w:val="clear"/>
        <w:ind w:left="720" w:hanging="360"/>
        <w:rPr>
          <w:sz w:val="21"/>
          <w:szCs w:val="21"/>
          <w:u w:val="none"/>
        </w:rPr>
      </w:pPr>
      <w:r w:rsidDel="00000000" w:rsidR="00000000" w:rsidRPr="00000000">
        <w:rPr>
          <w:sz w:val="21"/>
          <w:szCs w:val="21"/>
          <w:rtl w:val="0"/>
        </w:rPr>
        <w:t xml:space="preserve">Based on month</w:t>
      </w:r>
    </w:p>
    <w:p w:rsidR="00000000" w:rsidDel="00000000" w:rsidP="00000000" w:rsidRDefault="00000000" w:rsidRPr="00000000" w14:paraId="0000006E">
      <w:pPr>
        <w:numPr>
          <w:ilvl w:val="0"/>
          <w:numId w:val="3"/>
        </w:numPr>
        <w:shd w:fill="ffffff" w:val="clear"/>
        <w:ind w:left="1440" w:hanging="360"/>
        <w:rPr>
          <w:sz w:val="21"/>
          <w:szCs w:val="21"/>
          <w:u w:val="none"/>
        </w:rPr>
      </w:pPr>
      <w:r w:rsidDel="00000000" w:rsidR="00000000" w:rsidRPr="00000000">
        <w:rPr>
          <w:sz w:val="21"/>
          <w:szCs w:val="21"/>
          <w:rtl w:val="0"/>
        </w:rPr>
        <w:t xml:space="preserve">Most Busy months are: Q3 months: June, July, August, September(Summers in Chicago)</w:t>
      </w:r>
    </w:p>
    <w:p w:rsidR="00000000" w:rsidDel="00000000" w:rsidP="00000000" w:rsidRDefault="00000000" w:rsidRPr="00000000" w14:paraId="0000006F">
      <w:pPr>
        <w:shd w:fill="ffffff" w:val="clear"/>
        <w:ind w:left="720" w:firstLine="0"/>
        <w:rPr>
          <w:sz w:val="21"/>
          <w:szCs w:val="21"/>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Top three recommendations based on the analysis: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numPr>
          <w:ilvl w:val="0"/>
          <w:numId w:val="5"/>
        </w:numPr>
        <w:ind w:left="720" w:hanging="360"/>
        <w:rPr/>
      </w:pPr>
      <w:r w:rsidDel="00000000" w:rsidR="00000000" w:rsidRPr="00000000">
        <w:rPr>
          <w:rtl w:val="0"/>
        </w:rPr>
        <w:t xml:space="preserve"> Offer benefits or discounts for weekends with the annual subscription plan.</w:t>
      </w:r>
    </w:p>
    <w:p w:rsidR="00000000" w:rsidDel="00000000" w:rsidP="00000000" w:rsidRDefault="00000000" w:rsidRPr="00000000" w14:paraId="00000075">
      <w:pPr>
        <w:numPr>
          <w:ilvl w:val="0"/>
          <w:numId w:val="5"/>
        </w:numPr>
        <w:ind w:left="720" w:hanging="360"/>
        <w:rPr/>
      </w:pPr>
      <w:r w:rsidDel="00000000" w:rsidR="00000000" w:rsidRPr="00000000">
        <w:rPr>
          <w:rtl w:val="0"/>
        </w:rPr>
        <w:t xml:space="preserve"> Promote riding bikes to work to encourage riders to use bikes on weekdays too.</w:t>
      </w:r>
    </w:p>
    <w:p w:rsidR="00000000" w:rsidDel="00000000" w:rsidP="00000000" w:rsidRDefault="00000000" w:rsidRPr="00000000" w14:paraId="00000076">
      <w:pPr>
        <w:numPr>
          <w:ilvl w:val="0"/>
          <w:numId w:val="5"/>
        </w:numPr>
        <w:ind w:left="720" w:hanging="360"/>
        <w:rPr/>
      </w:pPr>
      <w:r w:rsidDel="00000000" w:rsidR="00000000" w:rsidRPr="00000000">
        <w:rPr>
          <w:rtl w:val="0"/>
        </w:rPr>
        <w:t xml:space="preserve"> Encourage and attract more women riders as they have the potential to maximise profits</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Additional Recommendation:</w:t>
      </w:r>
    </w:p>
    <w:p w:rsidR="00000000" w:rsidDel="00000000" w:rsidP="00000000" w:rsidRDefault="00000000" w:rsidRPr="00000000" w14:paraId="0000007A">
      <w:pPr>
        <w:ind w:left="720" w:firstLine="0"/>
        <w:rPr/>
      </w:pPr>
      <w:r w:rsidDel="00000000" w:rsidR="00000000" w:rsidRPr="00000000">
        <w:rPr>
          <w:rtl w:val="0"/>
        </w:rPr>
        <w:t xml:space="preserve">There could be a chance that people do not use bikes on weekdays because their workstations are not in the vicinity of the available bike stations provided by Cyclists or they might not be adequately available. We could use additional data to find out more about this and learn more about the business.</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ide.divvybikes.com/data-licens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