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740" w:rsidRDefault="009748F8">
      <w:r>
        <w:rPr>
          <w:noProof/>
        </w:rPr>
        <mc:AlternateContent>
          <mc:Choice Requires="wps">
            <w:drawing>
              <wp:inline distT="0" distB="0" distL="0" distR="0" wp14:anchorId="26D83020" wp14:editId="3FD157B6">
                <wp:extent cx="304800" cy="304800"/>
                <wp:effectExtent l="0" t="0" r="0" b="0"/>
                <wp:docPr id="2" name="AutoShape 3" descr="http://127.0.0.1:11299/graphics/a3428648-05e0-4323-a476-9a455b6a29c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" o:spid="_x0000_s1026" alt="Description: http://127.0.0.1:11299/graphics/a3428648-05e0-4323-a476-9a455b6a29c1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mXZaKuwCAAAIBg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5839639" cy="334374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SE100 Return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3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8F8" w:rsidRDefault="00466A2E" w:rsidP="00466A2E">
      <w:pPr>
        <w:spacing w:before="100" w:beforeAutospacing="1" w:after="100" w:afterAutospacing="1" w:line="240" w:lineRule="auto"/>
        <w:outlineLvl w:val="2"/>
      </w:pPr>
      <w:r>
        <w:t xml:space="preserve">The </w:t>
      </w:r>
      <w:r>
        <w:rPr>
          <w:rStyle w:val="Strong"/>
        </w:rPr>
        <w:t>KSE-100 returns plot</w:t>
      </w:r>
      <w:r>
        <w:t xml:space="preserve"> clearly illustrates the </w:t>
      </w:r>
      <w:r>
        <w:rPr>
          <w:rStyle w:val="Strong"/>
        </w:rPr>
        <w:t>time-varying nature</w:t>
      </w:r>
      <w:r>
        <w:t xml:space="preserve"> of the market, with fluctuations around zero. This suggests that the </w:t>
      </w:r>
      <w:r>
        <w:rPr>
          <w:rStyle w:val="Strong"/>
        </w:rPr>
        <w:t>returns</w:t>
      </w:r>
      <w:r>
        <w:t xml:space="preserve"> exhibit </w:t>
      </w:r>
      <w:r>
        <w:rPr>
          <w:rStyle w:val="Strong"/>
        </w:rPr>
        <w:t>volatility clustering</w:t>
      </w:r>
      <w:r>
        <w:t xml:space="preserve">, a common feature in financial markets, where periods of </w:t>
      </w:r>
      <w:r>
        <w:rPr>
          <w:rStyle w:val="Strong"/>
        </w:rPr>
        <w:t>high volatility</w:t>
      </w:r>
      <w:r>
        <w:t xml:space="preserve"> (large positive or negative returns) are followed by similarly large movements, and </w:t>
      </w:r>
      <w:r>
        <w:rPr>
          <w:rStyle w:val="Strong"/>
        </w:rPr>
        <w:t>low volatility</w:t>
      </w:r>
      <w:r>
        <w:t xml:space="preserve"> periods are followed by calm phases. This is indicative of a </w:t>
      </w:r>
      <w:r>
        <w:rPr>
          <w:rStyle w:val="Strong"/>
        </w:rPr>
        <w:t>non-constant variance</w:t>
      </w:r>
      <w:r>
        <w:t xml:space="preserve">, implying that traditional models assuming </w:t>
      </w:r>
      <w:r>
        <w:rPr>
          <w:rStyle w:val="Strong"/>
        </w:rPr>
        <w:t>constant volatility</w:t>
      </w:r>
      <w:r>
        <w:t xml:space="preserve"> are insufficient. The plot also suggests that the returns may be </w:t>
      </w:r>
      <w:r>
        <w:rPr>
          <w:rStyle w:val="Strong"/>
        </w:rPr>
        <w:t>stationary</w:t>
      </w:r>
      <w:r>
        <w:t xml:space="preserve">, as they fluctuate around zero without a discernible long-term trend. Given the volatility clustering observed, the next step is to check for </w:t>
      </w:r>
      <w:r>
        <w:rPr>
          <w:rStyle w:val="Strong"/>
        </w:rPr>
        <w:t>autocorrelation</w:t>
      </w:r>
      <w:r>
        <w:t xml:space="preserve"> in the returns to determine if an </w:t>
      </w:r>
      <w:r>
        <w:rPr>
          <w:rStyle w:val="Strong"/>
        </w:rPr>
        <w:t>ARMA model</w:t>
      </w:r>
      <w:r>
        <w:t xml:space="preserve"> is needed to model the mean of the returns. If autocorrelation is detected, we will explore ARMA for mean modeling and proceed with volatility modeling using </w:t>
      </w:r>
      <w:r>
        <w:rPr>
          <w:rStyle w:val="Strong"/>
        </w:rPr>
        <w:t>GARCH</w:t>
      </w:r>
      <w:r>
        <w:t xml:space="preserve"> for the time-varying variance.</w:t>
      </w:r>
    </w:p>
    <w:p w:rsidR="009315D2" w:rsidRDefault="009315D2" w:rsidP="00466A2E">
      <w:pPr>
        <w:spacing w:before="100" w:beforeAutospacing="1" w:after="100" w:afterAutospacing="1" w:line="240" w:lineRule="auto"/>
        <w:outlineLvl w:val="2"/>
      </w:pPr>
      <w:bookmarkStart w:id="0" w:name="_GoBack"/>
      <w:bookmarkEnd w:id="0"/>
    </w:p>
    <w:p w:rsidR="009315D2" w:rsidRDefault="009315D2" w:rsidP="009315D2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Augmented Dickey-Fuller Test</w:t>
      </w:r>
    </w:p>
    <w:p w:rsidR="009315D2" w:rsidRDefault="009315D2" w:rsidP="009315D2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</w:p>
    <w:p w:rsidR="009315D2" w:rsidRDefault="009315D2" w:rsidP="009315D2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data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:  </w:t>
      </w: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(</w:t>
      </w: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data$KSE_ret</w:t>
      </w:r>
      <w:proofErr w:type="spell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)</w:t>
      </w:r>
    </w:p>
    <w:p w:rsidR="009315D2" w:rsidRDefault="009315D2" w:rsidP="009315D2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Dickey-Fuller = -5.7627, Lag order = 6, p-value = 0.01</w:t>
      </w:r>
    </w:p>
    <w:p w:rsidR="009315D2" w:rsidRDefault="009315D2" w:rsidP="009315D2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alternative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hypothesis: stationary</w:t>
      </w:r>
    </w:p>
    <w:p w:rsidR="00A771F6" w:rsidRDefault="009315D2" w:rsidP="00466A2E">
      <w:pPr>
        <w:spacing w:before="100" w:beforeAutospacing="1" w:after="100" w:afterAutospacing="1" w:line="240" w:lineRule="auto"/>
        <w:outlineLvl w:val="2"/>
      </w:pPr>
      <w:r>
        <w:t>The Log returns are stationary.</w:t>
      </w:r>
    </w:p>
    <w:p w:rsidR="00A771F6" w:rsidRDefault="00A771F6" w:rsidP="00466A2E">
      <w:pPr>
        <w:spacing w:before="100" w:beforeAutospacing="1" w:after="100" w:afterAutospacing="1" w:line="240" w:lineRule="auto"/>
        <w:outlineLvl w:val="2"/>
      </w:pPr>
      <w:r>
        <w:rPr>
          <w:noProof/>
        </w:rPr>
        <w:lastRenderedPageBreak/>
        <w:drawing>
          <wp:inline distT="0" distB="0" distL="0" distR="0">
            <wp:extent cx="5839640" cy="334374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F_KSE100_Return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F6" w:rsidRDefault="00A771F6" w:rsidP="00466A2E">
      <w:pPr>
        <w:spacing w:before="100" w:beforeAutospacing="1" w:after="100" w:afterAutospacing="1" w:line="240" w:lineRule="auto"/>
        <w:outlineLvl w:val="2"/>
      </w:pPr>
      <w:r>
        <w:t xml:space="preserve">The </w:t>
      </w:r>
      <w:r>
        <w:rPr>
          <w:rStyle w:val="Strong"/>
        </w:rPr>
        <w:t>ACF of KSE-100 Returns</w:t>
      </w:r>
      <w:r>
        <w:t xml:space="preserve"> plot shows </w:t>
      </w:r>
      <w:r>
        <w:rPr>
          <w:rStyle w:val="Strong"/>
        </w:rPr>
        <w:t>no significant autocorrelation</w:t>
      </w:r>
      <w:r>
        <w:t xml:space="preserve"> beyond lag 0, as all the bars are well within the </w:t>
      </w:r>
      <w:r>
        <w:rPr>
          <w:rStyle w:val="Strong"/>
        </w:rPr>
        <w:t>blue confidence bounds</w:t>
      </w:r>
      <w:r>
        <w:t xml:space="preserve">. This indicates that the </w:t>
      </w:r>
      <w:r>
        <w:rPr>
          <w:rStyle w:val="Strong"/>
        </w:rPr>
        <w:t>returns are uncorrelated</w:t>
      </w:r>
      <w:r>
        <w:t xml:space="preserve"> with their past values, suggesting that the </w:t>
      </w:r>
      <w:r>
        <w:rPr>
          <w:rStyle w:val="Strong"/>
        </w:rPr>
        <w:t>mean process</w:t>
      </w:r>
      <w:r>
        <w:t xml:space="preserve"> of the returns is effectively </w:t>
      </w:r>
      <w:r>
        <w:rPr>
          <w:rStyle w:val="Strong"/>
        </w:rPr>
        <w:t>white noise</w:t>
      </w:r>
      <w:r>
        <w:t xml:space="preserve">. In simpler terms, past returns do </w:t>
      </w:r>
      <w:r>
        <w:rPr>
          <w:rStyle w:val="Strong"/>
        </w:rPr>
        <w:t>not</w:t>
      </w:r>
      <w:r>
        <w:t xml:space="preserve"> predict future returns, implying that an </w:t>
      </w:r>
      <w:r>
        <w:rPr>
          <w:rStyle w:val="Strong"/>
        </w:rPr>
        <w:t>ARMA model</w:t>
      </w:r>
      <w:r>
        <w:t xml:space="preserve"> for the mean is not necessary. While this indicates that we don’t need to model the </w:t>
      </w:r>
      <w:r>
        <w:rPr>
          <w:rStyle w:val="Strong"/>
        </w:rPr>
        <w:t>mean</w:t>
      </w:r>
      <w:r>
        <w:t xml:space="preserve"> using ARMA, it does </w:t>
      </w:r>
      <w:r>
        <w:rPr>
          <w:rStyle w:val="Strong"/>
        </w:rPr>
        <w:t>not rule out the need for volatility modeling</w:t>
      </w:r>
      <w:r>
        <w:t xml:space="preserve">. Given the </w:t>
      </w:r>
      <w:r>
        <w:rPr>
          <w:rStyle w:val="Strong"/>
        </w:rPr>
        <w:t>volatility clustering</w:t>
      </w:r>
      <w:r>
        <w:t xml:space="preserve"> we observed earlier, we still need to account for </w:t>
      </w:r>
      <w:r>
        <w:rPr>
          <w:rStyle w:val="Strong"/>
        </w:rPr>
        <w:t>time-varying volatility</w:t>
      </w:r>
      <w:r>
        <w:t xml:space="preserve">, which typically requires </w:t>
      </w:r>
      <w:r>
        <w:rPr>
          <w:rStyle w:val="Strong"/>
        </w:rPr>
        <w:t>GARCH models</w:t>
      </w:r>
      <w:r>
        <w:t xml:space="preserve">. The next logical step is to examine the </w:t>
      </w:r>
      <w:r>
        <w:rPr>
          <w:rStyle w:val="Strong"/>
        </w:rPr>
        <w:t>ACF of squared returns</w:t>
      </w:r>
      <w:r>
        <w:t xml:space="preserve">, which will help confirm whether volatility clustering is present. If significant autocorrelation in the squared returns is observed, this would justify fitting a </w:t>
      </w:r>
      <w:r>
        <w:rPr>
          <w:rStyle w:val="Strong"/>
        </w:rPr>
        <w:t>GARCH model</w:t>
      </w:r>
      <w:r>
        <w:t xml:space="preserve"> to model volatility.</w:t>
      </w:r>
    </w:p>
    <w:p w:rsidR="00A771F6" w:rsidRDefault="00A771F6" w:rsidP="00466A2E">
      <w:pPr>
        <w:spacing w:before="100" w:beforeAutospacing="1" w:after="100" w:afterAutospacing="1" w:line="240" w:lineRule="auto"/>
        <w:outlineLvl w:val="2"/>
      </w:pPr>
      <w:r>
        <w:rPr>
          <w:noProof/>
        </w:rPr>
        <w:drawing>
          <wp:inline distT="0" distB="0" distL="0" distR="0">
            <wp:extent cx="5839640" cy="334374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F_KSE100_Sq-Return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F6" w:rsidRDefault="00A771F6" w:rsidP="00466A2E">
      <w:pPr>
        <w:spacing w:before="100" w:beforeAutospacing="1" w:after="100" w:afterAutospacing="1" w:line="240" w:lineRule="auto"/>
        <w:outlineLvl w:val="2"/>
      </w:pPr>
      <w:r>
        <w:t xml:space="preserve">The </w:t>
      </w:r>
      <w:r>
        <w:rPr>
          <w:rStyle w:val="Strong"/>
        </w:rPr>
        <w:t>ACF of Squared KSE Returns</w:t>
      </w:r>
      <w:r>
        <w:t xml:space="preserve"> plot reveals some weak evidence of </w:t>
      </w:r>
      <w:r>
        <w:rPr>
          <w:rStyle w:val="Strong"/>
        </w:rPr>
        <w:t>volatility clustering</w:t>
      </w:r>
      <w:r>
        <w:t xml:space="preserve">, as evidenced by a few significant spikes at lags 1 and 2. However, the autocorrelation quickly decays after these early lags, indicating that volatility does not exhibit </w:t>
      </w:r>
      <w:r>
        <w:rPr>
          <w:rStyle w:val="Strong"/>
        </w:rPr>
        <w:t>long-term persistence</w:t>
      </w:r>
      <w:r>
        <w:t xml:space="preserve">. This suggests the presence of </w:t>
      </w:r>
      <w:r>
        <w:rPr>
          <w:rStyle w:val="Strong"/>
        </w:rPr>
        <w:t>mild time-varying volatility</w:t>
      </w:r>
      <w:r>
        <w:t xml:space="preserve">, but it is not strong enough to justify complex GARCH models. While the evidence for volatility clustering is present, it is not robust enough to require high-order GARCH models. Based on this, a </w:t>
      </w:r>
      <w:r>
        <w:rPr>
          <w:rStyle w:val="Strong"/>
        </w:rPr>
        <w:t xml:space="preserve">simple </w:t>
      </w:r>
      <w:proofErr w:type="gramStart"/>
      <w:r>
        <w:rPr>
          <w:rStyle w:val="Strong"/>
        </w:rPr>
        <w:t>GARCH(</w:t>
      </w:r>
      <w:proofErr w:type="gramEnd"/>
      <w:r>
        <w:rPr>
          <w:rStyle w:val="Strong"/>
        </w:rPr>
        <w:t>1,1)</w:t>
      </w:r>
      <w:r>
        <w:t xml:space="preserve"> model is appropriate, and we can fit it to capture the volatility dynamics. Furthermore, we should run other </w:t>
      </w:r>
      <w:r>
        <w:rPr>
          <w:rStyle w:val="Strong"/>
        </w:rPr>
        <w:t>statistical tests</w:t>
      </w:r>
      <w:r>
        <w:t xml:space="preserve"> to complement the plots, such as </w:t>
      </w:r>
      <w:r>
        <w:rPr>
          <w:rStyle w:val="Strong"/>
        </w:rPr>
        <w:t>ARCH LM tests</w:t>
      </w:r>
      <w:r>
        <w:t xml:space="preserve">, to verify the presence of conditional </w:t>
      </w:r>
      <w:proofErr w:type="spellStart"/>
      <w:r>
        <w:t>heteroskedasticity</w:t>
      </w:r>
      <w:proofErr w:type="spellEnd"/>
      <w:r>
        <w:t xml:space="preserve"> formally. These tests will help ensure that our conclusions about volatility clustering are well-supported before proceeding with GARCH modeling.</w:t>
      </w:r>
    </w:p>
    <w:p w:rsidR="00A771F6" w:rsidRDefault="00A771F6" w:rsidP="00466A2E">
      <w:pPr>
        <w:spacing w:before="100" w:beforeAutospacing="1" w:after="100" w:afterAutospacing="1" w:line="240" w:lineRule="auto"/>
        <w:outlineLvl w:val="2"/>
      </w:pPr>
    </w:p>
    <w:p w:rsidR="00A771F6" w:rsidRPr="00A771F6" w:rsidRDefault="00A771F6" w:rsidP="00A77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A771F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Box-</w:t>
      </w:r>
      <w:proofErr w:type="spellStart"/>
      <w:r w:rsidRPr="00A771F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Ljung</w:t>
      </w:r>
      <w:proofErr w:type="spellEnd"/>
      <w:r w:rsidRPr="00A771F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test</w:t>
      </w:r>
    </w:p>
    <w:p w:rsidR="00A771F6" w:rsidRPr="00A771F6" w:rsidRDefault="00A771F6" w:rsidP="00A77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A771F6" w:rsidRPr="00A771F6" w:rsidRDefault="00A771F6" w:rsidP="00A77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gramStart"/>
      <w:r w:rsidRPr="00A771F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</w:t>
      </w:r>
      <w:proofErr w:type="gramEnd"/>
      <w:r w:rsidRPr="00A771F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:  </w:t>
      </w:r>
      <w:proofErr w:type="spellStart"/>
      <w:r w:rsidRPr="00A771F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data$KSE_ret</w:t>
      </w:r>
      <w:proofErr w:type="spellEnd"/>
    </w:p>
    <w:p w:rsidR="00A771F6" w:rsidRPr="00A771F6" w:rsidRDefault="00A771F6" w:rsidP="00A771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A771F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X-squared = 8.3172, </w:t>
      </w:r>
      <w:proofErr w:type="spellStart"/>
      <w:proofErr w:type="gramStart"/>
      <w:r w:rsidRPr="00A771F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df</w:t>
      </w:r>
      <w:proofErr w:type="spellEnd"/>
      <w:proofErr w:type="gramEnd"/>
      <w:r w:rsidRPr="00A771F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= 12, p-value = 0.7599</w:t>
      </w:r>
    </w:p>
    <w:p w:rsidR="00A771F6" w:rsidRDefault="00A771F6" w:rsidP="00466A2E">
      <w:pPr>
        <w:spacing w:before="100" w:beforeAutospacing="1" w:after="100" w:afterAutospacing="1" w:line="240" w:lineRule="auto"/>
        <w:outlineLvl w:val="2"/>
      </w:pPr>
    </w:p>
    <w:p w:rsidR="00A771F6" w:rsidRDefault="00A771F6" w:rsidP="00A771F6">
      <w:pPr>
        <w:pStyle w:val="NormalWeb"/>
      </w:pPr>
      <w:r>
        <w:t xml:space="preserve">The </w:t>
      </w:r>
      <w:r>
        <w:rPr>
          <w:rStyle w:val="Strong"/>
        </w:rPr>
        <w:t>Box-</w:t>
      </w:r>
      <w:proofErr w:type="spellStart"/>
      <w:r>
        <w:rPr>
          <w:rStyle w:val="Strong"/>
        </w:rPr>
        <w:t>Ljung</w:t>
      </w:r>
      <w:proofErr w:type="spellEnd"/>
      <w:r>
        <w:rPr>
          <w:rStyle w:val="Strong"/>
        </w:rPr>
        <w:t xml:space="preserve"> test</w:t>
      </w:r>
      <w:r>
        <w:t xml:space="preserve"> was performed to test for </w:t>
      </w:r>
      <w:r>
        <w:rPr>
          <w:rStyle w:val="Strong"/>
        </w:rPr>
        <w:t>autocorrelation</w:t>
      </w:r>
      <w:r>
        <w:t xml:space="preserve"> in the </w:t>
      </w:r>
      <w:r>
        <w:rPr>
          <w:rStyle w:val="Strong"/>
        </w:rPr>
        <w:t>KSE-100 returns</w:t>
      </w:r>
      <w:r>
        <w:t xml:space="preserve"> (</w:t>
      </w:r>
      <w:proofErr w:type="spellStart"/>
      <w:r>
        <w:rPr>
          <w:rStyle w:val="HTMLCode"/>
        </w:rPr>
        <w:t>KSE_ret</w:t>
      </w:r>
      <w:proofErr w:type="spellEnd"/>
      <w:r>
        <w:t xml:space="preserve">). The null hypothesis of the test is that there is </w:t>
      </w:r>
      <w:r>
        <w:rPr>
          <w:rStyle w:val="Strong"/>
        </w:rPr>
        <w:t>no autocorrelation</w:t>
      </w:r>
      <w:r>
        <w:t xml:space="preserve"> up to a specified number of lags (in this case, 12). The </w:t>
      </w:r>
      <w:r>
        <w:rPr>
          <w:rStyle w:val="Strong"/>
        </w:rPr>
        <w:t>alternative hypothesis</w:t>
      </w:r>
      <w:r>
        <w:t xml:space="preserve"> is that there is </w:t>
      </w:r>
      <w:r>
        <w:rPr>
          <w:rStyle w:val="Strong"/>
        </w:rPr>
        <w:t>significant autocorrelation</w:t>
      </w:r>
      <w:r>
        <w:t xml:space="preserve"> in the returns. The test produced a </w:t>
      </w:r>
      <w:r>
        <w:rPr>
          <w:rStyle w:val="Strong"/>
        </w:rPr>
        <w:t>p-value of 0.7599</w:t>
      </w:r>
      <w:r>
        <w:t xml:space="preserve">, which is much greater than the typical significance threshold of 0.05. Therefore, we </w:t>
      </w:r>
      <w:r>
        <w:rPr>
          <w:rStyle w:val="Strong"/>
        </w:rPr>
        <w:t>fail to reject the null hypothesis</w:t>
      </w:r>
      <w:r>
        <w:t xml:space="preserve">, meaning there is </w:t>
      </w:r>
      <w:r>
        <w:rPr>
          <w:rStyle w:val="Strong"/>
        </w:rPr>
        <w:t>no significant autocorrelation</w:t>
      </w:r>
      <w:r>
        <w:t xml:space="preserve"> in the returns up to lag 12.</w:t>
      </w:r>
    </w:p>
    <w:p w:rsidR="00A771F6" w:rsidRDefault="00A771F6" w:rsidP="00A771F6">
      <w:pPr>
        <w:pStyle w:val="NormalWeb"/>
      </w:pPr>
      <w:r>
        <w:t xml:space="preserve">This result implies that </w:t>
      </w:r>
      <w:r>
        <w:rPr>
          <w:rStyle w:val="Strong"/>
        </w:rPr>
        <w:t>the returns are independent</w:t>
      </w:r>
      <w:r>
        <w:t xml:space="preserve"> and do not exhibit predictable patterns based on past returns. As a result, </w:t>
      </w:r>
      <w:r>
        <w:rPr>
          <w:rStyle w:val="Strong"/>
        </w:rPr>
        <w:t>ARMA models for the mean</w:t>
      </w:r>
      <w:r>
        <w:t xml:space="preserve"> of the returns are not necessary, as there is no serial dependence in the mean. Instead, we can focus on modeling </w:t>
      </w:r>
      <w:r>
        <w:rPr>
          <w:rStyle w:val="Strong"/>
        </w:rPr>
        <w:t>volatility</w:t>
      </w:r>
      <w:r>
        <w:t xml:space="preserve"> in the returns, which may still show time-varying behavior (volatility clustering). The next step will be to examine the </w:t>
      </w:r>
      <w:r>
        <w:rPr>
          <w:rStyle w:val="Strong"/>
        </w:rPr>
        <w:t>ACF of squared returns</w:t>
      </w:r>
      <w:r>
        <w:t xml:space="preserve"> to check for </w:t>
      </w:r>
      <w:r>
        <w:rPr>
          <w:rStyle w:val="Strong"/>
        </w:rPr>
        <w:t>volatility clustering</w:t>
      </w:r>
      <w:r>
        <w:t xml:space="preserve">, which would justify the use of </w:t>
      </w:r>
      <w:r>
        <w:rPr>
          <w:rStyle w:val="Strong"/>
        </w:rPr>
        <w:t>GARCH models</w:t>
      </w:r>
      <w:r>
        <w:t xml:space="preserve"> to model the time-varying volatility.</w:t>
      </w:r>
    </w:p>
    <w:p w:rsidR="00DB2063" w:rsidRDefault="00DB2063" w:rsidP="00A771F6">
      <w:pPr>
        <w:pStyle w:val="NormalWeb"/>
      </w:pPr>
    </w:p>
    <w:p w:rsidR="00DB2063" w:rsidRDefault="00DB2063" w:rsidP="00DB2063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ARCH LM-test; Null hypothesis: no ARCH effects</w:t>
      </w:r>
    </w:p>
    <w:p w:rsidR="00DB2063" w:rsidRDefault="00DB2063" w:rsidP="00DB2063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</w:p>
    <w:p w:rsidR="00DB2063" w:rsidRDefault="00DB2063" w:rsidP="00DB2063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data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:  </w:t>
      </w: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data$KSE_ret</w:t>
      </w:r>
      <w:proofErr w:type="spellEnd"/>
    </w:p>
    <w:p w:rsidR="00DB2063" w:rsidRDefault="00DB2063" w:rsidP="00DB2063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Chi-squared = 16.551, </w:t>
      </w:r>
      <w:proofErr w:type="spellStart"/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df</w:t>
      </w:r>
      <w:proofErr w:type="spellEnd"/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= 12, p-value = 0.1673</w:t>
      </w:r>
    </w:p>
    <w:p w:rsidR="00A771F6" w:rsidRDefault="00A771F6" w:rsidP="00466A2E">
      <w:pPr>
        <w:spacing w:before="100" w:beforeAutospacing="1" w:after="100" w:afterAutospacing="1" w:line="240" w:lineRule="auto"/>
        <w:outlineLvl w:val="2"/>
      </w:pPr>
    </w:p>
    <w:p w:rsidR="00A771F6" w:rsidRDefault="00A771F6" w:rsidP="00A771F6">
      <w:pPr>
        <w:pStyle w:val="NormalWeb"/>
      </w:pPr>
      <w:r>
        <w:t xml:space="preserve">The </w:t>
      </w:r>
      <w:r>
        <w:rPr>
          <w:rStyle w:val="Strong"/>
        </w:rPr>
        <w:t>ARCH LM test</w:t>
      </w:r>
      <w:r>
        <w:t xml:space="preserve"> was conducted to assess the presence of </w:t>
      </w:r>
      <w:r>
        <w:rPr>
          <w:rStyle w:val="Strong"/>
        </w:rPr>
        <w:t>time-varying volatility</w:t>
      </w:r>
      <w:r>
        <w:t xml:space="preserve"> (ARCH effects</w:t>
      </w:r>
      <w:r w:rsidR="00DB2063">
        <w:t xml:space="preserve">: </w:t>
      </w:r>
      <w:r w:rsidR="00DB2063" w:rsidRPr="00DB2063">
        <w:t xml:space="preserve">(conditional </w:t>
      </w:r>
      <w:proofErr w:type="spellStart"/>
      <w:r w:rsidR="00DB2063" w:rsidRPr="00DB2063">
        <w:t>heteroskedasticity</w:t>
      </w:r>
      <w:proofErr w:type="spellEnd"/>
      <w:r w:rsidR="00DB2063" w:rsidRPr="00DB2063">
        <w:t>)</w:t>
      </w:r>
      <w:r>
        <w:t xml:space="preserve">) in the </w:t>
      </w:r>
      <w:r>
        <w:rPr>
          <w:rStyle w:val="Strong"/>
        </w:rPr>
        <w:t>KSE-100 returns</w:t>
      </w:r>
      <w:r>
        <w:t xml:space="preserve"> (</w:t>
      </w:r>
      <w:proofErr w:type="spellStart"/>
      <w:r>
        <w:rPr>
          <w:rStyle w:val="HTMLCode"/>
        </w:rPr>
        <w:t>KSE_ret</w:t>
      </w:r>
      <w:proofErr w:type="spellEnd"/>
      <w:r>
        <w:t xml:space="preserve">). The </w:t>
      </w:r>
      <w:r>
        <w:rPr>
          <w:rStyle w:val="Strong"/>
        </w:rPr>
        <w:t>test statistic (Chi-squared)</w:t>
      </w:r>
      <w:r>
        <w:t xml:space="preserve"> was found to be </w:t>
      </w:r>
      <w:r>
        <w:rPr>
          <w:rStyle w:val="Strong"/>
        </w:rPr>
        <w:t>16.551</w:t>
      </w:r>
      <w:r>
        <w:t xml:space="preserve">, with </w:t>
      </w:r>
      <w:r>
        <w:rPr>
          <w:rStyle w:val="Strong"/>
        </w:rPr>
        <w:t>12 degrees of freedom</w:t>
      </w:r>
      <w:r>
        <w:t xml:space="preserve">. The corresponding </w:t>
      </w:r>
      <w:r>
        <w:rPr>
          <w:rStyle w:val="Strong"/>
        </w:rPr>
        <w:t>p-value</w:t>
      </w:r>
      <w:r>
        <w:t xml:space="preserve"> was </w:t>
      </w:r>
      <w:r>
        <w:rPr>
          <w:rStyle w:val="Strong"/>
        </w:rPr>
        <w:t>0.1673</w:t>
      </w:r>
      <w:r>
        <w:t xml:space="preserve">, which is greater than the typical significance threshold of 0.05. As a result, we </w:t>
      </w:r>
      <w:r>
        <w:rPr>
          <w:rStyle w:val="Strong"/>
        </w:rPr>
        <w:t>fail to reject the null hypothesis (H₀)</w:t>
      </w:r>
      <w:r>
        <w:t xml:space="preserve">, which states that there are </w:t>
      </w:r>
      <w:r>
        <w:rPr>
          <w:rStyle w:val="Strong"/>
        </w:rPr>
        <w:t>no ARCH effects</w:t>
      </w:r>
      <w:r>
        <w:t xml:space="preserve"> in the data. This implies that there is no </w:t>
      </w:r>
      <w:r>
        <w:rPr>
          <w:rStyle w:val="Strong"/>
        </w:rPr>
        <w:t>evidence of time-varying volatility</w:t>
      </w:r>
      <w:r>
        <w:t xml:space="preserve"> or </w:t>
      </w:r>
      <w:r>
        <w:rPr>
          <w:rStyle w:val="Strong"/>
        </w:rPr>
        <w:t>volatility clustering</w:t>
      </w:r>
      <w:r>
        <w:t xml:space="preserve"> in the returns, suggesting that the </w:t>
      </w:r>
      <w:r>
        <w:rPr>
          <w:rStyle w:val="Strong"/>
        </w:rPr>
        <w:t>variance of returns is constant</w:t>
      </w:r>
      <w:r>
        <w:t xml:space="preserve"> over time.</w:t>
      </w:r>
    </w:p>
    <w:p w:rsidR="00A771F6" w:rsidRDefault="00A771F6" w:rsidP="00A771F6">
      <w:pPr>
        <w:pStyle w:val="NormalWeb"/>
      </w:pPr>
      <w:r>
        <w:t xml:space="preserve">This finding indicates that </w:t>
      </w:r>
      <w:r>
        <w:rPr>
          <w:rStyle w:val="Strong"/>
        </w:rPr>
        <w:t>GARCH models</w:t>
      </w:r>
      <w:r>
        <w:t xml:space="preserve">, which are designed to capture time-varying volatility, may not be necessary. Given that no significant ARCH effects are detected, we can focus on simpler models for </w:t>
      </w:r>
      <w:r>
        <w:rPr>
          <w:rStyle w:val="Strong"/>
        </w:rPr>
        <w:t>volatility</w:t>
      </w:r>
      <w:r>
        <w:t xml:space="preserve"> (such as </w:t>
      </w:r>
      <w:r>
        <w:rPr>
          <w:rStyle w:val="Strong"/>
        </w:rPr>
        <w:t>rolling variance</w:t>
      </w:r>
      <w:r>
        <w:t xml:space="preserve"> or </w:t>
      </w:r>
      <w:r>
        <w:rPr>
          <w:rStyle w:val="Strong"/>
        </w:rPr>
        <w:t>EWMA</w:t>
      </w:r>
      <w:r>
        <w:t xml:space="preserve">) or reconsider other methods for capturing the dynamics of the data. However, we will need to further confirm this by looking at the </w:t>
      </w:r>
      <w:r>
        <w:rPr>
          <w:rStyle w:val="Strong"/>
        </w:rPr>
        <w:t>ACF of squared returns</w:t>
      </w:r>
      <w:r>
        <w:t xml:space="preserve"> to see if there’s still any volatility clustering, and possibly recheck the data for other potential patterns.</w:t>
      </w:r>
    </w:p>
    <w:p w:rsidR="00A771F6" w:rsidRDefault="00A771F6" w:rsidP="00466A2E">
      <w:pPr>
        <w:spacing w:before="100" w:beforeAutospacing="1" w:after="100" w:afterAutospacing="1" w:line="240" w:lineRule="auto"/>
        <w:outlineLvl w:val="2"/>
      </w:pPr>
    </w:p>
    <w:p w:rsidR="00DB2063" w:rsidRDefault="00DB2063" w:rsidP="00466A2E">
      <w:pPr>
        <w:spacing w:before="100" w:beforeAutospacing="1" w:after="100" w:afterAutospacing="1" w:line="240" w:lineRule="auto"/>
        <w:outlineLvl w:val="2"/>
      </w:pPr>
      <w:r>
        <w:rPr>
          <w:noProof/>
        </w:rPr>
        <w:drawing>
          <wp:inline distT="0" distB="0" distL="0" distR="0">
            <wp:extent cx="5839640" cy="334374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ling_Vol_KSE100_Return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063" w:rsidRDefault="00DB2063" w:rsidP="00DB2063">
      <w:pPr>
        <w:spacing w:before="100" w:beforeAutospacing="1" w:after="100" w:afterAutospacing="1" w:line="240" w:lineRule="auto"/>
        <w:outlineLvl w:val="2"/>
      </w:pPr>
      <w:r>
        <w:t xml:space="preserve">The </w:t>
      </w:r>
      <w:r>
        <w:rPr>
          <w:rStyle w:val="Strong"/>
        </w:rPr>
        <w:t>rolling volatility plot</w:t>
      </w:r>
      <w:r>
        <w:t xml:space="preserve"> of the KSE-100 returns shows intermittent volatility spikes, particularly around </w:t>
      </w:r>
      <w:r>
        <w:rPr>
          <w:rStyle w:val="Strong"/>
        </w:rPr>
        <w:t>key financial events</w:t>
      </w:r>
      <w:r>
        <w:t xml:space="preserve"> like market crises. While these spikes suggest moments of </w:t>
      </w:r>
      <w:r>
        <w:rPr>
          <w:rStyle w:val="Strong"/>
        </w:rPr>
        <w:t>heightened uncertainty</w:t>
      </w:r>
      <w:r>
        <w:t xml:space="preserve">, the overall pattern does not show persistent </w:t>
      </w:r>
      <w:r>
        <w:rPr>
          <w:rStyle w:val="Strong"/>
        </w:rPr>
        <w:t>volatility clustering</w:t>
      </w:r>
      <w:r>
        <w:t xml:space="preserve">, where high volatility periods are consistently followed by more high volatility. Instead, the volatility appears to </w:t>
      </w:r>
      <w:r>
        <w:rPr>
          <w:rStyle w:val="Strong"/>
        </w:rPr>
        <w:t>ebb and flow</w:t>
      </w:r>
      <w:r>
        <w:t xml:space="preserve">, with calmer periods of lower volatility. This behavior, combined with the results from the </w:t>
      </w:r>
      <w:r>
        <w:rPr>
          <w:rStyle w:val="Strong"/>
        </w:rPr>
        <w:t>ARCH LM test</w:t>
      </w:r>
      <w:r>
        <w:t xml:space="preserve"> and </w:t>
      </w:r>
      <w:r>
        <w:rPr>
          <w:rStyle w:val="Strong"/>
        </w:rPr>
        <w:t>ACF of squared returns</w:t>
      </w:r>
      <w:r>
        <w:t xml:space="preserve">, suggests that </w:t>
      </w:r>
      <w:r>
        <w:rPr>
          <w:rStyle w:val="Strong"/>
        </w:rPr>
        <w:t>volatility is time-varying but not strongly persistent</w:t>
      </w:r>
      <w:r>
        <w:t xml:space="preserve">. Given this, </w:t>
      </w:r>
      <w:r>
        <w:rPr>
          <w:rStyle w:val="Strong"/>
        </w:rPr>
        <w:t>GARCH models</w:t>
      </w:r>
      <w:r>
        <w:t xml:space="preserve">, which are designed to capture time-varying volatility, do not seem necessary for this dataset. Instead, simpler volatility models, such as </w:t>
      </w:r>
      <w:r>
        <w:rPr>
          <w:rStyle w:val="Strong"/>
        </w:rPr>
        <w:t>EWMA</w:t>
      </w:r>
      <w:r>
        <w:t xml:space="preserve"> (Exponentially Weighted Moving Average), or continued use of </w:t>
      </w:r>
      <w:r>
        <w:rPr>
          <w:rStyle w:val="Strong"/>
        </w:rPr>
        <w:t>rolling variance</w:t>
      </w:r>
      <w:r>
        <w:t>, would be more appropriate for modeling volatility. These models can effectively capture the volatility dynamics without the complexity of GARCH.</w:t>
      </w:r>
    </w:p>
    <w:p w:rsidR="002A26FC" w:rsidRDefault="00312DC2" w:rsidP="00DB2063">
      <w:pPr>
        <w:spacing w:before="100" w:beforeAutospacing="1" w:after="100" w:afterAutospacing="1" w:line="240" w:lineRule="auto"/>
        <w:outlineLvl w:val="2"/>
      </w:pPr>
      <w:r>
        <w:rPr>
          <w:noProof/>
        </w:rPr>
        <w:drawing>
          <wp:inline distT="0" distB="0" distL="0" distR="0">
            <wp:extent cx="5839640" cy="334374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WMA_vol_KSE100-Return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6FC" w:rsidRDefault="002A26FC" w:rsidP="00DB2063">
      <w:pPr>
        <w:spacing w:before="100" w:beforeAutospacing="1" w:after="100" w:afterAutospacing="1" w:line="240" w:lineRule="auto"/>
        <w:outlineLvl w:val="2"/>
      </w:pPr>
      <w:r>
        <w:t xml:space="preserve">The </w:t>
      </w:r>
      <w:r>
        <w:rPr>
          <w:rStyle w:val="Strong"/>
        </w:rPr>
        <w:t>EWMA volatility plot</w:t>
      </w:r>
      <w:r>
        <w:t xml:space="preserve"> of KSE-100 returns reveals clear periods of </w:t>
      </w:r>
      <w:r>
        <w:rPr>
          <w:rStyle w:val="Strong"/>
        </w:rPr>
        <w:t>heightened market volatility</w:t>
      </w:r>
      <w:r>
        <w:t xml:space="preserve"> interspersed with calmer phases. Significant </w:t>
      </w:r>
      <w:r>
        <w:rPr>
          <w:rStyle w:val="Strong"/>
        </w:rPr>
        <w:t>volatility spikes</w:t>
      </w:r>
      <w:r>
        <w:t xml:space="preserve"> are evident, especially around key financial events such as the </w:t>
      </w:r>
      <w:r>
        <w:rPr>
          <w:rStyle w:val="Strong"/>
        </w:rPr>
        <w:t>2008 global financial crisis</w:t>
      </w:r>
      <w:r>
        <w:t xml:space="preserve">, as well as other periods of market uncertainty. The plot demonstrates the </w:t>
      </w:r>
      <w:r>
        <w:rPr>
          <w:rStyle w:val="Strong"/>
        </w:rPr>
        <w:t>time-varying nature of volatility</w:t>
      </w:r>
      <w:r>
        <w:t xml:space="preserve">, where high volatility is often followed by more high volatility, and low volatility persists during stable market conditions. This confirms the presence of </w:t>
      </w:r>
      <w:r>
        <w:rPr>
          <w:rStyle w:val="Strong"/>
        </w:rPr>
        <w:t>volatility clustering</w:t>
      </w:r>
      <w:r>
        <w:t xml:space="preserve">, where the market exhibits </w:t>
      </w:r>
      <w:r>
        <w:rPr>
          <w:rStyle w:val="Strong"/>
        </w:rPr>
        <w:t>persistent risk</w:t>
      </w:r>
      <w:r>
        <w:t xml:space="preserve"> during certain periods. Given the </w:t>
      </w:r>
      <w:r>
        <w:rPr>
          <w:rStyle w:val="Strong"/>
        </w:rPr>
        <w:t>observable volatility patterns</w:t>
      </w:r>
      <w:r>
        <w:t xml:space="preserve">, simpler volatility models like </w:t>
      </w:r>
      <w:r>
        <w:rPr>
          <w:rStyle w:val="Strong"/>
        </w:rPr>
        <w:t>EWMA</w:t>
      </w:r>
      <w:r>
        <w:t xml:space="preserve"> provide a reasonable measure of market risk without the complexity of GARCH models.</w:t>
      </w:r>
    </w:p>
    <w:p w:rsidR="002D2FCC" w:rsidRDefault="002D2FCC" w:rsidP="00DB2063">
      <w:pPr>
        <w:spacing w:before="100" w:beforeAutospacing="1" w:after="100" w:afterAutospacing="1" w:line="240" w:lineRule="auto"/>
        <w:outlineLvl w:val="2"/>
      </w:pPr>
    </w:p>
    <w:p w:rsidR="002D2FCC" w:rsidRDefault="002D2FCC" w:rsidP="00DB2063">
      <w:pPr>
        <w:spacing w:before="100" w:beforeAutospacing="1" w:after="100" w:afterAutospacing="1" w:line="240" w:lineRule="auto"/>
        <w:outlineLvl w:val="2"/>
      </w:pPr>
      <w:r>
        <w:tab/>
      </w:r>
      <w:r>
        <w:tab/>
      </w:r>
    </w:p>
    <w:sectPr w:rsidR="002D2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8F8"/>
    <w:rsid w:val="002A26FC"/>
    <w:rsid w:val="002D2FCC"/>
    <w:rsid w:val="00312DC2"/>
    <w:rsid w:val="00466A2E"/>
    <w:rsid w:val="009315D2"/>
    <w:rsid w:val="009748F8"/>
    <w:rsid w:val="00A771F6"/>
    <w:rsid w:val="00DB2063"/>
    <w:rsid w:val="00E2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48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48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8F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9748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48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4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71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7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71F6"/>
    <w:rPr>
      <w:rFonts w:ascii="Courier New" w:eastAsia="Times New Roman" w:hAnsi="Courier New" w:cs="Courier New"/>
      <w:sz w:val="20"/>
      <w:szCs w:val="20"/>
    </w:rPr>
  </w:style>
  <w:style w:type="character" w:customStyle="1" w:styleId="go2hclqbb5b">
    <w:name w:val="go2hclqbb5b"/>
    <w:basedOn w:val="DefaultParagraphFont"/>
    <w:rsid w:val="00A771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48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48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8F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9748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48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4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71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7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71F6"/>
    <w:rPr>
      <w:rFonts w:ascii="Courier New" w:eastAsia="Times New Roman" w:hAnsi="Courier New" w:cs="Courier New"/>
      <w:sz w:val="20"/>
      <w:szCs w:val="20"/>
    </w:rPr>
  </w:style>
  <w:style w:type="character" w:customStyle="1" w:styleId="go2hclqbb5b">
    <w:name w:val="go2hclqbb5b"/>
    <w:basedOn w:val="DefaultParagraphFont"/>
    <w:rsid w:val="00A771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2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1083</Words>
  <Characters>6176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        The KSE-100 returns plot clearly illustrates the time-varying nature of the mark</vt:lpstr>
      <vt:lpstr>        </vt:lpstr>
      <vt:lpstr>        /</vt:lpstr>
      <vt:lpstr>        The ACF of KSE-100 Returns plot shows no significant autocorrelation beyond lag </vt:lpstr>
      <vt:lpstr>        /</vt:lpstr>
      <vt:lpstr>        The ACF of Squared KSE Returns plot reveals some weak evidence of volatility clu</vt:lpstr>
      <vt:lpstr>        </vt:lpstr>
      <vt:lpstr>        </vt:lpstr>
      <vt:lpstr>        </vt:lpstr>
      <vt:lpstr>        </vt:lpstr>
      <vt:lpstr>        /</vt:lpstr>
      <vt:lpstr>        The rolling volatility plot of the KSE-100 returns shows intermittent volatility</vt:lpstr>
      <vt:lpstr>        /</vt:lpstr>
      <vt:lpstr>        The EWMA volatility plot of KSE-100 returns reveals clear periods of heightened </vt:lpstr>
      <vt:lpstr>        </vt:lpstr>
      <vt:lpstr>        </vt:lpstr>
    </vt:vector>
  </TitlesOfParts>
  <Company/>
  <LinksUpToDate>false</LinksUpToDate>
  <CharactersWithSpaces>7245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Simran</dc:creator>
  <cp:lastModifiedBy>Simran</cp:lastModifiedBy>
  <cp:revision>4</cp:revision>
  <dcterms:created xsi:type="dcterms:W3CDTF">2025-12-10T08:13:00Z</dcterms:created>
  <dcterms:modified xsi:type="dcterms:W3CDTF">2025-12-10T09:45:00Z</dcterms:modified>
</cp:coreProperties>
</file>