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 of Work</w:t>
      </w:r>
    </w:p>
    <w:p>
      <w:r>
        <w:br/>
        <w:t>The objective of this project is to design and develop Nightreign, a dark-themed online gaming platform centered around a real-time multiplayer battle experience. The platform should provide a complete user journey, from account creation and matchmaking to gameplay, progression tracking, and community interaction.</w:t>
        <w:br/>
        <w:br/>
        <w:t>The project includes the development of a responsive web application with user authentication, player profiles, ranking systems, leaderboards, matchmaking functionality, and a playable browser-based game. Players should be able to compete against each other, track their performance, earn progression rewards, and interact through social features such as chat and clans.</w:t>
        <w:br/>
        <w:br/>
        <w:t>The platform should maintain a consistent dark fantasy visual identity and deliver a polished user experience across all major desktop browsers. All core gameplay data, player statistics, and rankings should be managed within the application and displayed through intuitive dashboards and profile pages.</w:t>
        <w:br/>
        <w:br/>
        <w:t>The final deliverable should be a fully functional, locally runnable application with complete documentation, including setup instructions, technical references, and methodology notes. The project must be self-contained, requiring no paid services or external dependencies to operate after installation.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