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imran-tanwani"/>
    <w:p>
      <w:pPr>
        <w:pStyle w:val="Heading1"/>
      </w:pPr>
      <w:r>
        <w:t xml:space="preserve">Simran Tanwani</w:t>
      </w:r>
    </w:p>
    <w:p>
      <w:pPr>
        <w:pStyle w:val="FirstParagraph"/>
      </w:pPr>
      <w:r>
        <w:t xml:space="preserve">Backend Software Engineer</w:t>
      </w:r>
    </w:p>
    <w:p>
      <w:pPr>
        <w:pStyle w:val="BodyText"/>
      </w:pPr>
      <w:r>
        <w:t xml:space="preserve">simrantanwani0226@gmail.com | +91-6268215757 | Bengaluru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Built subscription billing for a</w:t>
      </w:r>
      <w:r>
        <w:t xml:space="preserve"> </w:t>
      </w:r>
      <w:r>
        <w:rPr>
          <w:b/>
          <w:bCs/>
        </w:rPr>
        <w:t xml:space="preserve">multi-million-user</w:t>
      </w:r>
      <w:r>
        <w:t xml:space="preserve"> </w:t>
      </w:r>
      <w:r>
        <w:t xml:space="preserve">consumer app and sole-authored a greenfield module inside a large, established Java codebase — shipping features end-to-end across Java, Go, and TypeScript, from design through production rollout.</w:t>
      </w:r>
    </w:p>
    <w:p>
      <w:r>
        <w:pict>
          <v:rect style="width:0;height:1.5pt" o:hralign="center" o:hrstd="t" o:hr="t"/>
        </w:pict>
      </w:r>
    </w:p>
    <w:bookmarkEnd w:id="11"/>
    <w:bookmarkStart w:id="12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Go, Java, JavaScript/TypeScript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Frameworks:</w:t>
      </w:r>
      <w:r>
        <w:t xml:space="preserve"> </w:t>
      </w:r>
      <w:r>
        <w:t xml:space="preserve">Spring Boot, Spring Framework, JPA, Go Fiber, Node.js, Vercel AI SDK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PostgreSQL (SQL), Redis &amp; Dragonfly (NoSQL), pgx, sqlc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DevOps &amp; CI/CD:</w:t>
      </w:r>
      <w:r>
        <w:t xml:space="preserve"> </w:t>
      </w:r>
      <w:r>
        <w:t xml:space="preserve">Kubernetes (K3s), ArgoCD, Docker, Git, Maven, Google Cloud Tasks, OpenTelemetry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Protocols:</w:t>
      </w:r>
      <w:r>
        <w:t xml:space="preserve"> </w:t>
      </w:r>
      <w:r>
        <w:t xml:space="preserve">gRPC / ConnectRPC, Protocol Buffers, REST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Practices:</w:t>
      </w:r>
      <w:r>
        <w:t xml:space="preserve"> </w:t>
      </w:r>
      <w:r>
        <w:t xml:space="preserve">Microservices, Design Patterns, Clean Coding, TDD/BDD, Agile/Scrum</w:t>
      </w:r>
    </w:p>
    <w:p>
      <w:r>
        <w:pict>
          <v:rect style="width:0;height:1.5pt" o:hralign="center" o:hrstd="t" o:hr="t"/>
        </w:pict>
      </w:r>
    </w:p>
    <w:bookmarkEnd w:id="12"/>
    <w:bookmarkStart w:id="16" w:name="experience"/>
    <w:p>
      <w:pPr>
        <w:pStyle w:val="Heading2"/>
      </w:pPr>
      <w:r>
        <w:t xml:space="preserve">Experience</w:t>
      </w:r>
    </w:p>
    <w:bookmarkStart w:id="14" w:name="Xd2a2a421207e916512b82553aefab4dcd2061c0"/>
    <w:p>
      <w:pPr>
        <w:pStyle w:val="Heading3"/>
      </w:pPr>
      <w:r>
        <w:t xml:space="preserve">Software Development Engineer (SDE-1) |</w:t>
      </w:r>
      <w:r>
        <w:t xml:space="preserve"> </w:t>
      </w:r>
      <w:hyperlink r:id="rId13">
        <w:r>
          <w:rPr>
            <w:rStyle w:val="Hyperlink"/>
          </w:rPr>
          <w:t xml:space="preserve">Healofy</w:t>
        </w:r>
      </w:hyperlink>
      <w:r>
        <w:t xml:space="preserve"> </w:t>
      </w:r>
      <w:r>
        <w:t xml:space="preserve">| May 2025 – Present</w:t>
      </w:r>
    </w:p>
    <w:p>
      <w:pPr>
        <w:pStyle w:val="Compact"/>
        <w:numPr>
          <w:ilvl w:val="0"/>
          <w:numId w:val="1002"/>
        </w:numPr>
      </w:pPr>
      <w:r>
        <w:t xml:space="preserve">Built a 3-tier subscription billing system (Java/Spring Boot, PostgreSQL, Razorpay) with multi-currency pricing and app-version-aware feature gating for a consumer app with</w:t>
      </w:r>
      <w:r>
        <w:t xml:space="preserve"> </w:t>
      </w:r>
      <w:r>
        <w:rPr>
          <w:b/>
          <w:bCs/>
        </w:rPr>
        <w:t xml:space="preserve">millions of users</w:t>
      </w:r>
      <w:r>
        <w:t xml:space="preserve"> </w:t>
      </w:r>
      <w:r>
        <w:t xml:space="preserve">— enabling safe rollouts across Android client versions and renewal-event tracking for revenue analytics</w:t>
      </w:r>
    </w:p>
    <w:p>
      <w:pPr>
        <w:pStyle w:val="Compact"/>
        <w:numPr>
          <w:ilvl w:val="0"/>
          <w:numId w:val="1002"/>
        </w:numPr>
      </w:pPr>
      <w:r>
        <w:t xml:space="preserve">Shipped a 3-level hierarchical content-catalog module in Java as a full vertical slice (REST controllers, service layer, JPA repositories, migration) — a</w:t>
      </w:r>
      <w:r>
        <w:t xml:space="preserve"> </w:t>
      </w:r>
      <w:r>
        <w:rPr>
          <w:b/>
          <w:bCs/>
        </w:rPr>
        <w:t xml:space="preserve">greenfield feature</w:t>
      </w:r>
      <w:r>
        <w:t xml:space="preserve"> </w:t>
      </w:r>
      <w:r>
        <w:t xml:space="preserve">added to a large, established monolith, serving ~4K multilingual content items to ~246K daily active users</w:t>
      </w:r>
    </w:p>
    <w:p>
      <w:pPr>
        <w:pStyle w:val="Compact"/>
        <w:numPr>
          <w:ilvl w:val="0"/>
          <w:numId w:val="1002"/>
        </w:numPr>
      </w:pPr>
      <w:r>
        <w:t xml:space="preserve">Authored</w:t>
      </w:r>
      <w:r>
        <w:t xml:space="preserve"> </w:t>
      </w:r>
      <w:r>
        <w:rPr>
          <w:b/>
          <w:bCs/>
        </w:rPr>
        <w:t xml:space="preserve">2 Go microservices</w:t>
      </w:r>
      <w:r>
        <w:t xml:space="preserve"> </w:t>
      </w:r>
      <w:r>
        <w:t xml:space="preserve">(ConnectRPC, Protobuf, pgx v5, sqlc, OpenTelemetry) handling batches of 100 records/request with schema validation, composite-key dedup, and transactional audit logging — powering content delivery for two consumer apps</w:t>
      </w:r>
    </w:p>
    <w:p>
      <w:pPr>
        <w:pStyle w:val="Compact"/>
        <w:numPr>
          <w:ilvl w:val="0"/>
          <w:numId w:val="1002"/>
        </w:numPr>
      </w:pPr>
      <w:r>
        <w:t xml:space="preserve">Designed a multi-provider LLM orchestration service (TypeScript/Node.js, Vercel AI SDK) integrating</w:t>
      </w:r>
      <w:r>
        <w:t xml:space="preserve"> </w:t>
      </w:r>
      <w:r>
        <w:rPr>
          <w:b/>
          <w:bCs/>
        </w:rPr>
        <w:t xml:space="preserve">3 providers</w:t>
      </w:r>
      <w:r>
        <w:t xml:space="preserve"> </w:t>
      </w:r>
      <w:r>
        <w:t xml:space="preserve">(Claude, GPT, Mistral) with per-persona routing, per-user context injection, and per-provider timeout/retry — output capped at 1000 tokens to control cost and latency</w:t>
      </w:r>
    </w:p>
    <w:p>
      <w:pPr>
        <w:pStyle w:val="Compact"/>
        <w:numPr>
          <w:ilvl w:val="0"/>
          <w:numId w:val="1002"/>
        </w:numPr>
      </w:pPr>
      <w:r>
        <w:t xml:space="preserve">Owned database infrastructure across</w:t>
      </w:r>
      <w:r>
        <w:t xml:space="preserve"> </w:t>
      </w:r>
      <w:r>
        <w:rPr>
          <w:b/>
          <w:bCs/>
        </w:rPr>
        <w:t xml:space="preserve">4 production PostgreSQL databases</w:t>
      </w:r>
      <w:r>
        <w:t xml:space="preserve"> </w:t>
      </w:r>
      <w:r>
        <w:t xml:space="preserve">— schema migrations on live tables, a connection-pooling migration from pgbouncer to direct PostgreSQL, and analytics writes decoupled onto a Google Cloud Tasks queue, off the request path; also bootstrapped IaC (TypeScript) with secrets management for</w:t>
      </w:r>
      <w:r>
        <w:t xml:space="preserve"> </w:t>
      </w:r>
      <w:r>
        <w:rPr>
          <w:b/>
          <w:bCs/>
        </w:rPr>
        <w:t xml:space="preserve">3 third-party integrations</w:t>
      </w:r>
    </w:p>
    <w:p>
      <w:pPr>
        <w:pStyle w:val="Compact"/>
        <w:numPr>
          <w:ilvl w:val="0"/>
          <w:numId w:val="1002"/>
        </w:numPr>
      </w:pPr>
      <w:r>
        <w:t xml:space="preserve">Eliminated an N+1 query in cart personalization with batched prefetching — cut database round-trips from</w:t>
      </w:r>
      <w:r>
        <w:t xml:space="preserve"> </w:t>
      </w:r>
      <w:r>
        <w:rPr>
          <w:b/>
          <w:bCs/>
        </w:rPr>
        <w:t xml:space="preserve">O(N) to O(1)</w:t>
      </w:r>
      <w:r>
        <w:t xml:space="preserve"> </w:t>
      </w:r>
      <w:r>
        <w:t xml:space="preserve">per render in a high-traffic e-commerce flow</w:t>
      </w:r>
    </w:p>
    <w:bookmarkEnd w:id="14"/>
    <w:bookmarkStart w:id="15" w:name="Xfe8e240a4c2a62a5cf175a5d7fb84d77a835ba2"/>
    <w:p>
      <w:pPr>
        <w:pStyle w:val="Heading3"/>
      </w:pPr>
      <w:r>
        <w:t xml:space="preserve">Business Analyst |</w:t>
      </w:r>
      <w:r>
        <w:t xml:space="preserve"> </w:t>
      </w:r>
      <w:hyperlink r:id="rId13">
        <w:r>
          <w:rPr>
            <w:rStyle w:val="Hyperlink"/>
          </w:rPr>
          <w:t xml:space="preserve">Healofy</w:t>
        </w:r>
      </w:hyperlink>
      <w:r>
        <w:t xml:space="preserve"> </w:t>
      </w:r>
      <w:r>
        <w:t xml:space="preserve">| Aug 2024 – Apr 2025</w:t>
      </w:r>
    </w:p>
    <w:p>
      <w:pPr>
        <w:pStyle w:val="Compact"/>
        <w:numPr>
          <w:ilvl w:val="0"/>
          <w:numId w:val="1003"/>
        </w:numPr>
      </w:pPr>
      <w:r>
        <w:t xml:space="preserve">Automated subscription &amp; revenue reporting, cutting manual effort by</w:t>
      </w:r>
      <w:r>
        <w:t xml:space="preserve"> </w:t>
      </w:r>
      <w:r>
        <w:rPr>
          <w:b/>
          <w:bCs/>
        </w:rPr>
        <w:t xml:space="preserve">~60%</w:t>
      </w:r>
    </w:p>
    <w:p>
      <w:pPr>
        <w:pStyle w:val="Compact"/>
        <w:numPr>
          <w:ilvl w:val="0"/>
          <w:numId w:val="1003"/>
        </w:numPr>
      </w:pPr>
      <w:r>
        <w:t xml:space="preserve">Established</w:t>
      </w:r>
      <w:r>
        <w:t xml:space="preserve"> </w:t>
      </w:r>
      <w:r>
        <w:rPr>
          <w:b/>
          <w:bCs/>
        </w:rPr>
        <w:t xml:space="preserve">company-wide</w:t>
      </w:r>
      <w:r>
        <w:t xml:space="preserve"> </w:t>
      </w:r>
      <w:r>
        <w:t xml:space="preserve">reporting standards with clear stakeholder communication across Product, Finance &amp; Growth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projects"/>
    <w:p>
      <w:pPr>
        <w:pStyle w:val="Heading2"/>
      </w:pPr>
      <w:r>
        <w:t xml:space="preserve">Projects</w:t>
      </w:r>
    </w:p>
    <w:p>
      <w:pPr>
        <w:pStyle w:val="FirstParagraph"/>
      </w:pPr>
      <w:hyperlink r:id="rId17">
        <w:r>
          <w:rPr>
            <w:rStyle w:val="Hyperlink"/>
            <w:b/>
            <w:bCs/>
          </w:rPr>
          <w:t xml:space="preserve">Compete-Finder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Go, Connect RPC, Protobuf</w:t>
      </w:r>
      <w:r>
        <w:t xml:space="preserve"> </w:t>
      </w:r>
      <w:r>
        <w:t xml:space="preserve">- scores Y Combinator startups by TF-IDF similarity to surface the top-N competitors for a product, with a sector-growth heatmap across YC batches</w:t>
      </w:r>
    </w:p>
    <w:p>
      <w:pPr>
        <w:pStyle w:val="BodyText"/>
      </w:pPr>
      <w:hyperlink r:id="rId18">
        <w:r>
          <w:rPr>
            <w:rStyle w:val="Hyperlink"/>
            <w:b/>
            <w:bCs/>
          </w:rPr>
          <w:t xml:space="preserve">QuickMatch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Java, Spring Boot</w:t>
      </w:r>
      <w:r>
        <w:t xml:space="preserve"> </w:t>
      </w:r>
      <w:r>
        <w:t xml:space="preserve">- layered REST service (controller/service/repository, JPA + H2) scoring keyword overlap between a resume and a job description</w:t>
      </w:r>
    </w:p>
    <w:p>
      <w:r>
        <w:pict>
          <v:rect style="width:0;height:1.5pt" o:hralign="center" o:hrstd="t" o:hr="t"/>
        </w:pict>
      </w:r>
    </w:p>
    <w:bookmarkEnd w:id="19"/>
    <w:bookmarkStart w:id="2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MCA</w:t>
      </w:r>
      <w:r>
        <w:t xml:space="preserve">, Dayananda Sagar Academy of Technology &amp; Management — 2022–2024 · CGPA 9.46</w:t>
      </w:r>
    </w:p>
    <w:p>
      <w:pPr>
        <w:pStyle w:val="BodyText"/>
      </w:pPr>
      <w:r>
        <w:rPr>
          <w:b/>
          <w:bCs/>
        </w:rPr>
        <w:t xml:space="preserve">BCA</w:t>
      </w:r>
      <w:r>
        <w:t xml:space="preserve">, Prestige Institute of Management &amp; Research — 2019–2022 · CGPA 9.58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simrantanwani226" TargetMode="External" /><Relationship Type="http://schemas.openxmlformats.org/officeDocument/2006/relationships/hyperlink" Id="rId17" Target="https://github.com/simrantanwani226/Compete-Finder" TargetMode="External" /><Relationship Type="http://schemas.openxmlformats.org/officeDocument/2006/relationships/hyperlink" Id="rId18" Target="https://github.com/simrantanwani226/QuickMatch" TargetMode="External" /><Relationship Type="http://schemas.openxmlformats.org/officeDocument/2006/relationships/hyperlink" Id="rId9" Target="https://linkedin.com/in/simran-tanwani" TargetMode="External" /><Relationship Type="http://schemas.openxmlformats.org/officeDocument/2006/relationships/hyperlink" Id="rId13" Target="https://play.google.com/store/apps/details?id=com.healof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simrantanwani226" TargetMode="External" /><Relationship Type="http://schemas.openxmlformats.org/officeDocument/2006/relationships/hyperlink" Id="rId17" Target="https://github.com/simrantanwani226/Compete-Finder" TargetMode="External" /><Relationship Type="http://schemas.openxmlformats.org/officeDocument/2006/relationships/hyperlink" Id="rId18" Target="https://github.com/simrantanwani226/QuickMatch" TargetMode="External" /><Relationship Type="http://schemas.openxmlformats.org/officeDocument/2006/relationships/hyperlink" Id="rId9" Target="https://linkedin.com/in/simran-tanwani" TargetMode="External" /><Relationship Type="http://schemas.openxmlformats.org/officeDocument/2006/relationships/hyperlink" Id="rId13" Target="https://play.google.com/store/apps/details?id=com.healof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2026-05-30T19:02:38Z</dcterms:created>
  <dcterms:modified xsi:type="dcterms:W3CDTF">2026-05-30T19:02:38Z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