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SENTINEL</w:t>
      </w:r>
    </w:p>
    <w:p>
      <w:pPr>
        <w:jc w:val="center"/>
      </w:pPr>
      <w:r>
        <w:rPr>
          <w:b/>
          <w:sz w:val="34"/>
        </w:rPr>
        <w:t>AI Scam &amp; Phishing Intelligence</w:t>
        <w:br/>
        <w:t>Complete Technical Report</w:t>
      </w:r>
    </w:p>
    <w:p>
      <w:pPr>
        <w:jc w:val="center"/>
      </w:pPr>
      <w:r>
        <w:rPr>
          <w:i/>
        </w:rPr>
        <w:t>Research prototype · Defensive use</w:t>
        <w:br/>
      </w:r>
      <w:r>
        <w:t>Report date: 14 September 2026</w:t>
      </w:r>
    </w:p>
    <w:p/>
    <w:p>
      <w:pPr>
        <w:jc w:val="center"/>
      </w:pPr>
      <w:r>
        <w:rPr>
          <w:sz w:val="20"/>
        </w:rPr>
        <w:t>Repository: simranwork26-web/ai-scam-phishing-intelligence</w:t>
      </w:r>
    </w:p>
    <w:p>
      <w:r>
        <w:br w:type="page"/>
      </w:r>
    </w:p>
    <w:p>
      <w:pPr>
        <w:pStyle w:val="Heading1"/>
      </w:pPr>
      <w:r>
        <w:t>Executive Summary</w:t>
      </w:r>
    </w:p>
    <w:p>
      <w:r>
        <w:t>SENTINEL is a defensive research and engineering prototype that analyzes suspicious text messages and URLs. Its production path combines a TF-IDF + logistic-regression baseline, a fine-tuned DistilBERT text classifier (Model D), three transparent social-engineering indicators, and a separate URL-risk classifier. A FastAPI backend exposes the analysis service and a Next.js frontend presents risk, evidence, and URL findings.</w:t>
      </w:r>
    </w:p>
    <w:p>
      <w:r>
        <w:t>The final deployed text checkpoint is Model D (distilbert_short_benign). On the original source-aware held-out test set it achieved 98.54% accuracy, 98.42% precision, 95.71% recall, 97.05% F1, and 99.86% ROC-AUC. On the fresh OOD v3 post-development holdout, it achieved 87.00% accuracy, 100.00% precision, 74.00% recall, 85.06% F1, and 98.05% ROC-AUC, with 0 false positives and 52 false negatives.</w:t>
      </w:r>
    </w:p>
    <w:p>
      <w:r>
        <w:t>The project intentionally reports multiple evaluation regimes because the headline held-out score is not a complete measure of generalization. Cross-source evaluation was asymmetric, OOD v2 was used as a development challenge, OOD v3 was frozen after model development, and a controlled linguistic robustness study found sensitivity to semantic-preserving rewrites.</w:t>
      </w:r>
    </w:p>
    <w:p>
      <w:r>
        <w:t>The report also documents an important limitation observed during final UI testing: a small number of manually tested, very short scam messages received low scores while longer examples of similar themes received high scores. This is reported as an informal observation, not a quantified causal finding.</w:t>
      </w:r>
    </w:p>
    <w:p>
      <w:pPr>
        <w:pStyle w:val="Heading1"/>
      </w:pPr>
      <w:r>
        <w:t>1. Problem Definition, Objective, and Scope</w:t>
      </w:r>
    </w:p>
    <w:p>
      <w:pPr>
        <w:pStyle w:val="Heading2"/>
      </w:pPr>
      <w:r>
        <w:t>1.1 Objective</w:t>
      </w:r>
    </w:p>
    <w:p>
      <w:r>
        <w:t>The objective is to build a practical defensive assistant that can estimate scam/phishing risk in a message, surface transparent social-engineering indicators, inspect embedded URLs without visiting them, and return evidence-oriented output through a web application.</w:t>
      </w:r>
    </w:p>
    <w:p>
      <w:pPr>
        <w:pStyle w:val="Heading2"/>
      </w:pPr>
      <w:r>
        <w:t>1.2 Threat Scope</w:t>
      </w:r>
    </w:p>
    <w:p>
      <w:pPr>
        <w:pStyle w:val="ListBullet"/>
      </w:pPr>
      <w:r>
        <w:t>Phishing and account-access attacks.</w:t>
      </w:r>
    </w:p>
    <w:p>
      <w:pPr>
        <w:pStyle w:val="ListBullet"/>
      </w:pPr>
      <w:r>
        <w:t>Impersonation and authority abuse.</w:t>
      </w:r>
    </w:p>
    <w:p>
      <w:pPr>
        <w:pStyle w:val="ListBullet"/>
      </w:pPr>
      <w:r>
        <w:t>Urgency and fear manipulation.</w:t>
      </w:r>
    </w:p>
    <w:p>
      <w:pPr>
        <w:pStyle w:val="ListBullet"/>
      </w:pPr>
      <w:r>
        <w:t>Financial and payment fraud.</w:t>
      </w:r>
    </w:p>
    <w:p>
      <w:pPr>
        <w:pStyle w:val="ListBullet"/>
      </w:pPr>
      <w:r>
        <w:t>Suspicious URLs.</w:t>
      </w:r>
    </w:p>
    <w:p>
      <w:pPr>
        <w:pStyle w:val="Heading2"/>
      </w:pPr>
      <w:r>
        <w:t>1.3 Out of Scope</w:t>
      </w:r>
    </w:p>
    <w:p>
      <w:pPr>
        <w:pStyle w:val="ListBullet"/>
      </w:pPr>
      <w:r>
        <w:t>Live browsing or page execution.</w:t>
      </w:r>
    </w:p>
    <w:p>
      <w:pPr>
        <w:pStyle w:val="ListBullet"/>
      </w:pPr>
      <w:r>
        <w:t>DNS resolution and live reputation lookup.</w:t>
      </w:r>
    </w:p>
    <w:p>
      <w:pPr>
        <w:pStyle w:val="ListBullet"/>
      </w:pPr>
      <w:r>
        <w:t>Guaranteeing that a low-risk item is safe.</w:t>
      </w:r>
    </w:p>
    <w:p>
      <w:pPr>
        <w:pStyle w:val="ListBullet"/>
      </w:pPr>
      <w:r>
        <w:t>Real-world multi-class scam category probabilities.</w:t>
      </w:r>
    </w:p>
    <w:p>
      <w:pPr>
        <w:pStyle w:val="ListBullet"/>
      </w:pPr>
      <w:r>
        <w:t>Autonomous consequential decisions.</w:t>
      </w:r>
    </w:p>
    <w:p>
      <w:pPr>
        <w:pStyle w:val="Heading1"/>
      </w:pPr>
      <w:r>
        <w:t>2. Research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ID</w:t>
            </w:r>
          </w:p>
        </w:tc>
        <w:tc>
          <w:tcPr>
            <w:tcW w:type="dxa" w:w="5040"/>
            <w:shd w:fill="EDEDED"/>
            <w:vAlign w:val="center"/>
          </w:tcPr>
          <w:p>
            <w:r>
              <w:rPr>
                <w:b/>
              </w:rPr>
              <w:t>Question</w:t>
            </w:r>
          </w:p>
        </w:tc>
      </w:tr>
      <w:tr>
        <w:tc>
          <w:tcPr>
            <w:tcW w:type="dxa" w:w="5040"/>
            <w:vAlign w:val="center"/>
          </w:tcPr>
          <w:p>
            <w:r>
              <w:t>RQ1</w:t>
            </w:r>
          </w:p>
        </w:tc>
        <w:tc>
          <w:tcPr>
            <w:tcW w:type="dxa" w:w="5040"/>
            <w:vAlign w:val="center"/>
          </w:tcPr>
          <w:p>
            <w:r>
              <w:t>How does a transformer text classifier compare with a classical TF-IDF baseline on the source-aware held-out set?</w:t>
            </w:r>
          </w:p>
        </w:tc>
      </w:tr>
      <w:tr>
        <w:tc>
          <w:tcPr>
            <w:tcW w:type="dxa" w:w="5040"/>
            <w:vAlign w:val="center"/>
          </w:tcPr>
          <w:p>
            <w:r>
              <w:t>RQ2</w:t>
            </w:r>
          </w:p>
        </w:tc>
        <w:tc>
          <w:tcPr>
            <w:tcW w:type="dxa" w:w="5040"/>
            <w:vAlign w:val="center"/>
          </w:tcPr>
          <w:p>
            <w:r>
              <w:t>How does performance change under cross-source and post-development distribution shift?</w:t>
            </w:r>
          </w:p>
        </w:tc>
      </w:tr>
      <w:tr>
        <w:tc>
          <w:tcPr>
            <w:tcW w:type="dxa" w:w="5040"/>
            <w:vAlign w:val="center"/>
          </w:tcPr>
          <w:p>
            <w:r>
              <w:t>RQ3</w:t>
            </w:r>
          </w:p>
        </w:tc>
        <w:tc>
          <w:tcPr>
            <w:tcW w:type="dxa" w:w="5040"/>
            <w:vAlign w:val="center"/>
          </w:tcPr>
          <w:p>
            <w:r>
              <w:t>Do targeted benign/malicious augmentations improve robustness without materially damaging the original held-out performance?</w:t>
            </w:r>
          </w:p>
        </w:tc>
      </w:tr>
      <w:tr>
        <w:tc>
          <w:tcPr>
            <w:tcW w:type="dxa" w:w="5040"/>
            <w:vAlign w:val="center"/>
          </w:tcPr>
          <w:p>
            <w:r>
              <w:t>RQ4</w:t>
            </w:r>
          </w:p>
        </w:tc>
        <w:tc>
          <w:tcPr>
            <w:tcW w:type="dxa" w:w="5040"/>
            <w:vAlign w:val="center"/>
          </w:tcPr>
          <w:p>
            <w:r>
              <w:t>How sensitive is the model to controlled linguistic rewrites that preserve malicious intent?</w:t>
            </w:r>
          </w:p>
        </w:tc>
      </w:tr>
      <w:tr>
        <w:tc>
          <w:tcPr>
            <w:tcW w:type="dxa" w:w="5040"/>
            <w:vAlign w:val="center"/>
          </w:tcPr>
          <w:p>
            <w:r>
              <w:t>RQ5</w:t>
            </w:r>
          </w:p>
        </w:tc>
        <w:tc>
          <w:tcPr>
            <w:tcW w:type="dxa" w:w="5040"/>
            <w:vAlign w:val="center"/>
          </w:tcPr>
          <w:p>
            <w:r>
              <w:t>Can a separate URL model provide useful complementary signal without requiring live URL access?</w:t>
            </w:r>
          </w:p>
        </w:tc>
      </w:tr>
      <w:tr>
        <w:tc>
          <w:tcPr>
            <w:tcW w:type="dxa" w:w="5040"/>
            <w:vAlign w:val="center"/>
          </w:tcPr>
          <w:p>
            <w:r>
              <w:t>RQ6</w:t>
            </w:r>
          </w:p>
        </w:tc>
        <w:tc>
          <w:tcPr>
            <w:tcW w:type="dxa" w:w="5040"/>
            <w:vAlign w:val="center"/>
          </w:tcPr>
          <w:p>
            <w:r>
              <w:t>What failure modes remain visible after deployment-level testing?</w:t>
            </w:r>
          </w:p>
        </w:tc>
      </w:tr>
    </w:tbl>
    <w:p/>
    <w:p>
      <w:pPr>
        <w:pStyle w:val="Heading1"/>
      </w:pPr>
      <w:r>
        <w:t>3. System Architecture</w:t>
      </w:r>
    </w:p>
    <w:p>
      <w:r>
        <w:rPr>
          <w:rFonts w:ascii="Courier New" w:hAnsi="Courier New"/>
          <w:sz w:val="17"/>
        </w:rPr>
        <w:t>USER INPUT</w:t>
        <w:br/>
        <w:t>(message + optional URL)</w:t>
        <w:br/>
        <w:t xml:space="preserve">        |</w:t>
        <w:br/>
        <w:t xml:space="preserve">        v</w:t>
        <w:br/>
        <w:t>+----------------------+       +----------------------+</w:t>
        <w:br/>
        <w:t>| TEXT ANALYSIS        |       | URL ANALYSIS         |</w:t>
        <w:br/>
        <w:t>| DistilBERT Model D   |       | URL extraction       |</w:t>
        <w:br/>
        <w:t>| + manipulation cues  |       | + URL classifier     |</w:t>
        <w:br/>
        <w:t>+----------+-----------+       +----------+-----------+</w:t>
        <w:br/>
        <w:t xml:space="preserve">           |                              |</w:t>
        <w:br/>
        <w:t xml:space="preserve">           +---------------+--------------+</w:t>
        <w:br/>
        <w:t xml:space="preserve">                           v</w:t>
        <w:br/>
        <w:t xml:space="preserve">                +----------------------+</w:t>
        <w:br/>
        <w:t xml:space="preserve">                | Evidence / Risk      |</w:t>
        <w:br/>
        <w:t xml:space="preserve">                | aggregation layer    |</w:t>
        <w:br/>
        <w:t xml:space="preserve">                +----------+-----------+</w:t>
        <w:br/>
        <w:t xml:space="preserve">                           |</w:t>
        <w:br/>
        <w:t xml:space="preserve">                           v</w:t>
        <w:br/>
        <w:t xml:space="preserve">                +----------------------+</w:t>
        <w:br/>
        <w:t xml:space="preserve">                | SENTINEL Next.js UI  |</w:t>
        <w:br/>
        <w:t xml:space="preserve">                +----------------------+</w:t>
      </w:r>
    </w:p>
    <w:p>
      <w:pPr>
        <w:pStyle w:val="Heading2"/>
      </w:pPr>
      <w:r>
        <w:t>3.1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DEDED"/>
            <w:vAlign w:val="center"/>
          </w:tcPr>
          <w:p>
            <w:r>
              <w:rPr>
                <w:b/>
              </w:rPr>
              <w:t>Layer</w:t>
            </w:r>
          </w:p>
        </w:tc>
        <w:tc>
          <w:tcPr>
            <w:tcW w:type="dxa" w:w="3360"/>
            <w:shd w:fill="EDEDED"/>
            <w:vAlign w:val="center"/>
          </w:tcPr>
          <w:p>
            <w:r>
              <w:rPr>
                <w:b/>
              </w:rPr>
              <w:t>Technology / Artifact</w:t>
            </w:r>
          </w:p>
        </w:tc>
        <w:tc>
          <w:tcPr>
            <w:tcW w:type="dxa" w:w="3360"/>
            <w:shd w:fill="EDEDED"/>
            <w:vAlign w:val="center"/>
          </w:tcPr>
          <w:p>
            <w:r>
              <w:rPr>
                <w:b/>
              </w:rPr>
              <w:t>Role</w:t>
            </w:r>
          </w:p>
        </w:tc>
      </w:tr>
      <w:tr>
        <w:tc>
          <w:tcPr>
            <w:tcW w:type="dxa" w:w="3360"/>
            <w:vAlign w:val="center"/>
          </w:tcPr>
          <w:p>
            <w:r>
              <w:t>Frontend</w:t>
            </w:r>
          </w:p>
        </w:tc>
        <w:tc>
          <w:tcPr>
            <w:tcW w:type="dxa" w:w="3360"/>
            <w:vAlign w:val="center"/>
          </w:tcPr>
          <w:p>
            <w:r>
              <w:t>Next.js 16.3.4 / React / TypeScript / Tailwind</w:t>
            </w:r>
          </w:p>
        </w:tc>
        <w:tc>
          <w:tcPr>
            <w:tcW w:type="dxa" w:w="3360"/>
            <w:vAlign w:val="center"/>
          </w:tcPr>
          <w:p>
            <w:r>
              <w:t>User-facing analysis interface</w:t>
            </w:r>
          </w:p>
        </w:tc>
      </w:tr>
      <w:tr>
        <w:tc>
          <w:tcPr>
            <w:tcW w:type="dxa" w:w="3360"/>
            <w:vAlign w:val="center"/>
          </w:tcPr>
          <w:p>
            <w:r>
              <w:t>Backend</w:t>
            </w:r>
          </w:p>
        </w:tc>
        <w:tc>
          <w:tcPr>
            <w:tcW w:type="dxa" w:w="3360"/>
            <w:vAlign w:val="center"/>
          </w:tcPr>
          <w:p>
            <w:r>
              <w:t>FastAPI + Uvicorn</w:t>
            </w:r>
          </w:p>
        </w:tc>
        <w:tc>
          <w:tcPr>
            <w:tcW w:type="dxa" w:w="3360"/>
            <w:vAlign w:val="center"/>
          </w:tcPr>
          <w:p>
            <w:r>
              <w:t>Inference API and orchestration</w:t>
            </w:r>
          </w:p>
        </w:tc>
      </w:tr>
      <w:tr>
        <w:tc>
          <w:tcPr>
            <w:tcW w:type="dxa" w:w="3360"/>
            <w:vAlign w:val="center"/>
          </w:tcPr>
          <w:p>
            <w:r>
              <w:t>Text baseline</w:t>
            </w:r>
          </w:p>
        </w:tc>
        <w:tc>
          <w:tcPr>
            <w:tcW w:type="dxa" w:w="3360"/>
            <w:vAlign w:val="center"/>
          </w:tcPr>
          <w:p>
            <w:r>
              <w:t>TF-IDF + Logistic Regression</w:t>
            </w:r>
          </w:p>
        </w:tc>
        <w:tc>
          <w:tcPr>
            <w:tcW w:type="dxa" w:w="3360"/>
            <w:vAlign w:val="center"/>
          </w:tcPr>
          <w:p>
            <w:r>
              <w:t>Classical benchmark</w:t>
            </w:r>
          </w:p>
        </w:tc>
      </w:tr>
      <w:tr>
        <w:tc>
          <w:tcPr>
            <w:tcW w:type="dxa" w:w="3360"/>
            <w:vAlign w:val="center"/>
          </w:tcPr>
          <w:p>
            <w:r>
              <w:t>Text model</w:t>
            </w:r>
          </w:p>
        </w:tc>
        <w:tc>
          <w:tcPr>
            <w:tcW w:type="dxa" w:w="3360"/>
            <w:vAlign w:val="center"/>
          </w:tcPr>
          <w:p>
            <w:r>
              <w:t>DistilBERT Model D</w:t>
            </w:r>
          </w:p>
        </w:tc>
        <w:tc>
          <w:tcPr>
            <w:tcW w:type="dxa" w:w="3360"/>
            <w:vAlign w:val="center"/>
          </w:tcPr>
          <w:p>
            <w:r>
              <w:t>Primary message-risk classifier</w:t>
            </w:r>
          </w:p>
        </w:tc>
      </w:tr>
      <w:tr>
        <w:tc>
          <w:tcPr>
            <w:tcW w:type="dxa" w:w="3360"/>
            <w:vAlign w:val="center"/>
          </w:tcPr>
          <w:p>
            <w:r>
              <w:t>Auxiliary evidence</w:t>
            </w:r>
          </w:p>
        </w:tc>
        <w:tc>
          <w:tcPr>
            <w:tcW w:type="dxa" w:w="3360"/>
            <w:vAlign w:val="center"/>
          </w:tcPr>
          <w:p>
            <w:r>
              <w:t>Rule-based signals</w:t>
            </w:r>
          </w:p>
        </w:tc>
        <w:tc>
          <w:tcPr>
            <w:tcW w:type="dxa" w:w="3360"/>
            <w:vAlign w:val="center"/>
          </w:tcPr>
          <w:p>
            <w:r>
              <w:t>Urgency, financial, authority</w:t>
            </w:r>
          </w:p>
        </w:tc>
      </w:tr>
      <w:tr>
        <w:tc>
          <w:tcPr>
            <w:tcW w:type="dxa" w:w="3360"/>
            <w:vAlign w:val="center"/>
          </w:tcPr>
          <w:p>
            <w:r>
              <w:t>URL model</w:t>
            </w:r>
          </w:p>
        </w:tc>
        <w:tc>
          <w:tcPr>
            <w:tcW w:type="dxa" w:w="3360"/>
            <w:vAlign w:val="center"/>
          </w:tcPr>
          <w:p>
            <w:r>
              <w:t>Feature extraction + Logistic Regression</w:t>
            </w:r>
          </w:p>
        </w:tc>
        <w:tc>
          <w:tcPr>
            <w:tcW w:type="dxa" w:w="3360"/>
            <w:vAlign w:val="center"/>
          </w:tcPr>
          <w:p>
            <w:r>
              <w:t>Independent URL-risk score</w:t>
            </w:r>
          </w:p>
        </w:tc>
      </w:tr>
      <w:tr>
        <w:tc>
          <w:tcPr>
            <w:tcW w:type="dxa" w:w="3360"/>
            <w:vAlign w:val="center"/>
          </w:tcPr>
          <w:p>
            <w:r>
              <w:t>Runtime</w:t>
            </w:r>
          </w:p>
        </w:tc>
        <w:tc>
          <w:tcPr>
            <w:tcW w:type="dxa" w:w="3360"/>
            <w:vAlign w:val="center"/>
          </w:tcPr>
          <w:p>
            <w:r>
              <w:t>PyTorch 2.14.0 / MPS on development Mac</w:t>
            </w:r>
          </w:p>
        </w:tc>
        <w:tc>
          <w:tcPr>
            <w:tcW w:type="dxa" w:w="3360"/>
            <w:vAlign w:val="center"/>
          </w:tcPr>
          <w:p>
            <w:r>
              <w:t>Transformer inference</w:t>
            </w:r>
          </w:p>
        </w:tc>
      </w:tr>
    </w:tbl>
    <w:p/>
    <w:p>
      <w:pPr>
        <w:pStyle w:val="Heading1"/>
      </w:pPr>
      <w:r>
        <w:t>4. Data and Dataset Construction</w:t>
      </w:r>
    </w:p>
    <w:p>
      <w:pPr>
        <w:pStyle w:val="Heading2"/>
      </w:pPr>
      <w:r>
        <w:t>4.1 Main Text Corpus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rPr>
              <w:t>Source</w:t>
            </w:r>
          </w:p>
        </w:tc>
        <w:tc>
          <w:tcPr>
            <w:tcW w:type="dxa" w:w="2520"/>
            <w:shd w:fill="EDEDED"/>
            <w:vAlign w:val="center"/>
          </w:tcPr>
          <w:p>
            <w:r>
              <w:rPr>
                <w:b/>
              </w:rPr>
              <w:t>Rows</w:t>
            </w:r>
          </w:p>
        </w:tc>
        <w:tc>
          <w:tcPr>
            <w:tcW w:type="dxa" w:w="2520"/>
            <w:shd w:fill="EDEDED"/>
            <w:vAlign w:val="center"/>
          </w:tcPr>
          <w:p>
            <w:r>
              <w:rPr>
                <w:b/>
              </w:rPr>
              <w:t>Label 0</w:t>
            </w:r>
          </w:p>
        </w:tc>
        <w:tc>
          <w:tcPr>
            <w:tcW w:type="dxa" w:w="2520"/>
            <w:shd w:fill="EDEDED"/>
            <w:vAlign w:val="center"/>
          </w:tcPr>
          <w:p>
            <w:r>
              <w:rPr>
                <w:b/>
              </w:rPr>
              <w:t>Label 1</w:t>
            </w:r>
          </w:p>
        </w:tc>
      </w:tr>
      <w:tr>
        <w:tc>
          <w:tcPr>
            <w:tcW w:type="dxa" w:w="2520"/>
            <w:vAlign w:val="center"/>
          </w:tcPr>
          <w:p>
            <w:r>
              <w:t>Nazario</w:t>
            </w:r>
          </w:p>
        </w:tc>
        <w:tc>
          <w:tcPr>
            <w:tcW w:type="dxa" w:w="2520"/>
            <w:vAlign w:val="center"/>
          </w:tcPr>
          <w:p>
            <w:r>
              <w:t>1,565</w:t>
            </w:r>
          </w:p>
        </w:tc>
        <w:tc>
          <w:tcPr>
            <w:tcW w:type="dxa" w:w="2520"/>
            <w:vAlign w:val="center"/>
          </w:tcPr>
          <w:p>
            <w:r>
              <w:t>0</w:t>
            </w:r>
          </w:p>
        </w:tc>
        <w:tc>
          <w:tcPr>
            <w:tcW w:type="dxa" w:w="2520"/>
            <w:vAlign w:val="center"/>
          </w:tcPr>
          <w:p>
            <w:r>
              <w:t>1,565</w:t>
            </w:r>
          </w:p>
        </w:tc>
      </w:tr>
      <w:tr>
        <w:tc>
          <w:tcPr>
            <w:tcW w:type="dxa" w:w="2520"/>
            <w:vAlign w:val="center"/>
          </w:tcPr>
          <w:p>
            <w:r>
              <w:t>Ling</w:t>
            </w:r>
          </w:p>
        </w:tc>
        <w:tc>
          <w:tcPr>
            <w:tcW w:type="dxa" w:w="2520"/>
            <w:vAlign w:val="center"/>
          </w:tcPr>
          <w:p>
            <w:r>
              <w:t>2,859</w:t>
            </w:r>
          </w:p>
        </w:tc>
        <w:tc>
          <w:tcPr>
            <w:tcW w:type="dxa" w:w="2520"/>
            <w:vAlign w:val="center"/>
          </w:tcPr>
          <w:p>
            <w:r>
              <w:t>2,401</w:t>
            </w:r>
          </w:p>
        </w:tc>
        <w:tc>
          <w:tcPr>
            <w:tcW w:type="dxa" w:w="2520"/>
            <w:vAlign w:val="center"/>
          </w:tcPr>
          <w:p>
            <w:r>
              <w:t>458</w:t>
            </w:r>
          </w:p>
        </w:tc>
      </w:tr>
      <w:tr>
        <w:tc>
          <w:tcPr>
            <w:tcW w:type="dxa" w:w="2520"/>
            <w:vAlign w:val="center"/>
          </w:tcPr>
          <w:p>
            <w:r>
              <w:t>SpamAssassin</w:t>
            </w:r>
          </w:p>
        </w:tc>
        <w:tc>
          <w:tcPr>
            <w:tcW w:type="dxa" w:w="2520"/>
            <w:vAlign w:val="center"/>
          </w:tcPr>
          <w:p>
            <w:r>
              <w:t>5,809</w:t>
            </w:r>
          </w:p>
        </w:tc>
        <w:tc>
          <w:tcPr>
            <w:tcW w:type="dxa" w:w="2520"/>
            <w:vAlign w:val="center"/>
          </w:tcPr>
          <w:p>
            <w:r>
              <w:t>4,091</w:t>
            </w:r>
          </w:p>
        </w:tc>
        <w:tc>
          <w:tcPr>
            <w:tcW w:type="dxa" w:w="2520"/>
            <w:vAlign w:val="center"/>
          </w:tcPr>
          <w:p>
            <w:r>
              <w:t>1,718</w:t>
            </w:r>
          </w:p>
        </w:tc>
      </w:tr>
      <w:tr>
        <w:tc>
          <w:tcPr>
            <w:tcW w:type="dxa" w:w="2520"/>
            <w:vAlign w:val="center"/>
          </w:tcPr>
          <w:p>
            <w:r>
              <w:t>Combined</w:t>
            </w:r>
          </w:p>
        </w:tc>
        <w:tc>
          <w:tcPr>
            <w:tcW w:type="dxa" w:w="2520"/>
            <w:vAlign w:val="center"/>
          </w:tcPr>
          <w:p>
            <w:r>
              <w:t>8,668</w:t>
            </w:r>
          </w:p>
        </w:tc>
        <w:tc>
          <w:tcPr>
            <w:tcW w:type="dxa" w:w="2520"/>
            <w:vAlign w:val="center"/>
          </w:tcPr>
          <w:p>
            <w:r>
              <w:t>—</w:t>
            </w:r>
          </w:p>
        </w:tc>
        <w:tc>
          <w:tcPr>
            <w:tcW w:type="dxa" w:w="2520"/>
            <w:vAlign w:val="center"/>
          </w:tcPr>
          <w:p>
            <w:r>
              <w:t>—</w:t>
            </w:r>
          </w:p>
        </w:tc>
      </w:tr>
    </w:tbl>
    <w:p/>
    <w:p>
      <w:r>
        <w:t>The three sources were combined for supervised text classification. Nazario was also retained as a positive-only external phishing evaluation set rather than being treated solely as ordinary training material.</w:t>
      </w:r>
    </w:p>
    <w:p>
      <w:pPr>
        <w:pStyle w:val="Heading2"/>
      </w:pPr>
      <w:r>
        <w:t>4.2 Cleaning and Leakage Checks</w:t>
      </w:r>
    </w:p>
    <w:p>
      <w:pPr>
        <w:pStyle w:val="ListBullet"/>
      </w:pPr>
      <w:r>
        <w:t>Exact and normalized duplicate checks were performed.</w:t>
      </w:r>
    </w:p>
    <w:p>
      <w:pPr>
        <w:pStyle w:val="ListBullet"/>
      </w:pPr>
      <w:r>
        <w:t>The final normalized corpus contains 8,660 unique rows.</w:t>
      </w:r>
    </w:p>
    <w:p>
      <w:pPr>
        <w:pStyle w:val="ListBullet"/>
      </w:pPr>
      <w:r>
        <w:t>Normalized overlap across the three source corpora was 0.</w:t>
      </w:r>
    </w:p>
    <w:p>
      <w:pPr>
        <w:pStyle w:val="ListBullet"/>
      </w:pPr>
      <w:r>
        <w:t>Splitting was source-aware to reduce leakage from repeated or closely related source material.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Split</w:t>
            </w:r>
          </w:p>
        </w:tc>
        <w:tc>
          <w:tcPr>
            <w:tcW w:type="dxa" w:w="5040"/>
            <w:shd w:fill="EDEDED"/>
            <w:vAlign w:val="center"/>
          </w:tcPr>
          <w:p>
            <w:r>
              <w:rPr>
                <w:b/>
              </w:rPr>
              <w:t>Rows</w:t>
            </w:r>
          </w:p>
        </w:tc>
      </w:tr>
      <w:tr>
        <w:tc>
          <w:tcPr>
            <w:tcW w:type="dxa" w:w="5040"/>
            <w:vAlign w:val="center"/>
          </w:tcPr>
          <w:p>
            <w:r>
              <w:t>Train</w:t>
            </w:r>
          </w:p>
        </w:tc>
        <w:tc>
          <w:tcPr>
            <w:tcW w:type="dxa" w:w="5040"/>
            <w:vAlign w:val="center"/>
          </w:tcPr>
          <w:p>
            <w:r>
              <w:t>6,062</w:t>
            </w:r>
          </w:p>
        </w:tc>
      </w:tr>
      <w:tr>
        <w:tc>
          <w:tcPr>
            <w:tcW w:type="dxa" w:w="5040"/>
            <w:vAlign w:val="center"/>
          </w:tcPr>
          <w:p>
            <w:r>
              <w:t>Validation</w:t>
            </w:r>
          </w:p>
        </w:tc>
        <w:tc>
          <w:tcPr>
            <w:tcW w:type="dxa" w:w="5040"/>
            <w:vAlign w:val="center"/>
          </w:tcPr>
          <w:p>
            <w:r>
              <w:t>1,299</w:t>
            </w:r>
          </w:p>
        </w:tc>
      </w:tr>
      <w:tr>
        <w:tc>
          <w:tcPr>
            <w:tcW w:type="dxa" w:w="5040"/>
            <w:vAlign w:val="center"/>
          </w:tcPr>
          <w:p>
            <w:r>
              <w:t>Test</w:t>
            </w:r>
          </w:p>
        </w:tc>
        <w:tc>
          <w:tcPr>
            <w:tcW w:type="dxa" w:w="5040"/>
            <w:vAlign w:val="center"/>
          </w:tcPr>
          <w:p>
            <w:r>
              <w:t>1,299</w:t>
            </w:r>
          </w:p>
        </w:tc>
      </w:tr>
    </w:tbl>
    <w:p/>
    <w:p>
      <w:r>
        <w:t>Training class distribution: 4,543 benign / 1,519 malicious.</w:t>
      </w:r>
    </w:p>
    <w:p>
      <w:pPr>
        <w:pStyle w:val="Heading1"/>
      </w:pPr>
      <w:r>
        <w:t>5. Methodology</w:t>
      </w:r>
    </w:p>
    <w:p>
      <w:pPr>
        <w:pStyle w:val="Heading2"/>
      </w:pPr>
      <w:r>
        <w:t>5.1 Text Modeling</w:t>
      </w:r>
    </w:p>
    <w:p>
      <w:r>
        <w:t>The project first established a TF-IDF + Logistic Regression baseline. DistilBERT was then evaluated on the same held-out protocol. Subsequent experiments modified the training distribution through controlled augmentation.</w:t>
      </w:r>
    </w:p>
    <w:p>
      <w:pPr>
        <w:pStyle w:val="Heading2"/>
      </w:pPr>
      <w:r>
        <w:t>5.2 Auxiliary Manipulation Indicators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DEDED"/>
            <w:vAlign w:val="center"/>
          </w:tcPr>
          <w:p>
            <w:r>
              <w:rPr>
                <w:b/>
              </w:rPr>
              <w:t>Signal</w:t>
            </w:r>
          </w:p>
        </w:tc>
        <w:tc>
          <w:tcPr>
            <w:tcW w:type="dxa" w:w="3360"/>
            <w:shd w:fill="EDEDED"/>
            <w:vAlign w:val="center"/>
          </w:tcPr>
          <w:p>
            <w:r>
              <w:rPr>
                <w:b/>
              </w:rPr>
              <w:t>Meaning</w:t>
            </w:r>
          </w:p>
        </w:tc>
        <w:tc>
          <w:tcPr>
            <w:tcW w:type="dxa" w:w="3360"/>
            <w:shd w:fill="EDEDED"/>
            <w:vAlign w:val="center"/>
          </w:tcPr>
          <w:p>
            <w:r>
              <w:rPr>
                <w:b/>
              </w:rPr>
              <w:t>Interpretation</w:t>
            </w:r>
          </w:p>
        </w:tc>
      </w:tr>
      <w:tr>
        <w:tc>
          <w:tcPr>
            <w:tcW w:type="dxa" w:w="3360"/>
            <w:vAlign w:val="center"/>
          </w:tcPr>
          <w:p>
            <w:r>
              <w:t>Urgency</w:t>
            </w:r>
          </w:p>
        </w:tc>
        <w:tc>
          <w:tcPr>
            <w:tcW w:type="dxa" w:w="3360"/>
            <w:vAlign w:val="center"/>
          </w:tcPr>
          <w:p>
            <w:r>
              <w:t>Deadline/pressure language</w:t>
            </w:r>
          </w:p>
        </w:tc>
        <w:tc>
          <w:tcPr>
            <w:tcW w:type="dxa" w:w="3360"/>
            <w:vAlign w:val="center"/>
          </w:tcPr>
          <w:p>
            <w:r>
              <w:t>Supporting evidence</w:t>
            </w:r>
          </w:p>
        </w:tc>
      </w:tr>
      <w:tr>
        <w:tc>
          <w:tcPr>
            <w:tcW w:type="dxa" w:w="3360"/>
            <w:vAlign w:val="center"/>
          </w:tcPr>
          <w:p>
            <w:r>
              <w:t>Financial</w:t>
            </w:r>
          </w:p>
        </w:tc>
        <w:tc>
          <w:tcPr>
            <w:tcW w:type="dxa" w:w="3360"/>
            <w:vAlign w:val="center"/>
          </w:tcPr>
          <w:p>
            <w:r>
              <w:t>Payment or financial-action language</w:t>
            </w:r>
          </w:p>
        </w:tc>
        <w:tc>
          <w:tcPr>
            <w:tcW w:type="dxa" w:w="3360"/>
            <w:vAlign w:val="center"/>
          </w:tcPr>
          <w:p>
            <w:r>
              <w:t>Supporting evidence</w:t>
            </w:r>
          </w:p>
        </w:tc>
      </w:tr>
      <w:tr>
        <w:tc>
          <w:tcPr>
            <w:tcW w:type="dxa" w:w="3360"/>
            <w:vAlign w:val="center"/>
          </w:tcPr>
          <w:p>
            <w:r>
              <w:t>Authority</w:t>
            </w:r>
          </w:p>
        </w:tc>
        <w:tc>
          <w:tcPr>
            <w:tcW w:type="dxa" w:w="3360"/>
            <w:vAlign w:val="center"/>
          </w:tcPr>
          <w:p>
            <w:r>
              <w:t>Organizational/security authority cues</w:t>
            </w:r>
          </w:p>
        </w:tc>
        <w:tc>
          <w:tcPr>
            <w:tcW w:type="dxa" w:w="3360"/>
            <w:vAlign w:val="center"/>
          </w:tcPr>
          <w:p>
            <w:r>
              <w:t>Supporting evidence</w:t>
            </w:r>
          </w:p>
        </w:tc>
      </w:tr>
    </w:tbl>
    <w:p/>
    <w:p>
      <w:r>
        <w:t>These signals are deliberately transparent heuristics. They are not neural-model explanations, feature attribution, or proof that the model used a particular feature internally.</w:t>
      </w:r>
    </w:p>
    <w:p>
      <w:pPr>
        <w:pStyle w:val="Heading2"/>
      </w:pPr>
      <w:r>
        <w:t>5.3 URL Modeling</w:t>
      </w:r>
    </w:p>
    <w:p>
      <w:r>
        <w:t>URLs embedded in submitted messages are extracted and evaluated by a separate feature-based classifier. The URL pipeline does not browse or execute the URL. Two dataset branches are maintained separately because they represent different source/evaluation conditions.</w:t>
      </w:r>
    </w:p>
    <w:p>
      <w:pPr>
        <w:pStyle w:val="Heading1"/>
      </w:pPr>
      <w:r>
        <w:t>6. Text Model Development and Experiment Chronology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rPr>
              <w:t>Stage</w:t>
            </w:r>
          </w:p>
        </w:tc>
        <w:tc>
          <w:tcPr>
            <w:tcW w:type="dxa" w:w="2520"/>
            <w:shd w:fill="EDEDED"/>
            <w:vAlign w:val="center"/>
          </w:tcPr>
          <w:p>
            <w:r>
              <w:rPr>
                <w:b/>
              </w:rPr>
              <w:t>Change</w:t>
            </w:r>
          </w:p>
        </w:tc>
        <w:tc>
          <w:tcPr>
            <w:tcW w:type="dxa" w:w="2520"/>
            <w:shd w:fill="EDEDED"/>
            <w:vAlign w:val="center"/>
          </w:tcPr>
          <w:p>
            <w:r>
              <w:rPr>
                <w:b/>
              </w:rPr>
              <w:t>Held-out accuracy</w:t>
            </w:r>
          </w:p>
        </w:tc>
        <w:tc>
          <w:tcPr>
            <w:tcW w:type="dxa" w:w="2520"/>
            <w:shd w:fill="EDEDED"/>
            <w:vAlign w:val="center"/>
          </w:tcPr>
          <w:p>
            <w:r>
              <w:rPr>
                <w:b/>
              </w:rPr>
              <w:t>Decision / interpretation</w:t>
            </w:r>
          </w:p>
        </w:tc>
      </w:tr>
      <w:tr>
        <w:tc>
          <w:tcPr>
            <w:tcW w:type="dxa" w:w="2520"/>
            <w:vAlign w:val="center"/>
          </w:tcPr>
          <w:p>
            <w:r>
              <w:t>Majority baseline</w:t>
            </w:r>
          </w:p>
        </w:tc>
        <w:tc>
          <w:tcPr>
            <w:tcW w:type="dxa" w:w="2520"/>
            <w:vAlign w:val="center"/>
          </w:tcPr>
          <w:p>
            <w:r>
              <w:t>Predict majority class</w:t>
            </w:r>
          </w:p>
        </w:tc>
        <w:tc>
          <w:tcPr>
            <w:tcW w:type="dxa" w:w="2520"/>
            <w:vAlign w:val="center"/>
          </w:tcPr>
          <w:p>
            <w:r>
              <w:t>74.90%</w:t>
            </w:r>
          </w:p>
        </w:tc>
        <w:tc>
          <w:tcPr>
            <w:tcW w:type="dxa" w:w="2520"/>
            <w:vAlign w:val="center"/>
          </w:tcPr>
          <w:p>
            <w:r>
              <w:t>Reference floor</w:t>
            </w:r>
          </w:p>
        </w:tc>
      </w:tr>
      <w:tr>
        <w:tc>
          <w:tcPr>
            <w:tcW w:type="dxa" w:w="2520"/>
            <w:vAlign w:val="center"/>
          </w:tcPr>
          <w:p>
            <w:r>
              <w:t>TF-IDF + LR</w:t>
            </w:r>
          </w:p>
        </w:tc>
        <w:tc>
          <w:tcPr>
            <w:tcW w:type="dxa" w:w="2520"/>
            <w:vAlign w:val="center"/>
          </w:tcPr>
          <w:p>
            <w:r>
              <w:t>Classical text features</w:t>
            </w:r>
          </w:p>
        </w:tc>
        <w:tc>
          <w:tcPr>
            <w:tcW w:type="dxa" w:w="2520"/>
            <w:vAlign w:val="center"/>
          </w:tcPr>
          <w:p>
            <w:r>
              <w:t>98.38%</w:t>
            </w:r>
          </w:p>
        </w:tc>
        <w:tc>
          <w:tcPr>
            <w:tcW w:type="dxa" w:w="2520"/>
            <w:vAlign w:val="center"/>
          </w:tcPr>
          <w:p>
            <w:r>
              <w:t>Strong baseline</w:t>
            </w:r>
          </w:p>
        </w:tc>
      </w:tr>
      <w:tr>
        <w:tc>
          <w:tcPr>
            <w:tcW w:type="dxa" w:w="2520"/>
            <w:vAlign w:val="center"/>
          </w:tcPr>
          <w:p>
            <w:r>
              <w:t>Original DistilBERT</w:t>
            </w:r>
          </w:p>
        </w:tc>
        <w:tc>
          <w:tcPr>
            <w:tcW w:type="dxa" w:w="2520"/>
            <w:vAlign w:val="center"/>
          </w:tcPr>
          <w:p>
            <w:r>
              <w:t>Transformer classifier</w:t>
            </w:r>
          </w:p>
        </w:tc>
        <w:tc>
          <w:tcPr>
            <w:tcW w:type="dxa" w:w="2520"/>
            <w:vAlign w:val="center"/>
          </w:tcPr>
          <w:p>
            <w:r>
              <w:t>98.54%</w:t>
            </w:r>
          </w:p>
        </w:tc>
        <w:tc>
          <w:tcPr>
            <w:tcW w:type="dxa" w:w="2520"/>
            <w:vAlign w:val="center"/>
          </w:tcPr>
          <w:p>
            <w:r>
              <w:t>Primary neural baseline</w:t>
            </w:r>
          </w:p>
        </w:tc>
      </w:tr>
      <w:tr>
        <w:tc>
          <w:tcPr>
            <w:tcW w:type="dxa" w:w="2520"/>
            <w:vAlign w:val="center"/>
          </w:tcPr>
          <w:p>
            <w:r>
              <w:t>DistilBERT + benign</w:t>
            </w:r>
          </w:p>
        </w:tc>
        <w:tc>
          <w:tcPr>
            <w:tcW w:type="dxa" w:w="2520"/>
            <w:vAlign w:val="center"/>
          </w:tcPr>
          <w:p>
            <w:r>
              <w:t>+1,500 benign examples</w:t>
            </w:r>
          </w:p>
        </w:tc>
        <w:tc>
          <w:tcPr>
            <w:tcW w:type="dxa" w:w="2520"/>
            <w:vAlign w:val="center"/>
          </w:tcPr>
          <w:p>
            <w:r>
              <w:t>98.92%</w:t>
            </w:r>
          </w:p>
        </w:tc>
        <w:tc>
          <w:tcPr>
            <w:tcW w:type="dxa" w:w="2520"/>
            <w:vAlign w:val="center"/>
          </w:tcPr>
          <w:p>
            <w:r>
              <w:t>Improved benign/OOD behavior; recall trade-off examined</w:t>
            </w:r>
          </w:p>
        </w:tc>
      </w:tr>
      <w:tr>
        <w:tc>
          <w:tcPr>
            <w:tcW w:type="dxa" w:w="2520"/>
            <w:vAlign w:val="center"/>
          </w:tcPr>
          <w:p>
            <w:r>
              <w:t>Model C</w:t>
            </w:r>
          </w:p>
        </w:tc>
        <w:tc>
          <w:tcPr>
            <w:tcW w:type="dxa" w:w="2520"/>
            <w:vAlign w:val="center"/>
          </w:tcPr>
          <w:p>
            <w:r>
              <w:t>+1,500 benign + 1,500 targeted malicious</w:t>
            </w:r>
          </w:p>
        </w:tc>
        <w:tc>
          <w:tcPr>
            <w:tcW w:type="dxa" w:w="2520"/>
            <w:vAlign w:val="center"/>
          </w:tcPr>
          <w:p>
            <w:r>
              <w:t>98.77%</w:t>
            </w:r>
          </w:p>
        </w:tc>
        <w:tc>
          <w:tcPr>
            <w:tcW w:type="dxa" w:w="2520"/>
            <w:vAlign w:val="center"/>
          </w:tcPr>
          <w:p>
            <w:r>
              <w:t>Improved OOD malicious recall</w:t>
            </w:r>
          </w:p>
        </w:tc>
      </w:tr>
      <w:tr>
        <w:tc>
          <w:tcPr>
            <w:tcW w:type="dxa" w:w="2520"/>
            <w:vAlign w:val="center"/>
          </w:tcPr>
          <w:p>
            <w:r>
              <w:t>Model D</w:t>
            </w:r>
          </w:p>
        </w:tc>
        <w:tc>
          <w:tcPr>
            <w:tcW w:type="dxa" w:w="2520"/>
            <w:vAlign w:val="center"/>
          </w:tcPr>
          <w:p>
            <w:r>
              <w:t>+1,000 short-benign</w:t>
            </w:r>
          </w:p>
        </w:tc>
        <w:tc>
          <w:tcPr>
            <w:tcW w:type="dxa" w:w="2520"/>
            <w:vAlign w:val="center"/>
          </w:tcPr>
          <w:p>
            <w:r>
              <w:t>98.54%</w:t>
            </w:r>
          </w:p>
        </w:tc>
        <w:tc>
          <w:tcPr>
            <w:tcW w:type="dxa" w:w="2520"/>
            <w:vAlign w:val="center"/>
          </w:tcPr>
          <w:p>
            <w:r>
              <w:t>Selected after OOD v2; strongest development false-positive control</w:t>
            </w:r>
          </w:p>
        </w:tc>
      </w:tr>
    </w:tbl>
    <w:p/>
    <w:p>
      <w:r>
        <w:t>The final Model D training mixture contains the original training set plus 1,500 benign augmentation examples, 1,500 targeted malicious augmentation examples, and 1,000 short-benign augmentation examples, for 10,062 examples represented in the final augmentation experiment.</w:t>
      </w:r>
    </w:p>
    <w:p>
      <w:pPr>
        <w:pStyle w:val="Heading1"/>
      </w:pPr>
      <w:r>
        <w:t>7. Core Text Evaluation Results</w:t>
      </w:r>
    </w:p>
    <w:p>
      <w:pPr>
        <w:pStyle w:val="Heading2"/>
      </w:pPr>
      <w:r>
        <w:t>7.1 Held-Out Test Set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EDEDED"/>
            <w:vAlign w:val="center"/>
          </w:tcPr>
          <w:p>
            <w:r>
              <w:rPr>
                <w:b/>
              </w:rPr>
              <w:t>Model</w:t>
            </w:r>
          </w:p>
        </w:tc>
        <w:tc>
          <w:tcPr>
            <w:tcW w:type="dxa" w:w="1680"/>
            <w:shd w:fill="EDEDED"/>
            <w:vAlign w:val="center"/>
          </w:tcPr>
          <w:p>
            <w:r>
              <w:rPr>
                <w:b/>
              </w:rPr>
              <w:t>Accuracy</w:t>
            </w:r>
          </w:p>
        </w:tc>
        <w:tc>
          <w:tcPr>
            <w:tcW w:type="dxa" w:w="1680"/>
            <w:shd w:fill="EDEDED"/>
            <w:vAlign w:val="center"/>
          </w:tcPr>
          <w:p>
            <w:r>
              <w:rPr>
                <w:b/>
              </w:rPr>
              <w:t>Precision</w:t>
            </w:r>
          </w:p>
        </w:tc>
        <w:tc>
          <w:tcPr>
            <w:tcW w:type="dxa" w:w="1680"/>
            <w:shd w:fill="EDEDED"/>
            <w:vAlign w:val="center"/>
          </w:tcPr>
          <w:p>
            <w:r>
              <w:rPr>
                <w:b/>
              </w:rPr>
              <w:t>Recall</w:t>
            </w:r>
          </w:p>
        </w:tc>
        <w:tc>
          <w:tcPr>
            <w:tcW w:type="dxa" w:w="1680"/>
            <w:shd w:fill="EDEDED"/>
            <w:vAlign w:val="center"/>
          </w:tcPr>
          <w:p>
            <w:r>
              <w:rPr>
                <w:b/>
              </w:rPr>
              <w:t>F1</w:t>
            </w:r>
          </w:p>
        </w:tc>
        <w:tc>
          <w:tcPr>
            <w:tcW w:type="dxa" w:w="1680"/>
            <w:shd w:fill="EDEDED"/>
            <w:vAlign w:val="center"/>
          </w:tcPr>
          <w:p>
            <w:r>
              <w:rPr>
                <w:b/>
              </w:rPr>
              <w:t>ROC-AUC</w:t>
            </w:r>
          </w:p>
        </w:tc>
      </w:tr>
      <w:tr>
        <w:tc>
          <w:tcPr>
            <w:tcW w:type="dxa" w:w="1680"/>
            <w:vAlign w:val="center"/>
          </w:tcPr>
          <w:p>
            <w:r>
              <w:t>Majority baseline</w:t>
            </w:r>
          </w:p>
        </w:tc>
        <w:tc>
          <w:tcPr>
            <w:tcW w:type="dxa" w:w="1680"/>
            <w:vAlign w:val="center"/>
          </w:tcPr>
          <w:p>
            <w:r>
              <w:t>74.90%</w:t>
            </w:r>
          </w:p>
        </w:tc>
        <w:tc>
          <w:tcPr>
            <w:tcW w:type="dxa" w:w="1680"/>
            <w:vAlign w:val="center"/>
          </w:tcPr>
          <w:p>
            <w:r>
              <w:t>—</w:t>
            </w:r>
          </w:p>
        </w:tc>
        <w:tc>
          <w:tcPr>
            <w:tcW w:type="dxa" w:w="1680"/>
            <w:vAlign w:val="center"/>
          </w:tcPr>
          <w:p>
            <w:r>
              <w:t>—</w:t>
            </w:r>
          </w:p>
        </w:tc>
        <w:tc>
          <w:tcPr>
            <w:tcW w:type="dxa" w:w="1680"/>
            <w:vAlign w:val="center"/>
          </w:tcPr>
          <w:p>
            <w:r>
              <w:t>—</w:t>
            </w:r>
          </w:p>
        </w:tc>
        <w:tc>
          <w:tcPr>
            <w:tcW w:type="dxa" w:w="1680"/>
            <w:vAlign w:val="center"/>
          </w:tcPr>
          <w:p>
            <w:r>
              <w:t>—</w:t>
            </w:r>
          </w:p>
        </w:tc>
      </w:tr>
      <w:tr>
        <w:tc>
          <w:tcPr>
            <w:tcW w:type="dxa" w:w="1680"/>
            <w:vAlign w:val="center"/>
          </w:tcPr>
          <w:p>
            <w:r>
              <w:t>TF-IDF + Logistic Regression</w:t>
            </w:r>
          </w:p>
        </w:tc>
        <w:tc>
          <w:tcPr>
            <w:tcW w:type="dxa" w:w="1680"/>
            <w:vAlign w:val="center"/>
          </w:tcPr>
          <w:p>
            <w:r>
              <w:t>98.38%</w:t>
            </w:r>
          </w:p>
        </w:tc>
        <w:tc>
          <w:tcPr>
            <w:tcW w:type="dxa" w:w="1680"/>
            <w:vAlign w:val="center"/>
          </w:tcPr>
          <w:p>
            <w:r>
              <w:t>98.41%</w:t>
            </w:r>
          </w:p>
        </w:tc>
        <w:tc>
          <w:tcPr>
            <w:tcW w:type="dxa" w:w="1680"/>
            <w:vAlign w:val="center"/>
          </w:tcPr>
          <w:p>
            <w:r>
              <w:t>95.09%</w:t>
            </w:r>
          </w:p>
        </w:tc>
        <w:tc>
          <w:tcPr>
            <w:tcW w:type="dxa" w:w="1680"/>
            <w:vAlign w:val="center"/>
          </w:tcPr>
          <w:p>
            <w:r>
              <w:t>96.72%</w:t>
            </w:r>
          </w:p>
        </w:tc>
        <w:tc>
          <w:tcPr>
            <w:tcW w:type="dxa" w:w="1680"/>
            <w:vAlign w:val="center"/>
          </w:tcPr>
          <w:p>
            <w:r>
              <w:t>99.74%</w:t>
            </w:r>
          </w:p>
        </w:tc>
      </w:tr>
      <w:tr>
        <w:tc>
          <w:tcPr>
            <w:tcW w:type="dxa" w:w="1680"/>
            <w:vAlign w:val="center"/>
          </w:tcPr>
          <w:p>
            <w:r>
              <w:t>Original DistilBERT</w:t>
            </w:r>
          </w:p>
        </w:tc>
        <w:tc>
          <w:tcPr>
            <w:tcW w:type="dxa" w:w="1680"/>
            <w:vAlign w:val="center"/>
          </w:tcPr>
          <w:p>
            <w:r>
              <w:t>98.54%</w:t>
            </w:r>
          </w:p>
        </w:tc>
        <w:tc>
          <w:tcPr>
            <w:tcW w:type="dxa" w:w="1680"/>
            <w:vAlign w:val="center"/>
          </w:tcPr>
          <w:p>
            <w:r>
              <w:t>98.42%</w:t>
            </w:r>
          </w:p>
        </w:tc>
        <w:tc>
          <w:tcPr>
            <w:tcW w:type="dxa" w:w="1680"/>
            <w:vAlign w:val="center"/>
          </w:tcPr>
          <w:p>
            <w:r>
              <w:t>95.71%</w:t>
            </w:r>
          </w:p>
        </w:tc>
        <w:tc>
          <w:tcPr>
            <w:tcW w:type="dxa" w:w="1680"/>
            <w:vAlign w:val="center"/>
          </w:tcPr>
          <w:p>
            <w:r>
              <w:t>97.05%</w:t>
            </w:r>
          </w:p>
        </w:tc>
        <w:tc>
          <w:tcPr>
            <w:tcW w:type="dxa" w:w="1680"/>
            <w:vAlign w:val="center"/>
          </w:tcPr>
          <w:p>
            <w:r>
              <w:t>99.92%</w:t>
            </w:r>
          </w:p>
        </w:tc>
      </w:tr>
      <w:tr>
        <w:tc>
          <w:tcPr>
            <w:tcW w:type="dxa" w:w="1680"/>
            <w:vAlign w:val="center"/>
          </w:tcPr>
          <w:p>
            <w:r>
              <w:t>DistilBERT + benign</w:t>
            </w:r>
          </w:p>
        </w:tc>
        <w:tc>
          <w:tcPr>
            <w:tcW w:type="dxa" w:w="1680"/>
            <w:vAlign w:val="center"/>
          </w:tcPr>
          <w:p>
            <w:r>
              <w:t>98.92%</w:t>
            </w:r>
          </w:p>
        </w:tc>
        <w:tc>
          <w:tcPr>
            <w:tcW w:type="dxa" w:w="1680"/>
            <w:vAlign w:val="center"/>
          </w:tcPr>
          <w:p>
            <w:r>
              <w:t>97.27%</w:t>
            </w:r>
          </w:p>
        </w:tc>
        <w:tc>
          <w:tcPr>
            <w:tcW w:type="dxa" w:w="1680"/>
            <w:vAlign w:val="center"/>
          </w:tcPr>
          <w:p>
            <w:r>
              <w:t>98.47%</w:t>
            </w:r>
          </w:p>
        </w:tc>
        <w:tc>
          <w:tcPr>
            <w:tcW w:type="dxa" w:w="1680"/>
            <w:vAlign w:val="center"/>
          </w:tcPr>
          <w:p>
            <w:r>
              <w:t>97.87%</w:t>
            </w:r>
          </w:p>
        </w:tc>
        <w:tc>
          <w:tcPr>
            <w:tcW w:type="dxa" w:w="1680"/>
            <w:vAlign w:val="center"/>
          </w:tcPr>
          <w:p>
            <w:r>
              <w:t>99.91%</w:t>
            </w:r>
          </w:p>
        </w:tc>
      </w:tr>
      <w:tr>
        <w:tc>
          <w:tcPr>
            <w:tcW w:type="dxa" w:w="1680"/>
            <w:vAlign w:val="center"/>
          </w:tcPr>
          <w:p>
            <w:r>
              <w:t>Model C</w:t>
            </w:r>
          </w:p>
        </w:tc>
        <w:tc>
          <w:tcPr>
            <w:tcW w:type="dxa" w:w="1680"/>
            <w:vAlign w:val="center"/>
          </w:tcPr>
          <w:p>
            <w:r>
              <w:t>98.77%</w:t>
            </w:r>
          </w:p>
        </w:tc>
        <w:tc>
          <w:tcPr>
            <w:tcW w:type="dxa" w:w="1680"/>
            <w:vAlign w:val="center"/>
          </w:tcPr>
          <w:p>
            <w:r>
              <w:t>97.84%</w:t>
            </w:r>
          </w:p>
        </w:tc>
        <w:tc>
          <w:tcPr>
            <w:tcW w:type="dxa" w:w="1680"/>
            <w:vAlign w:val="center"/>
          </w:tcPr>
          <w:p>
            <w:r>
              <w:t>97.24%</w:t>
            </w:r>
          </w:p>
        </w:tc>
        <w:tc>
          <w:tcPr>
            <w:tcW w:type="dxa" w:w="1680"/>
            <w:vAlign w:val="center"/>
          </w:tcPr>
          <w:p>
            <w:r>
              <w:t>97.54%</w:t>
            </w:r>
          </w:p>
        </w:tc>
        <w:tc>
          <w:tcPr>
            <w:tcW w:type="dxa" w:w="1680"/>
            <w:vAlign w:val="center"/>
          </w:tcPr>
          <w:p>
            <w:r>
              <w:t>99.77%</w:t>
            </w:r>
          </w:p>
        </w:tc>
      </w:tr>
      <w:tr>
        <w:tc>
          <w:tcPr>
            <w:tcW w:type="dxa" w:w="1680"/>
            <w:vAlign w:val="center"/>
          </w:tcPr>
          <w:p>
            <w:r>
              <w:t>Model D</w:t>
            </w:r>
          </w:p>
        </w:tc>
        <w:tc>
          <w:tcPr>
            <w:tcW w:type="dxa" w:w="1680"/>
            <w:vAlign w:val="center"/>
          </w:tcPr>
          <w:p>
            <w:r>
              <w:t>98.54%</w:t>
            </w:r>
          </w:p>
        </w:tc>
        <w:tc>
          <w:tcPr>
            <w:tcW w:type="dxa" w:w="1680"/>
            <w:vAlign w:val="center"/>
          </w:tcPr>
          <w:p>
            <w:r>
              <w:t>98.42%</w:t>
            </w:r>
          </w:p>
        </w:tc>
        <w:tc>
          <w:tcPr>
            <w:tcW w:type="dxa" w:w="1680"/>
            <w:vAlign w:val="center"/>
          </w:tcPr>
          <w:p>
            <w:r>
              <w:t>95.71%</w:t>
            </w:r>
          </w:p>
        </w:tc>
        <w:tc>
          <w:tcPr>
            <w:tcW w:type="dxa" w:w="1680"/>
            <w:vAlign w:val="center"/>
          </w:tcPr>
          <w:p>
            <w:r>
              <w:t>97.05%</w:t>
            </w:r>
          </w:p>
        </w:tc>
        <w:tc>
          <w:tcPr>
            <w:tcW w:type="dxa" w:w="1680"/>
            <w:vAlign w:val="center"/>
          </w:tcPr>
          <w:p>
            <w:r>
              <w:t>99.86%</w:t>
            </w:r>
          </w:p>
        </w:tc>
      </w:tr>
    </w:tbl>
    <w:p/>
    <w:p>
      <w:r>
        <w:t>Model D is the deployed checkpoint. The original DistilBERT row reports 99.92% ROC-AUC; Model D reports 99.86%. These are distinct checkpoints and should not be merged into a single metric.</w:t>
      </w:r>
    </w:p>
    <w:p>
      <w:pPr>
        <w:pStyle w:val="Heading2"/>
      </w:pPr>
      <w:r>
        <w:t>7.2 Final Model Validation Snapshot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Model D validation (epoch 3)</w:t>
            </w:r>
          </w:p>
        </w:tc>
      </w:tr>
      <w:tr>
        <w:tc>
          <w:tcPr>
            <w:tcW w:type="dxa" w:w="5040"/>
            <w:vAlign w:val="center"/>
          </w:tcPr>
          <w:p>
            <w:r>
              <w:t>Accuracy</w:t>
            </w:r>
          </w:p>
        </w:tc>
        <w:tc>
          <w:tcPr>
            <w:tcW w:type="dxa" w:w="5040"/>
            <w:vAlign w:val="center"/>
          </w:tcPr>
          <w:p>
            <w:r>
              <w:t>99.23%</w:t>
            </w:r>
          </w:p>
        </w:tc>
      </w:tr>
      <w:tr>
        <w:tc>
          <w:tcPr>
            <w:tcW w:type="dxa" w:w="5040"/>
            <w:vAlign w:val="center"/>
          </w:tcPr>
          <w:p>
            <w:r>
              <w:t>Precision</w:t>
            </w:r>
          </w:p>
        </w:tc>
        <w:tc>
          <w:tcPr>
            <w:tcW w:type="dxa" w:w="5040"/>
            <w:vAlign w:val="center"/>
          </w:tcPr>
          <w:p>
            <w:r>
              <w:t>99.07%</w:t>
            </w:r>
          </w:p>
        </w:tc>
      </w:tr>
      <w:tr>
        <w:tc>
          <w:tcPr>
            <w:tcW w:type="dxa" w:w="5040"/>
            <w:vAlign w:val="center"/>
          </w:tcPr>
          <w:p>
            <w:r>
              <w:t>Recall</w:t>
            </w:r>
          </w:p>
        </w:tc>
        <w:tc>
          <w:tcPr>
            <w:tcW w:type="dxa" w:w="5040"/>
            <w:vAlign w:val="center"/>
          </w:tcPr>
          <w:p>
            <w:r>
              <w:t>97.85%</w:t>
            </w:r>
          </w:p>
        </w:tc>
      </w:tr>
      <w:tr>
        <w:tc>
          <w:tcPr>
            <w:tcW w:type="dxa" w:w="5040"/>
            <w:vAlign w:val="center"/>
          </w:tcPr>
          <w:p>
            <w:r>
              <w:t>F1</w:t>
            </w:r>
          </w:p>
        </w:tc>
        <w:tc>
          <w:tcPr>
            <w:tcW w:type="dxa" w:w="5040"/>
            <w:vAlign w:val="center"/>
          </w:tcPr>
          <w:p>
            <w:r>
              <w:t>98.45%</w:t>
            </w:r>
          </w:p>
        </w:tc>
      </w:tr>
      <w:tr>
        <w:tc>
          <w:tcPr>
            <w:tcW w:type="dxa" w:w="5040"/>
            <w:vAlign w:val="center"/>
          </w:tcPr>
          <w:p>
            <w:r>
              <w:t>ROC-AUC</w:t>
            </w:r>
          </w:p>
        </w:tc>
        <w:tc>
          <w:tcPr>
            <w:tcW w:type="dxa" w:w="5040"/>
            <w:vAlign w:val="center"/>
          </w:tcPr>
          <w:p>
            <w:r>
              <w:t>99.96%</w:t>
            </w:r>
          </w:p>
        </w:tc>
      </w:tr>
    </w:tbl>
    <w:p/>
    <w:p>
      <w:pPr>
        <w:pStyle w:val="Heading2"/>
      </w:pPr>
      <w:r>
        <w:t>7.3 Held-Out Confusion Matrix</w:t>
      </w:r>
    </w:p>
    <w:p>
      <w:r>
        <w:rPr>
          <w:rFonts w:ascii="Courier New" w:hAnsi="Courier New"/>
          <w:sz w:val="17"/>
        </w:rPr>
        <w:t>[[968, 5],</w:t>
        <w:br/>
        <w:t xml:space="preserve"> [14, 312]]</w:t>
      </w:r>
    </w:p>
    <w:p>
      <w:pPr>
        <w:pStyle w:val="Heading1"/>
      </w:pPr>
      <w:r>
        <w:t>8. Distribution Shift and External Text Evaluation</w:t>
      </w:r>
    </w:p>
    <w:p>
      <w:pPr>
        <w:pStyle w:val="Heading2"/>
      </w:pPr>
      <w:r>
        <w:t>8.1 Cross-Source Evaluation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EDEDED"/>
            <w:vAlign w:val="center"/>
          </w:tcPr>
          <w:p>
            <w:r>
              <w:rPr>
                <w:b/>
              </w:rPr>
              <w:t>Train source → Test source</w:t>
            </w:r>
          </w:p>
        </w:tc>
        <w:tc>
          <w:tcPr>
            <w:tcW w:type="dxa" w:w="2520"/>
            <w:shd w:fill="EDEDED"/>
            <w:vAlign w:val="center"/>
          </w:tcPr>
          <w:p>
            <w:r>
              <w:rPr>
                <w:b/>
              </w:rPr>
              <w:t>Accuracy</w:t>
            </w:r>
          </w:p>
        </w:tc>
        <w:tc>
          <w:tcPr>
            <w:tcW w:type="dxa" w:w="2520"/>
            <w:shd w:fill="EDEDED"/>
            <w:vAlign w:val="center"/>
          </w:tcPr>
          <w:p>
            <w:r>
              <w:rPr>
                <w:b/>
              </w:rPr>
              <w:t>F1</w:t>
            </w:r>
          </w:p>
        </w:tc>
        <w:tc>
          <w:tcPr>
            <w:tcW w:type="dxa" w:w="2520"/>
            <w:shd w:fill="EDEDED"/>
            <w:vAlign w:val="center"/>
          </w:tcPr>
          <w:p>
            <w:r>
              <w:rPr>
                <w:b/>
              </w:rPr>
              <w:t>ROC-AUC</w:t>
            </w:r>
          </w:p>
        </w:tc>
      </w:tr>
      <w:tr>
        <w:tc>
          <w:tcPr>
            <w:tcW w:type="dxa" w:w="2520"/>
            <w:vAlign w:val="center"/>
          </w:tcPr>
          <w:p>
            <w:r>
              <w:t>Ling → SpamAssassin</w:t>
            </w:r>
          </w:p>
        </w:tc>
        <w:tc>
          <w:tcPr>
            <w:tcW w:type="dxa" w:w="2520"/>
            <w:vAlign w:val="center"/>
          </w:tcPr>
          <w:p>
            <w:r>
              <w:t>43.56%</w:t>
            </w:r>
          </w:p>
        </w:tc>
        <w:tc>
          <w:tcPr>
            <w:tcW w:type="dxa" w:w="2520"/>
            <w:vAlign w:val="center"/>
          </w:tcPr>
          <w:p>
            <w:r>
              <w:t>49.95%</w:t>
            </w:r>
          </w:p>
        </w:tc>
        <w:tc>
          <w:tcPr>
            <w:tcW w:type="dxa" w:w="2520"/>
            <w:vAlign w:val="center"/>
          </w:tcPr>
          <w:p>
            <w:r>
              <w:t>85.70%</w:t>
            </w:r>
          </w:p>
        </w:tc>
      </w:tr>
      <w:tr>
        <w:tc>
          <w:tcPr>
            <w:tcW w:type="dxa" w:w="2520"/>
            <w:vAlign w:val="center"/>
          </w:tcPr>
          <w:p>
            <w:r>
              <w:t>SpamAssassin → Ling</w:t>
            </w:r>
          </w:p>
        </w:tc>
        <w:tc>
          <w:tcPr>
            <w:tcW w:type="dxa" w:w="2520"/>
            <w:vAlign w:val="center"/>
          </w:tcPr>
          <w:p>
            <w:r>
              <w:t>91.84%</w:t>
            </w:r>
          </w:p>
        </w:tc>
        <w:tc>
          <w:tcPr>
            <w:tcW w:type="dxa" w:w="2520"/>
            <w:vAlign w:val="center"/>
          </w:tcPr>
          <w:p>
            <w:r>
              <w:t>79.29%</w:t>
            </w:r>
          </w:p>
        </w:tc>
        <w:tc>
          <w:tcPr>
            <w:tcW w:type="dxa" w:w="2520"/>
            <w:vAlign w:val="center"/>
          </w:tcPr>
          <w:p>
            <w:r>
              <w:t>99.33%</w:t>
            </w:r>
          </w:p>
        </w:tc>
      </w:tr>
    </w:tbl>
    <w:p/>
    <w:p>
      <w:r>
        <w:t>The asymmetric results show that strong in-domain performance does not guarantee symmetric generalization across corpora.</w:t>
      </w:r>
    </w:p>
    <w:p>
      <w:pPr>
        <w:pStyle w:val="Heading2"/>
      </w:pPr>
      <w:r>
        <w:t>8.2 External Phishing-Positive Evaluation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Model</w:t>
            </w:r>
          </w:p>
        </w:tc>
        <w:tc>
          <w:tcPr>
            <w:tcW w:type="dxa" w:w="5040"/>
            <w:shd w:fill="EDEDED"/>
            <w:vAlign w:val="center"/>
          </w:tcPr>
          <w:p>
            <w:r>
              <w:rPr>
                <w:b/>
              </w:rPr>
              <w:t>Phishing recall</w:t>
            </w:r>
          </w:p>
        </w:tc>
      </w:tr>
      <w:tr>
        <w:tc>
          <w:tcPr>
            <w:tcW w:type="dxa" w:w="5040"/>
            <w:vAlign w:val="center"/>
          </w:tcPr>
          <w:p>
            <w:r>
              <w:t>TF-IDF + Logistic Regression</w:t>
            </w:r>
          </w:p>
        </w:tc>
        <w:tc>
          <w:tcPr>
            <w:tcW w:type="dxa" w:w="5040"/>
            <w:vAlign w:val="center"/>
          </w:tcPr>
          <w:p>
            <w:r>
              <w:t>80.89%</w:t>
            </w:r>
          </w:p>
        </w:tc>
      </w:tr>
      <w:tr>
        <w:tc>
          <w:tcPr>
            <w:tcW w:type="dxa" w:w="5040"/>
            <w:vAlign w:val="center"/>
          </w:tcPr>
          <w:p>
            <w:r>
              <w:t>DistilBERT</w:t>
            </w:r>
          </w:p>
        </w:tc>
        <w:tc>
          <w:tcPr>
            <w:tcW w:type="dxa" w:w="5040"/>
            <w:vAlign w:val="center"/>
          </w:tcPr>
          <w:p>
            <w:r>
              <w:t>83.83%</w:t>
            </w:r>
          </w:p>
        </w:tc>
      </w:tr>
    </w:tbl>
    <w:p/>
    <w:p>
      <w:r>
        <w:t>Nazario is positive-only in this evaluation, so ROC-AUC is not reported. This result is an external phishing-positive recall check rather than a balanced classification benchmark.</w:t>
      </w:r>
    </w:p>
    <w:p>
      <w:pPr>
        <w:pStyle w:val="Heading1"/>
      </w:pPr>
      <w:r>
        <w:t>9. OOD v2 Development Challenge</w:t>
      </w:r>
    </w:p>
    <w:p>
      <w:r>
        <w:t>OOD v2 contains 240 messages: 120 benign and 120 malicious, structured across business/personal domains and casual/formal registers. It was deliberately used to diagnose failures and guide augmentation. Therefore, its Model D score is a development result, not the final unbiased generalization estimate.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EDEDED"/>
            <w:vAlign w:val="center"/>
          </w:tcPr>
          <w:p>
            <w:r>
              <w:rPr>
                <w:b/>
              </w:rPr>
              <w:t>Model</w:t>
            </w:r>
          </w:p>
        </w:tc>
        <w:tc>
          <w:tcPr>
            <w:tcW w:type="dxa" w:w="1260"/>
            <w:shd w:fill="EDEDED"/>
            <w:vAlign w:val="center"/>
          </w:tcPr>
          <w:p>
            <w:r>
              <w:rPr>
                <w:b/>
              </w:rPr>
              <w:t>Accuracy</w:t>
            </w:r>
          </w:p>
        </w:tc>
        <w:tc>
          <w:tcPr>
            <w:tcW w:type="dxa" w:w="1260"/>
            <w:shd w:fill="EDEDED"/>
            <w:vAlign w:val="center"/>
          </w:tcPr>
          <w:p>
            <w:r>
              <w:rPr>
                <w:b/>
              </w:rPr>
              <w:t>Precision</w:t>
            </w:r>
          </w:p>
        </w:tc>
        <w:tc>
          <w:tcPr>
            <w:tcW w:type="dxa" w:w="1260"/>
            <w:shd w:fill="EDEDED"/>
            <w:vAlign w:val="center"/>
          </w:tcPr>
          <w:p>
            <w:r>
              <w:rPr>
                <w:b/>
              </w:rPr>
              <w:t>Recall</w:t>
            </w:r>
          </w:p>
        </w:tc>
        <w:tc>
          <w:tcPr>
            <w:tcW w:type="dxa" w:w="1260"/>
            <w:shd w:fill="EDEDED"/>
            <w:vAlign w:val="center"/>
          </w:tcPr>
          <w:p>
            <w:r>
              <w:rPr>
                <w:b/>
              </w:rPr>
              <w:t>F1</w:t>
            </w:r>
          </w:p>
        </w:tc>
        <w:tc>
          <w:tcPr>
            <w:tcW w:type="dxa" w:w="1260"/>
            <w:shd w:fill="EDEDED"/>
            <w:vAlign w:val="center"/>
          </w:tcPr>
          <w:p>
            <w:r>
              <w:rPr>
                <w:b/>
              </w:rPr>
              <w:t>ROC-AUC</w:t>
            </w:r>
          </w:p>
        </w:tc>
        <w:tc>
          <w:tcPr>
            <w:tcW w:type="dxa" w:w="1260"/>
            <w:shd w:fill="EDEDED"/>
            <w:vAlign w:val="center"/>
          </w:tcPr>
          <w:p>
            <w:r>
              <w:rPr>
                <w:b/>
              </w:rPr>
              <w:t>Benign FP</w:t>
            </w:r>
          </w:p>
        </w:tc>
        <w:tc>
          <w:tcPr>
            <w:tcW w:type="dxa" w:w="1260"/>
            <w:shd w:fill="EDEDED"/>
            <w:vAlign w:val="center"/>
          </w:tcPr>
          <w:p>
            <w:r>
              <w:rPr>
                <w:b/>
              </w:rPr>
              <w:t>Malicious FN</w:t>
            </w:r>
          </w:p>
        </w:tc>
      </w:tr>
      <w:tr>
        <w:tc>
          <w:tcPr>
            <w:tcW w:type="dxa" w:w="1260"/>
            <w:vAlign w:val="center"/>
          </w:tcPr>
          <w:p>
            <w:r>
              <w:t>Original DistilBERT</w:t>
            </w:r>
          </w:p>
        </w:tc>
        <w:tc>
          <w:tcPr>
            <w:tcW w:type="dxa" w:w="1260"/>
            <w:vAlign w:val="center"/>
          </w:tcPr>
          <w:p>
            <w:r>
              <w:t>62.08%</w:t>
            </w:r>
          </w:p>
        </w:tc>
        <w:tc>
          <w:tcPr>
            <w:tcW w:type="dxa" w:w="1260"/>
            <w:vAlign w:val="center"/>
          </w:tcPr>
          <w:p>
            <w:r>
              <w:t>57.14%</w:t>
            </w:r>
          </w:p>
        </w:tc>
        <w:tc>
          <w:tcPr>
            <w:tcW w:type="dxa" w:w="1260"/>
            <w:vAlign w:val="center"/>
          </w:tcPr>
          <w:p>
            <w:r>
              <w:t>96.67%</w:t>
            </w:r>
          </w:p>
        </w:tc>
        <w:tc>
          <w:tcPr>
            <w:tcW w:type="dxa" w:w="1260"/>
            <w:vAlign w:val="center"/>
          </w:tcPr>
          <w:p>
            <w:r>
              <w:t>71.83%</w:t>
            </w:r>
          </w:p>
        </w:tc>
        <w:tc>
          <w:tcPr>
            <w:tcW w:type="dxa" w:w="1260"/>
            <w:vAlign w:val="center"/>
          </w:tcPr>
          <w:p>
            <w:r>
              <w:t>90.02%</w:t>
            </w:r>
          </w:p>
        </w:tc>
        <w:tc>
          <w:tcPr>
            <w:tcW w:type="dxa" w:w="1260"/>
            <w:vAlign w:val="center"/>
          </w:tcPr>
          <w:p>
            <w:r>
              <w:t>87/120</w:t>
            </w:r>
          </w:p>
        </w:tc>
        <w:tc>
          <w:tcPr>
            <w:tcW w:type="dxa" w:w="1260"/>
            <w:vAlign w:val="center"/>
          </w:tcPr>
          <w:p>
            <w:r>
              <w:t>4/120</w:t>
            </w:r>
          </w:p>
        </w:tc>
      </w:tr>
      <w:tr>
        <w:tc>
          <w:tcPr>
            <w:tcW w:type="dxa" w:w="1260"/>
            <w:vAlign w:val="center"/>
          </w:tcPr>
          <w:p>
            <w:r>
              <w:t>+ benign</w:t>
            </w:r>
          </w:p>
        </w:tc>
        <w:tc>
          <w:tcPr>
            <w:tcW w:type="dxa" w:w="1260"/>
            <w:vAlign w:val="center"/>
          </w:tcPr>
          <w:p>
            <w:r>
              <w:t>68.75%</w:t>
            </w:r>
          </w:p>
        </w:tc>
        <w:tc>
          <w:tcPr>
            <w:tcW w:type="dxa" w:w="1260"/>
            <w:vAlign w:val="center"/>
          </w:tcPr>
          <w:p>
            <w:r>
              <w:t>97.87%</w:t>
            </w:r>
          </w:p>
        </w:tc>
        <w:tc>
          <w:tcPr>
            <w:tcW w:type="dxa" w:w="1260"/>
            <w:vAlign w:val="center"/>
          </w:tcPr>
          <w:p>
            <w:r>
              <w:t>38.33%</w:t>
            </w:r>
          </w:p>
        </w:tc>
        <w:tc>
          <w:tcPr>
            <w:tcW w:type="dxa" w:w="1260"/>
            <w:vAlign w:val="center"/>
          </w:tcPr>
          <w:p>
            <w:r>
              <w:t>55.09%</w:t>
            </w:r>
          </w:p>
        </w:tc>
        <w:tc>
          <w:tcPr>
            <w:tcW w:type="dxa" w:w="1260"/>
            <w:vAlign w:val="center"/>
          </w:tcPr>
          <w:p>
            <w:r>
              <w:t>88.54%</w:t>
            </w:r>
          </w:p>
        </w:tc>
        <w:tc>
          <w:tcPr>
            <w:tcW w:type="dxa" w:w="1260"/>
            <w:vAlign w:val="center"/>
          </w:tcPr>
          <w:p>
            <w:r>
              <w:t>1/120</w:t>
            </w:r>
          </w:p>
        </w:tc>
        <w:tc>
          <w:tcPr>
            <w:tcW w:type="dxa" w:w="1260"/>
            <w:vAlign w:val="center"/>
          </w:tcPr>
          <w:p>
            <w:r>
              <w:t>74/120</w:t>
            </w:r>
          </w:p>
        </w:tc>
      </w:tr>
      <w:tr>
        <w:tc>
          <w:tcPr>
            <w:tcW w:type="dxa" w:w="1260"/>
            <w:vAlign w:val="center"/>
          </w:tcPr>
          <w:p>
            <w:r>
              <w:t>50/50 score fusion</w:t>
            </w:r>
          </w:p>
        </w:tc>
        <w:tc>
          <w:tcPr>
            <w:tcW w:type="dxa" w:w="1260"/>
            <w:vAlign w:val="center"/>
          </w:tcPr>
          <w:p>
            <w:r>
              <w:t>80.42%</w:t>
            </w:r>
          </w:p>
        </w:tc>
        <w:tc>
          <w:tcPr>
            <w:tcW w:type="dxa" w:w="1260"/>
            <w:vAlign w:val="center"/>
          </w:tcPr>
          <w:p>
            <w:r>
              <w:t>93.98%</w:t>
            </w:r>
          </w:p>
        </w:tc>
        <w:tc>
          <w:tcPr>
            <w:tcW w:type="dxa" w:w="1260"/>
            <w:vAlign w:val="center"/>
          </w:tcPr>
          <w:p>
            <w:r>
              <w:t>65.00%</w:t>
            </w:r>
          </w:p>
        </w:tc>
        <w:tc>
          <w:tcPr>
            <w:tcW w:type="dxa" w:w="1260"/>
            <w:vAlign w:val="center"/>
          </w:tcPr>
          <w:p>
            <w:r>
              <w:t>76.85%</w:t>
            </w:r>
          </w:p>
        </w:tc>
        <w:tc>
          <w:tcPr>
            <w:tcW w:type="dxa" w:w="1260"/>
            <w:vAlign w:val="center"/>
          </w:tcPr>
          <w:p>
            <w:r>
              <w:t>90.43%</w:t>
            </w:r>
          </w:p>
        </w:tc>
        <w:tc>
          <w:tcPr>
            <w:tcW w:type="dxa" w:w="1260"/>
            <w:vAlign w:val="center"/>
          </w:tcPr>
          <w:p>
            <w:r>
              <w:t>5/120</w:t>
            </w:r>
          </w:p>
        </w:tc>
        <w:tc>
          <w:tcPr>
            <w:tcW w:type="dxa" w:w="1260"/>
            <w:vAlign w:val="center"/>
          </w:tcPr>
          <w:p>
            <w:r>
              <w:t>42/120</w:t>
            </w:r>
          </w:p>
        </w:tc>
      </w:tr>
      <w:tr>
        <w:tc>
          <w:tcPr>
            <w:tcW w:type="dxa" w:w="1260"/>
            <w:vAlign w:val="center"/>
          </w:tcPr>
          <w:p>
            <w:r>
              <w:t>Model C</w:t>
            </w:r>
          </w:p>
        </w:tc>
        <w:tc>
          <w:tcPr>
            <w:tcW w:type="dxa" w:w="1260"/>
            <w:vAlign w:val="center"/>
          </w:tcPr>
          <w:p>
            <w:r>
              <w:t>82.92%</w:t>
            </w:r>
          </w:p>
        </w:tc>
        <w:tc>
          <w:tcPr>
            <w:tcW w:type="dxa" w:w="1260"/>
            <w:vAlign w:val="center"/>
          </w:tcPr>
          <w:p>
            <w:r>
              <w:t>76.87%</w:t>
            </w:r>
          </w:p>
        </w:tc>
        <w:tc>
          <w:tcPr>
            <w:tcW w:type="dxa" w:w="1260"/>
            <w:vAlign w:val="center"/>
          </w:tcPr>
          <w:p>
            <w:r>
              <w:t>94.17%</w:t>
            </w:r>
          </w:p>
        </w:tc>
        <w:tc>
          <w:tcPr>
            <w:tcW w:type="dxa" w:w="1260"/>
            <w:vAlign w:val="center"/>
          </w:tcPr>
          <w:p>
            <w:r>
              <w:t>84.64%</w:t>
            </w:r>
          </w:p>
        </w:tc>
        <w:tc>
          <w:tcPr>
            <w:tcW w:type="dxa" w:w="1260"/>
            <w:vAlign w:val="center"/>
          </w:tcPr>
          <w:p>
            <w:r>
              <w:t>94.48%</w:t>
            </w:r>
          </w:p>
        </w:tc>
        <w:tc>
          <w:tcPr>
            <w:tcW w:type="dxa" w:w="1260"/>
            <w:vAlign w:val="center"/>
          </w:tcPr>
          <w:p>
            <w:r>
              <w:t>34/120</w:t>
            </w:r>
          </w:p>
        </w:tc>
        <w:tc>
          <w:tcPr>
            <w:tcW w:type="dxa" w:w="1260"/>
            <w:vAlign w:val="center"/>
          </w:tcPr>
          <w:p>
            <w:r>
              <w:t>7/120</w:t>
            </w:r>
          </w:p>
        </w:tc>
      </w:tr>
      <w:tr>
        <w:tc>
          <w:tcPr>
            <w:tcW w:type="dxa" w:w="1260"/>
            <w:vAlign w:val="center"/>
          </w:tcPr>
          <w:p>
            <w:r>
              <w:t>Model D</w:t>
            </w:r>
          </w:p>
        </w:tc>
        <w:tc>
          <w:tcPr>
            <w:tcW w:type="dxa" w:w="1260"/>
            <w:vAlign w:val="center"/>
          </w:tcPr>
          <w:p>
            <w:r>
              <w:t>94.17%</w:t>
            </w:r>
          </w:p>
        </w:tc>
        <w:tc>
          <w:tcPr>
            <w:tcW w:type="dxa" w:w="1260"/>
            <w:vAlign w:val="center"/>
          </w:tcPr>
          <w:p>
            <w:r>
              <w:t>100.00%</w:t>
            </w:r>
          </w:p>
        </w:tc>
        <w:tc>
          <w:tcPr>
            <w:tcW w:type="dxa" w:w="1260"/>
            <w:vAlign w:val="center"/>
          </w:tcPr>
          <w:p>
            <w:r>
              <w:t>88.33%</w:t>
            </w:r>
          </w:p>
        </w:tc>
        <w:tc>
          <w:tcPr>
            <w:tcW w:type="dxa" w:w="1260"/>
            <w:vAlign w:val="center"/>
          </w:tcPr>
          <w:p>
            <w:r>
              <w:t>93.81%</w:t>
            </w:r>
          </w:p>
        </w:tc>
        <w:tc>
          <w:tcPr>
            <w:tcW w:type="dxa" w:w="1260"/>
            <w:vAlign w:val="center"/>
          </w:tcPr>
          <w:p>
            <w:r>
              <w:t>99.65%</w:t>
            </w:r>
          </w:p>
        </w:tc>
        <w:tc>
          <w:tcPr>
            <w:tcW w:type="dxa" w:w="1260"/>
            <w:vAlign w:val="center"/>
          </w:tcPr>
          <w:p>
            <w:r>
              <w:t>0/120</w:t>
            </w:r>
          </w:p>
        </w:tc>
        <w:tc>
          <w:tcPr>
            <w:tcW w:type="dxa" w:w="1260"/>
            <w:vAlign w:val="center"/>
          </w:tcPr>
          <w:p>
            <w:r>
              <w:t>14/120</w:t>
            </w:r>
          </w:p>
        </w:tc>
      </w:tr>
    </w:tbl>
    <w:p/>
    <w:p>
      <w:r>
        <w:rPr>
          <w:rFonts w:ascii="Courier New" w:hAnsi="Courier New"/>
          <w:sz w:val="17"/>
        </w:rPr>
        <w:t>OOD v2 Model D confusion matrix:</w:t>
        <w:br/>
        <w:t>[[120, 0],</w:t>
        <w:br/>
        <w:t xml:space="preserve"> [14, 106]]</w:t>
      </w:r>
    </w:p>
    <w:p>
      <w:pPr>
        <w:pStyle w:val="Heading2"/>
      </w:pPr>
      <w:r>
        <w:t>9.1 Register Hypothesis: Casual vs Formal Language</w:t>
      </w:r>
    </w:p>
    <w:p>
      <w:r>
        <w:t>An initial observation suggested that message register might explain some OOD v2 behavior. This was treated as a hypothesis, not an assumption. An initial unpaired comparison appeared highly significant (p = 1.25 × 10⁻⁵). Because corresponding content was structured in a paired way, a paired Wilcoxon analysis was then used.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Group</w:t>
            </w:r>
          </w:p>
        </w:tc>
        <w:tc>
          <w:tcPr>
            <w:tcW w:type="dxa" w:w="5040"/>
            <w:shd w:fill="EDEDED"/>
            <w:vAlign w:val="center"/>
          </w:tcPr>
          <w:p>
            <w:r>
              <w:rPr>
                <w:b/>
              </w:rPr>
              <w:t>Paired Wilcoxon p</w:t>
            </w:r>
          </w:p>
        </w:tc>
      </w:tr>
      <w:tr>
        <w:tc>
          <w:tcPr>
            <w:tcW w:type="dxa" w:w="5040"/>
            <w:vAlign w:val="center"/>
          </w:tcPr>
          <w:p>
            <w:r>
              <w:t>Benign</w:t>
            </w:r>
          </w:p>
        </w:tc>
        <w:tc>
          <w:tcPr>
            <w:tcW w:type="dxa" w:w="5040"/>
            <w:vAlign w:val="center"/>
          </w:tcPr>
          <w:p>
            <w:r>
              <w:t>0.130</w:t>
            </w:r>
          </w:p>
        </w:tc>
      </w:tr>
      <w:tr>
        <w:tc>
          <w:tcPr>
            <w:tcW w:type="dxa" w:w="5040"/>
            <w:vAlign w:val="center"/>
          </w:tcPr>
          <w:p>
            <w:r>
              <w:t>Malicious</w:t>
            </w:r>
          </w:p>
        </w:tc>
        <w:tc>
          <w:tcPr>
            <w:tcW w:type="dxa" w:w="5040"/>
            <w:vAlign w:val="center"/>
          </w:tcPr>
          <w:p>
            <w:r>
              <w:t>0.813</w:t>
            </w:r>
          </w:p>
        </w:tc>
      </w:tr>
    </w:tbl>
    <w:p/>
    <w:p>
      <w:r>
        <w:t>The paired results did not provide sufficient evidence that casual-vs-formal register was a principal driver of the observed differences. The register hypothesis was therefore not used to justify further model tuning.</w:t>
      </w:r>
    </w:p>
    <w:p>
      <w:r>
        <w:t>A separate personal-vs-business domain effect was observed descriptively in OOD v2, but the same formal paired statistical test was not completed for that axis. It is therefore left as a future research question rather than reported as a statistically established effect.</w:t>
      </w:r>
    </w:p>
    <w:p>
      <w:pPr>
        <w:pStyle w:val="Heading1"/>
      </w:pPr>
      <w:r>
        <w:t>10. OOD v3 Fresh Post-Development Holdout</w:t>
      </w:r>
    </w:p>
    <w:p>
      <w:r>
        <w:t>OOD v3 was constructed after Model D development from an unused portion of the UCI SMS pool after removing overlap with augmentation data. It contains 400 messages, balanced as 200 ham and 200 spam, and was frozen before evaluation.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Property</w:t>
            </w:r>
          </w:p>
        </w:tc>
        <w:tc>
          <w:tcPr>
            <w:tcW w:type="dxa" w:w="5040"/>
            <w:shd w:fill="EDEDED"/>
            <w:vAlign w:val="center"/>
          </w:tcPr>
          <w:p>
            <w:r>
              <w:rPr>
                <w:b/>
              </w:rPr>
              <w:t>Value</w:t>
            </w:r>
          </w:p>
        </w:tc>
      </w:tr>
      <w:tr>
        <w:tc>
          <w:tcPr>
            <w:tcW w:type="dxa" w:w="5040"/>
            <w:vAlign w:val="center"/>
          </w:tcPr>
          <w:p>
            <w:r>
              <w:t>Rows</w:t>
            </w:r>
          </w:p>
        </w:tc>
        <w:tc>
          <w:tcPr>
            <w:tcW w:type="dxa" w:w="5040"/>
            <w:vAlign w:val="center"/>
          </w:tcPr>
          <w:p>
            <w:r>
              <w:t>400</w:t>
            </w:r>
          </w:p>
        </w:tc>
      </w:tr>
      <w:tr>
        <w:tc>
          <w:tcPr>
            <w:tcW w:type="dxa" w:w="5040"/>
            <w:vAlign w:val="center"/>
          </w:tcPr>
          <w:p>
            <w:r>
              <w:t>Ham / spam</w:t>
            </w:r>
          </w:p>
        </w:tc>
        <w:tc>
          <w:tcPr>
            <w:tcW w:type="dxa" w:w="5040"/>
            <w:vAlign w:val="center"/>
          </w:tcPr>
          <w:p>
            <w:r>
              <w:t>200 / 200</w:t>
            </w:r>
          </w:p>
        </w:tc>
      </w:tr>
      <w:tr>
        <w:tc>
          <w:tcPr>
            <w:tcW w:type="dxa" w:w="5040"/>
            <w:vAlign w:val="center"/>
          </w:tcPr>
          <w:p>
            <w:r>
              <w:t>Random seed</w:t>
            </w:r>
          </w:p>
        </w:tc>
        <w:tc>
          <w:tcPr>
            <w:tcW w:type="dxa" w:w="5040"/>
            <w:vAlign w:val="center"/>
          </w:tcPr>
          <w:p>
            <w:r>
              <w:t>2026</w:t>
            </w:r>
          </w:p>
        </w:tc>
      </w:tr>
      <w:tr>
        <w:tc>
          <w:tcPr>
            <w:tcW w:type="dxa" w:w="5040"/>
            <w:vAlign w:val="center"/>
          </w:tcPr>
          <w:p>
            <w:r>
              <w:t>Dataset SHA-256</w:t>
            </w:r>
          </w:p>
        </w:tc>
        <w:tc>
          <w:tcPr>
            <w:tcW w:type="dxa" w:w="5040"/>
            <w:vAlign w:val="center"/>
          </w:tcPr>
          <w:p>
            <w:r>
              <w:t>5ab2bcf9b6acc6c73d507ecc56d76f9dfd3e0d2f2e972fc97d486660319f81c8</w:t>
            </w:r>
          </w:p>
        </w:tc>
      </w:tr>
      <w:tr>
        <w:tc>
          <w:tcPr>
            <w:tcW w:type="dxa" w:w="5040"/>
            <w:vAlign w:val="center"/>
          </w:tcPr>
          <w:p>
            <w:r>
              <w:t>Prediction SHA-256</w:t>
            </w:r>
          </w:p>
        </w:tc>
        <w:tc>
          <w:tcPr>
            <w:tcW w:type="dxa" w:w="5040"/>
            <w:vAlign w:val="center"/>
          </w:tcPr>
          <w:p>
            <w:r>
              <w:t>bb299f93e70f6f9e7f12d201a63e7e1670af60da498362638af4ab80742a54a6</w:t>
            </w:r>
          </w:p>
        </w:tc>
      </w:tr>
    </w:tbl>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EDEDED"/>
            <w:vAlign w:val="center"/>
          </w:tcPr>
          <w:p>
            <w:r>
              <w:rPr>
                <w:b/>
              </w:rPr>
              <w:t>Model</w:t>
            </w:r>
          </w:p>
        </w:tc>
        <w:tc>
          <w:tcPr>
            <w:tcW w:type="dxa" w:w="1260"/>
            <w:shd w:fill="EDEDED"/>
            <w:vAlign w:val="center"/>
          </w:tcPr>
          <w:p>
            <w:r>
              <w:rPr>
                <w:b/>
              </w:rPr>
              <w:t>Accuracy</w:t>
            </w:r>
          </w:p>
        </w:tc>
        <w:tc>
          <w:tcPr>
            <w:tcW w:type="dxa" w:w="1260"/>
            <w:shd w:fill="EDEDED"/>
            <w:vAlign w:val="center"/>
          </w:tcPr>
          <w:p>
            <w:r>
              <w:rPr>
                <w:b/>
              </w:rPr>
              <w:t>Precision</w:t>
            </w:r>
          </w:p>
        </w:tc>
        <w:tc>
          <w:tcPr>
            <w:tcW w:type="dxa" w:w="1260"/>
            <w:shd w:fill="EDEDED"/>
            <w:vAlign w:val="center"/>
          </w:tcPr>
          <w:p>
            <w:r>
              <w:rPr>
                <w:b/>
              </w:rPr>
              <w:t>Recall</w:t>
            </w:r>
          </w:p>
        </w:tc>
        <w:tc>
          <w:tcPr>
            <w:tcW w:type="dxa" w:w="1260"/>
            <w:shd w:fill="EDEDED"/>
            <w:vAlign w:val="center"/>
          </w:tcPr>
          <w:p>
            <w:r>
              <w:rPr>
                <w:b/>
              </w:rPr>
              <w:t>F1</w:t>
            </w:r>
          </w:p>
        </w:tc>
        <w:tc>
          <w:tcPr>
            <w:tcW w:type="dxa" w:w="1260"/>
            <w:shd w:fill="EDEDED"/>
            <w:vAlign w:val="center"/>
          </w:tcPr>
          <w:p>
            <w:r>
              <w:rPr>
                <w:b/>
              </w:rPr>
              <w:t>ROC-AUC</w:t>
            </w:r>
          </w:p>
        </w:tc>
        <w:tc>
          <w:tcPr>
            <w:tcW w:type="dxa" w:w="1260"/>
            <w:shd w:fill="EDEDED"/>
            <w:vAlign w:val="center"/>
          </w:tcPr>
          <w:p>
            <w:r>
              <w:rPr>
                <w:b/>
              </w:rPr>
              <w:t>FP</w:t>
            </w:r>
          </w:p>
        </w:tc>
        <w:tc>
          <w:tcPr>
            <w:tcW w:type="dxa" w:w="1260"/>
            <w:shd w:fill="EDEDED"/>
            <w:vAlign w:val="center"/>
          </w:tcPr>
          <w:p>
            <w:r>
              <w:rPr>
                <w:b/>
              </w:rPr>
              <w:t>FN</w:t>
            </w:r>
          </w:p>
        </w:tc>
      </w:tr>
      <w:tr>
        <w:tc>
          <w:tcPr>
            <w:tcW w:type="dxa" w:w="1260"/>
            <w:vAlign w:val="center"/>
          </w:tcPr>
          <w:p>
            <w:r>
              <w:t>Original DistilBERT</w:t>
            </w:r>
          </w:p>
        </w:tc>
        <w:tc>
          <w:tcPr>
            <w:tcW w:type="dxa" w:w="1260"/>
            <w:vAlign w:val="center"/>
          </w:tcPr>
          <w:p>
            <w:r>
              <w:t>68.75%</w:t>
            </w:r>
          </w:p>
        </w:tc>
        <w:tc>
          <w:tcPr>
            <w:tcW w:type="dxa" w:w="1260"/>
            <w:vAlign w:val="center"/>
          </w:tcPr>
          <w:p>
            <w:r>
              <w:t>63.16%</w:t>
            </w:r>
          </w:p>
        </w:tc>
        <w:tc>
          <w:tcPr>
            <w:tcW w:type="dxa" w:w="1260"/>
            <w:vAlign w:val="center"/>
          </w:tcPr>
          <w:p>
            <w:r>
              <w:t>90.00%</w:t>
            </w:r>
          </w:p>
        </w:tc>
        <w:tc>
          <w:tcPr>
            <w:tcW w:type="dxa" w:w="1260"/>
            <w:vAlign w:val="center"/>
          </w:tcPr>
          <w:p>
            <w:r>
              <w:t>74.23%</w:t>
            </w:r>
          </w:p>
        </w:tc>
        <w:tc>
          <w:tcPr>
            <w:tcW w:type="dxa" w:w="1260"/>
            <w:vAlign w:val="center"/>
          </w:tcPr>
          <w:p>
            <w:r>
              <w:t>86.66%</w:t>
            </w:r>
          </w:p>
        </w:tc>
        <w:tc>
          <w:tcPr>
            <w:tcW w:type="dxa" w:w="1260"/>
            <w:vAlign w:val="center"/>
          </w:tcPr>
          <w:p>
            <w:r>
              <w:t>105</w:t>
            </w:r>
          </w:p>
        </w:tc>
        <w:tc>
          <w:tcPr>
            <w:tcW w:type="dxa" w:w="1260"/>
            <w:vAlign w:val="center"/>
          </w:tcPr>
          <w:p>
            <w:r>
              <w:t>20</w:t>
            </w:r>
          </w:p>
        </w:tc>
      </w:tr>
      <w:tr>
        <w:tc>
          <w:tcPr>
            <w:tcW w:type="dxa" w:w="1260"/>
            <w:vAlign w:val="center"/>
          </w:tcPr>
          <w:p>
            <w:r>
              <w:t>Model D</w:t>
            </w:r>
          </w:p>
        </w:tc>
        <w:tc>
          <w:tcPr>
            <w:tcW w:type="dxa" w:w="1260"/>
            <w:vAlign w:val="center"/>
          </w:tcPr>
          <w:p>
            <w:r>
              <w:t>87.00%</w:t>
            </w:r>
          </w:p>
        </w:tc>
        <w:tc>
          <w:tcPr>
            <w:tcW w:type="dxa" w:w="1260"/>
            <w:vAlign w:val="center"/>
          </w:tcPr>
          <w:p>
            <w:r>
              <w:t>100.00%</w:t>
            </w:r>
          </w:p>
        </w:tc>
        <w:tc>
          <w:tcPr>
            <w:tcW w:type="dxa" w:w="1260"/>
            <w:vAlign w:val="center"/>
          </w:tcPr>
          <w:p>
            <w:r>
              <w:t>74.00%</w:t>
            </w:r>
          </w:p>
        </w:tc>
        <w:tc>
          <w:tcPr>
            <w:tcW w:type="dxa" w:w="1260"/>
            <w:vAlign w:val="center"/>
          </w:tcPr>
          <w:p>
            <w:r>
              <w:t>85.06%</w:t>
            </w:r>
          </w:p>
        </w:tc>
        <w:tc>
          <w:tcPr>
            <w:tcW w:type="dxa" w:w="1260"/>
            <w:vAlign w:val="center"/>
          </w:tcPr>
          <w:p>
            <w:r>
              <w:t>98.05%</w:t>
            </w:r>
          </w:p>
        </w:tc>
        <w:tc>
          <w:tcPr>
            <w:tcW w:type="dxa" w:w="1260"/>
            <w:vAlign w:val="center"/>
          </w:tcPr>
          <w:p>
            <w:r>
              <w:t>0</w:t>
            </w:r>
          </w:p>
        </w:tc>
        <w:tc>
          <w:tcPr>
            <w:tcW w:type="dxa" w:w="1260"/>
            <w:vAlign w:val="center"/>
          </w:tcPr>
          <w:p>
            <w:r>
              <w:t>52</w:t>
            </w:r>
          </w:p>
        </w:tc>
      </w:tr>
    </w:tbl>
    <w:p/>
    <w:p>
      <w:r>
        <w:rPr>
          <w:rFonts w:ascii="Courier New" w:hAnsi="Courier New"/>
          <w:sz w:val="17"/>
        </w:rPr>
        <w:t>OOD v3 Model D confusion matrix:</w:t>
        <w:br/>
        <w:t>[[200, 0],</w:t>
        <w:br/>
        <w:t xml:space="preserve"> [52, 148]]</w:t>
      </w:r>
    </w:p>
    <w:p>
      <w:r>
        <w:t>OOD v3 is treated as the primary post-development generalization estimate, but it is specifically an external SMS-spam generalization test, not a modern phishing benchmark.</w:t>
      </w:r>
    </w:p>
    <w:p>
      <w:pPr>
        <w:pStyle w:val="Heading1"/>
      </w:pPr>
      <w:r>
        <w:t>11. Calibration and Error Analysis</w:t>
      </w:r>
    </w:p>
    <w:p>
      <w:pPr>
        <w:pStyle w:val="Heading2"/>
      </w:pPr>
      <w:r>
        <w:t>11.1 Calibration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OOD v3</w:t>
            </w:r>
          </w:p>
        </w:tc>
      </w:tr>
      <w:tr>
        <w:tc>
          <w:tcPr>
            <w:tcW w:type="dxa" w:w="5040"/>
            <w:vAlign w:val="center"/>
          </w:tcPr>
          <w:p>
            <w:r>
              <w:t>PR-AUC</w:t>
            </w:r>
          </w:p>
        </w:tc>
        <w:tc>
          <w:tcPr>
            <w:tcW w:type="dxa" w:w="5040"/>
            <w:vAlign w:val="center"/>
          </w:tcPr>
          <w:p>
            <w:r>
              <w:t>98.65%</w:t>
            </w:r>
          </w:p>
        </w:tc>
      </w:tr>
      <w:tr>
        <w:tc>
          <w:tcPr>
            <w:tcW w:type="dxa" w:w="5040"/>
            <w:vAlign w:val="center"/>
          </w:tcPr>
          <w:p>
            <w:r>
              <w:t>Brier score</w:t>
            </w:r>
          </w:p>
        </w:tc>
        <w:tc>
          <w:tcPr>
            <w:tcW w:type="dxa" w:w="5040"/>
            <w:vAlign w:val="center"/>
          </w:tcPr>
          <w:p>
            <w:r>
              <w:t>0.12385</w:t>
            </w:r>
          </w:p>
        </w:tc>
      </w:tr>
      <w:tr>
        <w:tc>
          <w:tcPr>
            <w:tcW w:type="dxa" w:w="5040"/>
            <w:vAlign w:val="center"/>
          </w:tcPr>
          <w:p>
            <w:r>
              <w:t>ECE</w:t>
            </w:r>
          </w:p>
        </w:tc>
        <w:tc>
          <w:tcPr>
            <w:tcW w:type="dxa" w:w="5040"/>
            <w:vAlign w:val="center"/>
          </w:tcPr>
          <w:p>
            <w:r>
              <w:t>0.12860</w:t>
            </w:r>
          </w:p>
        </w:tc>
      </w:tr>
    </w:tbl>
    <w:p/>
    <w:p>
      <w:r>
        <w:t>The raw scores are not guaranteed to be calibrated probabilities under distribution shift. Consequently, a displayed score such as 99.9% should be interpreted as a model risk/confidence score, not as a literal 99.9% real-world probability.</w:t>
      </w:r>
    </w:p>
    <w:p>
      <w:pPr>
        <w:pStyle w:val="Heading2"/>
      </w:pPr>
      <w:r>
        <w:t>11.2 OOD v3 False-Negative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Statistic</w:t>
            </w:r>
          </w:p>
        </w:tc>
        <w:tc>
          <w:tcPr>
            <w:tcW w:type="dxa" w:w="5040"/>
            <w:shd w:fill="EDEDED"/>
            <w:vAlign w:val="center"/>
          </w:tcPr>
          <w:p>
            <w:r>
              <w:rPr>
                <w:b/>
              </w:rPr>
              <w:t>Value</w:t>
            </w:r>
          </w:p>
        </w:tc>
      </w:tr>
      <w:tr>
        <w:tc>
          <w:tcPr>
            <w:tcW w:type="dxa" w:w="5040"/>
            <w:vAlign w:val="center"/>
          </w:tcPr>
          <w:p>
            <w:r>
              <w:t>False negatives</w:t>
            </w:r>
          </w:p>
        </w:tc>
        <w:tc>
          <w:tcPr>
            <w:tcW w:type="dxa" w:w="5040"/>
            <w:vAlign w:val="center"/>
          </w:tcPr>
          <w:p>
            <w:r>
              <w:t>52</w:t>
            </w:r>
          </w:p>
        </w:tc>
      </w:tr>
      <w:tr>
        <w:tc>
          <w:tcPr>
            <w:tcW w:type="dxa" w:w="5040"/>
            <w:vAlign w:val="center"/>
          </w:tcPr>
          <w:p>
            <w:r>
              <w:t>Mean probability</w:t>
            </w:r>
          </w:p>
        </w:tc>
        <w:tc>
          <w:tcPr>
            <w:tcW w:type="dxa" w:w="5040"/>
            <w:vAlign w:val="center"/>
          </w:tcPr>
          <w:p>
            <w:r>
              <w:t>0.029688</w:t>
            </w:r>
          </w:p>
        </w:tc>
      </w:tr>
      <w:tr>
        <w:tc>
          <w:tcPr>
            <w:tcW w:type="dxa" w:w="5040"/>
            <w:vAlign w:val="center"/>
          </w:tcPr>
          <w:p>
            <w:r>
              <w:t>Median probability</w:t>
            </w:r>
          </w:p>
        </w:tc>
        <w:tc>
          <w:tcPr>
            <w:tcW w:type="dxa" w:w="5040"/>
            <w:vAlign w:val="center"/>
          </w:tcPr>
          <w:p>
            <w:r>
              <w:t>0.000223</w:t>
            </w:r>
          </w:p>
        </w:tc>
      </w:tr>
      <w:tr>
        <w:tc>
          <w:tcPr>
            <w:tcW w:type="dxa" w:w="5040"/>
            <w:vAlign w:val="center"/>
          </w:tcPr>
          <w:p>
            <w:r>
              <w:t>Maximum probability</w:t>
            </w:r>
          </w:p>
        </w:tc>
        <w:tc>
          <w:tcPr>
            <w:tcW w:type="dxa" w:w="5040"/>
            <w:vAlign w:val="center"/>
          </w:tcPr>
          <w:p>
            <w:r>
              <w:t>0.462231</w:t>
            </w:r>
          </w:p>
        </w:tc>
      </w:tr>
    </w:tbl>
    <w:p/>
    <w:p>
      <w:r>
        <w:t>A rough keyword triage overlapped with premium/payment, prize/competition, romance/adult, and telecom/service themes. This triage was not treated as an authoritative threat taxonomy. Individual review identified two security-adjacent examples and one out-of-scope prize/quiz example. The available evidence is therefore insufficient to label all 52 false negatives as missed phishing attacks.</w:t>
      </w:r>
    </w:p>
    <w:p>
      <w:pPr>
        <w:pStyle w:val="Heading1"/>
      </w:pPr>
      <w:r>
        <w:t>12. Robustness Study</w:t>
      </w:r>
    </w:p>
    <w:p>
      <w:r>
        <w:t>The robustness study tests whether malicious messages remain detectable after controlled rewrites intended to preserve the underlying intent while changing linguistic presentation.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Family</w:t>
            </w:r>
          </w:p>
        </w:tc>
        <w:tc>
          <w:tcPr>
            <w:tcW w:type="dxa" w:w="5040"/>
            <w:shd w:fill="EDEDED"/>
            <w:vAlign w:val="center"/>
          </w:tcPr>
          <w:p>
            <w:r>
              <w:rPr>
                <w:b/>
              </w:rPr>
              <w:t>Purpose</w:t>
            </w:r>
          </w:p>
        </w:tc>
      </w:tr>
      <w:tr>
        <w:tc>
          <w:tcPr>
            <w:tcW w:type="dxa" w:w="5040"/>
            <w:vAlign w:val="center"/>
          </w:tcPr>
          <w:p>
            <w:r>
              <w:t>Professional rewrite</w:t>
            </w:r>
          </w:p>
        </w:tc>
        <w:tc>
          <w:tcPr>
            <w:tcW w:type="dxa" w:w="5040"/>
            <w:vAlign w:val="center"/>
          </w:tcPr>
          <w:p>
            <w:r>
              <w:t>Improve grammar, readability, structure and naturalness.</w:t>
            </w:r>
          </w:p>
        </w:tc>
      </w:tr>
      <w:tr>
        <w:tc>
          <w:tcPr>
            <w:tcW w:type="dxa" w:w="5040"/>
            <w:vAlign w:val="center"/>
          </w:tcPr>
          <w:p>
            <w:r>
              <w:t>Cue-reduced rewrite</w:t>
            </w:r>
          </w:p>
        </w:tc>
        <w:tc>
          <w:tcPr>
            <w:tcW w:type="dxa" w:w="5040"/>
            <w:vAlign w:val="center"/>
          </w:tcPr>
          <w:p>
            <w:r>
              <w:t>Reduce overt scam-style cues while preserving objective and requested action.</w:t>
            </w:r>
          </w:p>
        </w:tc>
      </w:tr>
      <w:tr>
        <w:tc>
          <w:tcPr>
            <w:tcW w:type="dxa" w:w="5040"/>
            <w:vAlign w:val="center"/>
          </w:tcPr>
          <w:p>
            <w:r>
              <w:t>Combined rewrite</w:t>
            </w:r>
          </w:p>
        </w:tc>
        <w:tc>
          <w:tcPr>
            <w:tcW w:type="dxa" w:w="5040"/>
            <w:vAlign w:val="center"/>
          </w:tcPr>
          <w:p>
            <w:r>
              <w:t>Apply both transformations.</w:t>
            </w:r>
          </w:p>
        </w:tc>
      </w:tr>
    </w:tbl>
    <w:p/>
    <w:p>
      <w:r>
        <w:t>A fixed malicious base sample of 100 messages was used: 25 from Ling and 75 from SpamAssassin, with random seed 42.</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Pipeline stage</w:t>
            </w:r>
          </w:p>
        </w:tc>
        <w:tc>
          <w:tcPr>
            <w:tcW w:type="dxa" w:w="5040"/>
            <w:shd w:fill="EDEDED"/>
            <w:vAlign w:val="center"/>
          </w:tcPr>
          <w:p>
            <w:r>
              <w:rPr>
                <w:b/>
              </w:rPr>
              <w:t>Count</w:t>
            </w:r>
          </w:p>
        </w:tc>
      </w:tr>
      <w:tr>
        <w:tc>
          <w:tcPr>
            <w:tcW w:type="dxa" w:w="5040"/>
            <w:vAlign w:val="center"/>
          </w:tcPr>
          <w:p>
            <w:r>
              <w:t>Transformation attempts</w:t>
            </w:r>
          </w:p>
        </w:tc>
        <w:tc>
          <w:tcPr>
            <w:tcW w:type="dxa" w:w="5040"/>
            <w:vAlign w:val="center"/>
          </w:tcPr>
          <w:p>
            <w:r>
              <w:t>300</w:t>
            </w:r>
          </w:p>
        </w:tc>
      </w:tr>
      <w:tr>
        <w:tc>
          <w:tcPr>
            <w:tcW w:type="dxa" w:w="5040"/>
            <w:vAlign w:val="center"/>
          </w:tcPr>
          <w:p>
            <w:r>
              <w:t>Generation pass</w:t>
            </w:r>
          </w:p>
        </w:tc>
        <w:tc>
          <w:tcPr>
            <w:tcW w:type="dxa" w:w="5040"/>
            <w:vAlign w:val="center"/>
          </w:tcPr>
          <w:p>
            <w:r>
              <w:t>281</w:t>
            </w:r>
          </w:p>
        </w:tc>
      </w:tr>
      <w:tr>
        <w:tc>
          <w:tcPr>
            <w:tcW w:type="dxa" w:w="5040"/>
            <w:vAlign w:val="center"/>
          </w:tcPr>
          <w:p>
            <w:r>
              <w:t>Similarity pass</w:t>
            </w:r>
          </w:p>
        </w:tc>
        <w:tc>
          <w:tcPr>
            <w:tcW w:type="dxa" w:w="5040"/>
            <w:vAlign w:val="center"/>
          </w:tcPr>
          <w:p>
            <w:r>
              <w:t>226</w:t>
            </w:r>
          </w:p>
        </w:tc>
      </w:tr>
      <w:tr>
        <w:tc>
          <w:tcPr>
            <w:tcW w:type="dxa" w:w="5040"/>
            <w:vAlign w:val="center"/>
          </w:tcPr>
          <w:p>
            <w:r>
              <w:t>Similarity rejected</w:t>
            </w:r>
          </w:p>
        </w:tc>
        <w:tc>
          <w:tcPr>
            <w:tcW w:type="dxa" w:w="5040"/>
            <w:vAlign w:val="center"/>
          </w:tcPr>
          <w:p>
            <w:r>
              <w:t>55</w:t>
            </w:r>
          </w:p>
        </w:tc>
      </w:tr>
      <w:tr>
        <w:tc>
          <w:tcPr>
            <w:tcW w:type="dxa" w:w="5040"/>
            <w:vAlign w:val="center"/>
          </w:tcPr>
          <w:p>
            <w:r>
              <w:t>Manual audit candidates</w:t>
            </w:r>
          </w:p>
        </w:tc>
        <w:tc>
          <w:tcPr>
            <w:tcW w:type="dxa" w:w="5040"/>
            <w:vAlign w:val="center"/>
          </w:tcPr>
          <w:p>
            <w:r>
              <w:t>60</w:t>
            </w:r>
          </w:p>
        </w:tc>
      </w:tr>
      <w:tr>
        <w:tc>
          <w:tcPr>
            <w:tcW w:type="dxa" w:w="5040"/>
            <w:vAlign w:val="center"/>
          </w:tcPr>
          <w:p>
            <w:r>
              <w:t>Semantically verified transformations</w:t>
            </w:r>
          </w:p>
        </w:tc>
        <w:tc>
          <w:tcPr>
            <w:tcW w:type="dxa" w:w="5040"/>
            <w:vAlign w:val="center"/>
          </w:tcPr>
          <w:p>
            <w:r>
              <w:t>59</w:t>
            </w:r>
          </w:p>
        </w:tc>
      </w:tr>
      <w:tr>
        <w:tc>
          <w:tcPr>
            <w:tcW w:type="dxa" w:w="5040"/>
            <w:vAlign w:val="center"/>
          </w:tcPr>
          <w:p>
            <w:r>
              <w:t>Not assessed</w:t>
            </w:r>
          </w:p>
        </w:tc>
        <w:tc>
          <w:tcPr>
            <w:tcW w:type="dxa" w:w="5040"/>
            <w:vAlign w:val="center"/>
          </w:tcPr>
          <w:p>
            <w:r>
              <w:t>1</w:t>
            </w:r>
          </w:p>
        </w:tc>
      </w:tr>
    </w:tbl>
    <w:p/>
    <w:p>
      <w:r>
        <w:t>Cosine similarity was used as a screening signal, not proof of semantic equivalence. The predefined screening threshold was 0.85.</w:t>
      </w:r>
    </w:p>
    <w:p>
      <w:pPr>
        <w:pStyle w:val="Heading2"/>
      </w:pPr>
      <w:r>
        <w:t>12.1 Primary Analysis: Base-Message Level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Statistic</w:t>
            </w:r>
          </w:p>
        </w:tc>
        <w:tc>
          <w:tcPr>
            <w:tcW w:type="dxa" w:w="5040"/>
            <w:shd w:fill="EDEDED"/>
            <w:vAlign w:val="center"/>
          </w:tcPr>
          <w:p>
            <w:r>
              <w:rPr>
                <w:b/>
              </w:rPr>
              <w:t>Result</w:t>
            </w:r>
          </w:p>
        </w:tc>
      </w:tr>
      <w:tr>
        <w:tc>
          <w:tcPr>
            <w:tcW w:type="dxa" w:w="5040"/>
            <w:vAlign w:val="center"/>
          </w:tcPr>
          <w:p>
            <w:r>
              <w:t>Unique base messages</w:t>
            </w:r>
          </w:p>
        </w:tc>
        <w:tc>
          <w:tcPr>
            <w:tcW w:type="dxa" w:w="5040"/>
            <w:vAlign w:val="center"/>
          </w:tcPr>
          <w:p>
            <w:r>
              <w:t>42</w:t>
            </w:r>
          </w:p>
        </w:tc>
      </w:tr>
      <w:tr>
        <w:tc>
          <w:tcPr>
            <w:tcW w:type="dxa" w:w="5040"/>
            <w:vAlign w:val="center"/>
          </w:tcPr>
          <w:p>
            <w:r>
              <w:t>Transformation instances</w:t>
            </w:r>
          </w:p>
        </w:tc>
        <w:tc>
          <w:tcPr>
            <w:tcW w:type="dxa" w:w="5040"/>
            <w:vAlign w:val="center"/>
          </w:tcPr>
          <w:p>
            <w:r>
              <w:t>59</w:t>
            </w:r>
          </w:p>
        </w:tc>
      </w:tr>
      <w:tr>
        <w:tc>
          <w:tcPr>
            <w:tcW w:type="dxa" w:w="5040"/>
            <w:vAlign w:val="center"/>
          </w:tcPr>
          <w:p>
            <w:r>
              <w:t>Base messages with ≥1 malicious→benign flip</w:t>
            </w:r>
          </w:p>
        </w:tc>
        <w:tc>
          <w:tcPr>
            <w:tcW w:type="dxa" w:w="5040"/>
            <w:vAlign w:val="center"/>
          </w:tcPr>
          <w:p>
            <w:r>
              <w:t>4 / 42</w:t>
            </w:r>
          </w:p>
        </w:tc>
      </w:tr>
      <w:tr>
        <w:tc>
          <w:tcPr>
            <w:tcW w:type="dxa" w:w="5040"/>
            <w:vAlign w:val="center"/>
          </w:tcPr>
          <w:p>
            <w:r>
              <w:t>Flip rate</w:t>
            </w:r>
          </w:p>
        </w:tc>
        <w:tc>
          <w:tcPr>
            <w:tcW w:type="dxa" w:w="5040"/>
            <w:vAlign w:val="center"/>
          </w:tcPr>
          <w:p>
            <w:r>
              <w:t>9.52%</w:t>
            </w:r>
          </w:p>
        </w:tc>
      </w:tr>
      <w:tr>
        <w:tc>
          <w:tcPr>
            <w:tcW w:type="dxa" w:w="5040"/>
            <w:vAlign w:val="center"/>
          </w:tcPr>
          <w:p>
            <w:r>
              <w:t>Bootstrap 95% CI for flip rate</w:t>
            </w:r>
          </w:p>
        </w:tc>
        <w:tc>
          <w:tcPr>
            <w:tcW w:type="dxa" w:w="5040"/>
            <w:vAlign w:val="center"/>
          </w:tcPr>
          <w:p>
            <w:r>
              <w:t>2.38%–19.05%</w:t>
            </w:r>
          </w:p>
        </w:tc>
      </w:tr>
      <w:tr>
        <w:tc>
          <w:tcPr>
            <w:tcW w:type="dxa" w:w="5040"/>
            <w:vAlign w:val="center"/>
          </w:tcPr>
          <w:p>
            <w:r>
              <w:t>Original mean score</w:t>
            </w:r>
          </w:p>
        </w:tc>
        <w:tc>
          <w:tcPr>
            <w:tcW w:type="dxa" w:w="5040"/>
            <w:vAlign w:val="center"/>
          </w:tcPr>
          <w:p>
            <w:r>
              <w:t>0.98328</w:t>
            </w:r>
          </w:p>
        </w:tc>
      </w:tr>
      <w:tr>
        <w:tc>
          <w:tcPr>
            <w:tcW w:type="dxa" w:w="5040"/>
            <w:vAlign w:val="center"/>
          </w:tcPr>
          <w:p>
            <w:r>
              <w:t>Transformed mean score</w:t>
            </w:r>
          </w:p>
        </w:tc>
        <w:tc>
          <w:tcPr>
            <w:tcW w:type="dxa" w:w="5040"/>
            <w:vAlign w:val="center"/>
          </w:tcPr>
          <w:p>
            <w:r>
              <w:t>0.92947</w:t>
            </w:r>
          </w:p>
        </w:tc>
      </w:tr>
      <w:tr>
        <w:tc>
          <w:tcPr>
            <w:tcW w:type="dxa" w:w="5040"/>
            <w:vAlign w:val="center"/>
          </w:tcPr>
          <w:p>
            <w:r>
              <w:t>Mean score delta</w:t>
            </w:r>
          </w:p>
        </w:tc>
        <w:tc>
          <w:tcPr>
            <w:tcW w:type="dxa" w:w="5040"/>
            <w:vAlign w:val="center"/>
          </w:tcPr>
          <w:p>
            <w:r>
              <w:t>-0.05381</w:t>
            </w:r>
          </w:p>
        </w:tc>
      </w:tr>
      <w:tr>
        <w:tc>
          <w:tcPr>
            <w:tcW w:type="dxa" w:w="5040"/>
            <w:vAlign w:val="center"/>
          </w:tcPr>
          <w:p>
            <w:r>
              <w:t>Median score delta</w:t>
            </w:r>
          </w:p>
        </w:tc>
        <w:tc>
          <w:tcPr>
            <w:tcW w:type="dxa" w:w="5040"/>
            <w:vAlign w:val="center"/>
          </w:tcPr>
          <w:p>
            <w:r>
              <w:t>-0.000098</w:t>
            </w:r>
          </w:p>
        </w:tc>
      </w:tr>
      <w:tr>
        <w:tc>
          <w:tcPr>
            <w:tcW w:type="dxa" w:w="5040"/>
            <w:vAlign w:val="center"/>
          </w:tcPr>
          <w:p>
            <w:r>
              <w:t>One-sided Wilcoxon W / p</w:t>
            </w:r>
          </w:p>
        </w:tc>
        <w:tc>
          <w:tcPr>
            <w:tcW w:type="dxa" w:w="5040"/>
            <w:vAlign w:val="center"/>
          </w:tcPr>
          <w:p>
            <w:r>
              <w:t>766 / 1.68×10⁻⁵</w:t>
            </w:r>
          </w:p>
        </w:tc>
      </w:tr>
      <w:tr>
        <w:tc>
          <w:tcPr>
            <w:tcW w:type="dxa" w:w="5040"/>
            <w:vAlign w:val="center"/>
          </w:tcPr>
          <w:p>
            <w:r>
              <w:t>Bootstrap 95% CI for mean delta</w:t>
            </w:r>
          </w:p>
        </w:tc>
        <w:tc>
          <w:tcPr>
            <w:tcW w:type="dxa" w:w="5040"/>
            <w:vAlign w:val="center"/>
          </w:tcPr>
          <w:p>
            <w:r>
              <w:t>[-0.12047, -0.00185]</w:t>
            </w:r>
          </w:p>
        </w:tc>
      </w:tr>
    </w:tbl>
    <w:p/>
    <w:p>
      <w:r>
        <w:t>The 42 unique base messages are the primary statistical unit because multiple transformations are clustered within the same original message. This avoids treating multiple rewrites of one source message as independent observations.</w:t>
      </w:r>
    </w:p>
    <w:p>
      <w:pPr>
        <w:pStyle w:val="Heading2"/>
      </w:pPr>
      <w:r>
        <w:t>12.2 Secondary Transformation-Level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EDEDED"/>
            <w:vAlign w:val="center"/>
          </w:tcPr>
          <w:p>
            <w:r>
              <w:rPr>
                <w:b/>
              </w:rPr>
              <w:t>Transformation</w:t>
            </w:r>
          </w:p>
        </w:tc>
        <w:tc>
          <w:tcPr>
            <w:tcW w:type="dxa" w:w="2016"/>
            <w:shd w:fill="EDEDED"/>
            <w:vAlign w:val="center"/>
          </w:tcPr>
          <w:p>
            <w:r>
              <w:rPr>
                <w:b/>
              </w:rPr>
              <w:t>n</w:t>
            </w:r>
          </w:p>
        </w:tc>
        <w:tc>
          <w:tcPr>
            <w:tcW w:type="dxa" w:w="2016"/>
            <w:shd w:fill="EDEDED"/>
            <w:vAlign w:val="center"/>
          </w:tcPr>
          <w:p>
            <w:r>
              <w:rPr>
                <w:b/>
              </w:rPr>
              <w:t>Mean Δ</w:t>
            </w:r>
          </w:p>
        </w:tc>
        <w:tc>
          <w:tcPr>
            <w:tcW w:type="dxa" w:w="2016"/>
            <w:shd w:fill="EDEDED"/>
            <w:vAlign w:val="center"/>
          </w:tcPr>
          <w:p>
            <w:r>
              <w:rPr>
                <w:b/>
              </w:rPr>
              <w:t>Mean |Δ|</w:t>
            </w:r>
          </w:p>
        </w:tc>
        <w:tc>
          <w:tcPr>
            <w:tcW w:type="dxa" w:w="2016"/>
            <w:shd w:fill="EDEDED"/>
            <w:vAlign w:val="center"/>
          </w:tcPr>
          <w:p>
            <w:r>
              <w:rPr>
                <w:b/>
              </w:rPr>
              <w:t>Wilcoxon p</w:t>
            </w:r>
          </w:p>
        </w:tc>
      </w:tr>
      <w:tr>
        <w:tc>
          <w:tcPr>
            <w:tcW w:type="dxa" w:w="2016"/>
            <w:vAlign w:val="center"/>
          </w:tcPr>
          <w:p>
            <w:r>
              <w:t>Professional</w:t>
            </w:r>
          </w:p>
        </w:tc>
        <w:tc>
          <w:tcPr>
            <w:tcW w:type="dxa" w:w="2016"/>
            <w:vAlign w:val="center"/>
          </w:tcPr>
          <w:p>
            <w:r>
              <w:t>20</w:t>
            </w:r>
          </w:p>
        </w:tc>
        <w:tc>
          <w:tcPr>
            <w:tcW w:type="dxa" w:w="2016"/>
            <w:vAlign w:val="center"/>
          </w:tcPr>
          <w:p>
            <w:r>
              <w:t>-0.0656</w:t>
            </w:r>
          </w:p>
        </w:tc>
        <w:tc>
          <w:tcPr>
            <w:tcW w:type="dxa" w:w="2016"/>
            <w:vAlign w:val="center"/>
          </w:tcPr>
          <w:p>
            <w:r>
              <w:t>0.1076</w:t>
            </w:r>
          </w:p>
        </w:tc>
        <w:tc>
          <w:tcPr>
            <w:tcW w:type="dxa" w:w="2016"/>
            <w:vAlign w:val="center"/>
          </w:tcPr>
          <w:p>
            <w:r>
              <w:t>0.0136</w:t>
            </w:r>
          </w:p>
        </w:tc>
      </w:tr>
      <w:tr>
        <w:tc>
          <w:tcPr>
            <w:tcW w:type="dxa" w:w="2016"/>
            <w:vAlign w:val="center"/>
          </w:tcPr>
          <w:p>
            <w:r>
              <w:t>Cue-reduced</w:t>
            </w:r>
          </w:p>
        </w:tc>
        <w:tc>
          <w:tcPr>
            <w:tcW w:type="dxa" w:w="2016"/>
            <w:vAlign w:val="center"/>
          </w:tcPr>
          <w:p>
            <w:r>
              <w:t>20</w:t>
            </w:r>
          </w:p>
        </w:tc>
        <w:tc>
          <w:tcPr>
            <w:tcW w:type="dxa" w:w="2016"/>
            <w:vAlign w:val="center"/>
          </w:tcPr>
          <w:p>
            <w:r>
              <w:t>-0.0592</w:t>
            </w:r>
          </w:p>
        </w:tc>
        <w:tc>
          <w:tcPr>
            <w:tcW w:type="dxa" w:w="2016"/>
            <w:vAlign w:val="center"/>
          </w:tcPr>
          <w:p>
            <w:r>
              <w:t>0.0729</w:t>
            </w:r>
          </w:p>
        </w:tc>
        <w:tc>
          <w:tcPr>
            <w:tcW w:type="dxa" w:w="2016"/>
            <w:vAlign w:val="center"/>
          </w:tcPr>
          <w:p>
            <w:r>
              <w:t>0.0136</w:t>
            </w:r>
          </w:p>
        </w:tc>
      </w:tr>
      <w:tr>
        <w:tc>
          <w:tcPr>
            <w:tcW w:type="dxa" w:w="2016"/>
            <w:vAlign w:val="center"/>
          </w:tcPr>
          <w:p>
            <w:r>
              <w:t>Combined</w:t>
            </w:r>
          </w:p>
        </w:tc>
        <w:tc>
          <w:tcPr>
            <w:tcW w:type="dxa" w:w="2016"/>
            <w:vAlign w:val="center"/>
          </w:tcPr>
          <w:p>
            <w:r>
              <w:t>19</w:t>
            </w:r>
          </w:p>
        </w:tc>
        <w:tc>
          <w:tcPr>
            <w:tcW w:type="dxa" w:w="2016"/>
            <w:vAlign w:val="center"/>
          </w:tcPr>
          <w:p>
            <w:r>
              <w:t>-0.1579</w:t>
            </w:r>
          </w:p>
        </w:tc>
        <w:tc>
          <w:tcPr>
            <w:tcW w:type="dxa" w:w="2016"/>
            <w:vAlign w:val="center"/>
          </w:tcPr>
          <w:p>
            <w:r>
              <w:t>0.1769</w:t>
            </w:r>
          </w:p>
        </w:tc>
        <w:tc>
          <w:tcPr>
            <w:tcW w:type="dxa" w:w="2016"/>
            <w:vAlign w:val="center"/>
          </w:tcPr>
          <w:p>
            <w:r>
              <w:t>0.0053</w:t>
            </w:r>
          </w:p>
        </w:tc>
      </w:tr>
      <w:tr>
        <w:tc>
          <w:tcPr>
            <w:tcW w:type="dxa" w:w="2016"/>
            <w:vAlign w:val="center"/>
          </w:tcPr>
          <w:p>
            <w:r>
              <w:t>Overall</w:t>
            </w:r>
          </w:p>
        </w:tc>
        <w:tc>
          <w:tcPr>
            <w:tcW w:type="dxa" w:w="2016"/>
            <w:vAlign w:val="center"/>
          </w:tcPr>
          <w:p>
            <w:r>
              <w:t>59</w:t>
            </w:r>
          </w:p>
        </w:tc>
        <w:tc>
          <w:tcPr>
            <w:tcW w:type="dxa" w:w="2016"/>
            <w:vAlign w:val="center"/>
          </w:tcPr>
          <w:p>
            <w:r>
              <w:t>-0.0932</w:t>
            </w:r>
          </w:p>
        </w:tc>
        <w:tc>
          <w:tcPr>
            <w:tcW w:type="dxa" w:w="2016"/>
            <w:vAlign w:val="center"/>
          </w:tcPr>
          <w:p>
            <w:r>
              <w:t>0.1182</w:t>
            </w:r>
          </w:p>
        </w:tc>
        <w:tc>
          <w:tcPr>
            <w:tcW w:type="dxa" w:w="2016"/>
            <w:vAlign w:val="center"/>
          </w:tcPr>
          <w:p>
            <w:r>
              <w:t>0.000021</w:t>
            </w:r>
          </w:p>
        </w:tc>
      </w:tr>
    </w:tbl>
    <w:p/>
    <w:p>
      <w:r>
        <w:t>All 8 transformation-instance threshold flips were malicious→benign and arose from 4 base messages. An exact two-sided McNemar test on the eight discordant classifications gave p = 0.0078125; it is treated as secondary because the transformations are clustered.</w:t>
      </w:r>
    </w:p>
    <w:p>
      <w:r>
        <w:t>The report uses documented/predefined decision rules. The project does not claim that the Git chronology proves preregistration.</w:t>
      </w:r>
    </w:p>
    <w:p>
      <w:pPr>
        <w:pStyle w:val="Heading1"/>
      </w:pPr>
      <w:r>
        <w:t>13. URL Intelligence Evaluation</w:t>
      </w:r>
    </w:p>
    <w:p>
      <w:pPr>
        <w:pStyle w:val="Heading2"/>
      </w:pPr>
      <w:r>
        <w:t>13.1 PhiUSIIL Primary Benchmark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Property</w:t>
            </w:r>
          </w:p>
        </w:tc>
        <w:tc>
          <w:tcPr>
            <w:tcW w:type="dxa" w:w="5040"/>
            <w:shd w:fill="EDEDED"/>
            <w:vAlign w:val="center"/>
          </w:tcPr>
          <w:p>
            <w:r>
              <w:rPr>
                <w:b/>
              </w:rPr>
              <w:t>Value</w:t>
            </w:r>
          </w:p>
        </w:tc>
      </w:tr>
      <w:tr>
        <w:tc>
          <w:tcPr>
            <w:tcW w:type="dxa" w:w="5040"/>
            <w:vAlign w:val="center"/>
          </w:tcPr>
          <w:p>
            <w:r>
              <w:t>Raw rows</w:t>
            </w:r>
          </w:p>
        </w:tc>
        <w:tc>
          <w:tcPr>
            <w:tcW w:type="dxa" w:w="5040"/>
            <w:vAlign w:val="center"/>
          </w:tcPr>
          <w:p>
            <w:r>
              <w:t>235,795</w:t>
            </w:r>
          </w:p>
        </w:tc>
      </w:tr>
      <w:tr>
        <w:tc>
          <w:tcPr>
            <w:tcW w:type="dxa" w:w="5040"/>
            <w:vAlign w:val="center"/>
          </w:tcPr>
          <w:p>
            <w:r>
              <w:t>Test rows</w:t>
            </w:r>
          </w:p>
        </w:tc>
        <w:tc>
          <w:tcPr>
            <w:tcW w:type="dxa" w:w="5040"/>
            <w:vAlign w:val="center"/>
          </w:tcPr>
          <w:p>
            <w:r>
              <w:t>23,677</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Result</w:t>
            </w:r>
          </w:p>
        </w:tc>
      </w:tr>
      <w:tr>
        <w:tc>
          <w:tcPr>
            <w:tcW w:type="dxa" w:w="5040"/>
            <w:vAlign w:val="center"/>
          </w:tcPr>
          <w:p>
            <w:r>
              <w:t>Accuracy</w:t>
            </w:r>
          </w:p>
        </w:tc>
        <w:tc>
          <w:tcPr>
            <w:tcW w:type="dxa" w:w="5040"/>
            <w:vAlign w:val="center"/>
          </w:tcPr>
          <w:p>
            <w:r>
              <w:t>99.63%</w:t>
            </w:r>
          </w:p>
        </w:tc>
      </w:tr>
      <w:tr>
        <w:tc>
          <w:tcPr>
            <w:tcW w:type="dxa" w:w="5040"/>
            <w:vAlign w:val="center"/>
          </w:tcPr>
          <w:p>
            <w:r>
              <w:t>Precision</w:t>
            </w:r>
          </w:p>
        </w:tc>
        <w:tc>
          <w:tcPr>
            <w:tcW w:type="dxa" w:w="5040"/>
            <w:vAlign w:val="center"/>
          </w:tcPr>
          <w:p>
            <w:r>
              <w:t>99.95%</w:t>
            </w:r>
          </w:p>
        </w:tc>
      </w:tr>
      <w:tr>
        <w:tc>
          <w:tcPr>
            <w:tcW w:type="dxa" w:w="5040"/>
            <w:vAlign w:val="center"/>
          </w:tcPr>
          <w:p>
            <w:r>
              <w:t>Recall</w:t>
            </w:r>
          </w:p>
        </w:tc>
        <w:tc>
          <w:tcPr>
            <w:tcW w:type="dxa" w:w="5040"/>
            <w:vAlign w:val="center"/>
          </w:tcPr>
          <w:p>
            <w:r>
              <w:t>99.20%</w:t>
            </w:r>
          </w:p>
        </w:tc>
      </w:tr>
      <w:tr>
        <w:tc>
          <w:tcPr>
            <w:tcW w:type="dxa" w:w="5040"/>
            <w:vAlign w:val="center"/>
          </w:tcPr>
          <w:p>
            <w:r>
              <w:t>F1</w:t>
            </w:r>
          </w:p>
        </w:tc>
        <w:tc>
          <w:tcPr>
            <w:tcW w:type="dxa" w:w="5040"/>
            <w:vAlign w:val="center"/>
          </w:tcPr>
          <w:p>
            <w:r>
              <w:t>99.58%</w:t>
            </w:r>
          </w:p>
        </w:tc>
      </w:tr>
      <w:tr>
        <w:tc>
          <w:tcPr>
            <w:tcW w:type="dxa" w:w="5040"/>
            <w:vAlign w:val="center"/>
          </w:tcPr>
          <w:p>
            <w:r>
              <w:t>ROC-AUC</w:t>
            </w:r>
          </w:p>
        </w:tc>
        <w:tc>
          <w:tcPr>
            <w:tcW w:type="dxa" w:w="5040"/>
            <w:vAlign w:val="center"/>
          </w:tcPr>
          <w:p>
            <w:r>
              <w:t>99.86%</w:t>
            </w:r>
          </w:p>
        </w:tc>
      </w:tr>
    </w:tbl>
    <w:p/>
    <w:p>
      <w:r>
        <w:t>These are dataset-specific benchmark results and are not presented as production-level phishing detection performance.</w:t>
      </w:r>
    </w:p>
    <w:p>
      <w:pPr>
        <w:pStyle w:val="Heading2"/>
      </w:pPr>
      <w:r>
        <w:t>13.2 Separate Faizann24-Derived URL Branch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Cleaning statistic</w:t>
            </w:r>
          </w:p>
        </w:tc>
        <w:tc>
          <w:tcPr>
            <w:tcW w:type="dxa" w:w="5040"/>
            <w:shd w:fill="EDEDED"/>
            <w:vAlign w:val="center"/>
          </w:tcPr>
          <w:p>
            <w:r>
              <w:rPr>
                <w:b/>
              </w:rPr>
              <w:t>Value</w:t>
            </w:r>
          </w:p>
        </w:tc>
      </w:tr>
      <w:tr>
        <w:tc>
          <w:tcPr>
            <w:tcW w:type="dxa" w:w="5040"/>
            <w:vAlign w:val="center"/>
          </w:tcPr>
          <w:p>
            <w:r>
              <w:t>Raw rows</w:t>
            </w:r>
          </w:p>
        </w:tc>
        <w:tc>
          <w:tcPr>
            <w:tcW w:type="dxa" w:w="5040"/>
            <w:vAlign w:val="center"/>
          </w:tcPr>
          <w:p>
            <w:r>
              <w:t>420,464</w:t>
            </w:r>
          </w:p>
        </w:tc>
      </w:tr>
      <w:tr>
        <w:tc>
          <w:tcPr>
            <w:tcW w:type="dxa" w:w="5040"/>
            <w:vAlign w:val="center"/>
          </w:tcPr>
          <w:p>
            <w:r>
              <w:t>Exact duplicate rows</w:t>
            </w:r>
          </w:p>
        </w:tc>
        <w:tc>
          <w:tcPr>
            <w:tcW w:type="dxa" w:w="5040"/>
            <w:vAlign w:val="center"/>
          </w:tcPr>
          <w:p>
            <w:r>
              <w:t>9,216</w:t>
            </w:r>
          </w:p>
        </w:tc>
      </w:tr>
      <w:tr>
        <w:tc>
          <w:tcPr>
            <w:tcW w:type="dxa" w:w="5040"/>
            <w:vAlign w:val="center"/>
          </w:tcPr>
          <w:p>
            <w:r>
              <w:t>Duplicate URLs</w:t>
            </w:r>
          </w:p>
        </w:tc>
        <w:tc>
          <w:tcPr>
            <w:tcW w:type="dxa" w:w="5040"/>
            <w:vAlign w:val="center"/>
          </w:tcPr>
          <w:p>
            <w:r>
              <w:t>9,217</w:t>
            </w:r>
          </w:p>
        </w:tc>
      </w:tr>
      <w:tr>
        <w:tc>
          <w:tcPr>
            <w:tcW w:type="dxa" w:w="5040"/>
            <w:vAlign w:val="center"/>
          </w:tcPr>
          <w:p>
            <w:r>
              <w:t>Normalized unique URLs</w:t>
            </w:r>
          </w:p>
        </w:tc>
        <w:tc>
          <w:tcPr>
            <w:tcW w:type="dxa" w:w="5040"/>
            <w:vAlign w:val="center"/>
          </w:tcPr>
          <w:p>
            <w:r>
              <w:t>406,955</w:t>
            </w:r>
          </w:p>
        </w:tc>
      </w:tr>
      <w:tr>
        <w:tc>
          <w:tcPr>
            <w:tcW w:type="dxa" w:w="5040"/>
            <w:vAlign w:val="center"/>
          </w:tcPr>
          <w:p>
            <w:r>
              <w:t>Normalized duplicates</w:t>
            </w:r>
          </w:p>
        </w:tc>
        <w:tc>
          <w:tcPr>
            <w:tcW w:type="dxa" w:w="5040"/>
            <w:vAlign w:val="center"/>
          </w:tcPr>
          <w:p>
            <w:r>
              <w:t>13,509</w:t>
            </w:r>
          </w:p>
        </w:tc>
      </w:tr>
      <w:tr>
        <w:tc>
          <w:tcPr>
            <w:tcW w:type="dxa" w:w="5040"/>
            <w:vAlign w:val="center"/>
          </w:tcPr>
          <w:p>
            <w:r>
              <w:t>Conflicting URL rows removed</w:t>
            </w:r>
          </w:p>
        </w:tc>
        <w:tc>
          <w:tcPr>
            <w:tcW w:type="dxa" w:w="5040"/>
            <w:vAlign w:val="center"/>
          </w:tcPr>
          <w:p>
            <w:r>
              <w:t>1</w:t>
            </w:r>
          </w:p>
        </w:tc>
      </w:tr>
      <w:tr>
        <w:tc>
          <w:tcPr>
            <w:tcW w:type="dxa" w:w="5040"/>
            <w:vAlign w:val="center"/>
          </w:tcPr>
          <w:p>
            <w:r>
              <w:t>Final clean rows</w:t>
            </w:r>
          </w:p>
        </w:tc>
        <w:tc>
          <w:tcPr>
            <w:tcW w:type="dxa" w:w="5040"/>
            <w:vAlign w:val="center"/>
          </w:tcPr>
          <w:p>
            <w:r>
              <w:t>406,954</w:t>
            </w:r>
          </w:p>
        </w:tc>
      </w:tr>
      <w:tr>
        <w:tc>
          <w:tcPr>
            <w:tcW w:type="dxa" w:w="5040"/>
            <w:vAlign w:val="center"/>
          </w:tcPr>
          <w:p>
            <w:r>
              <w:t>Good URLs</w:t>
            </w:r>
          </w:p>
        </w:tc>
        <w:tc>
          <w:tcPr>
            <w:tcW w:type="dxa" w:w="5040"/>
            <w:vAlign w:val="center"/>
          </w:tcPr>
          <w:p>
            <w:r>
              <w:t>344,799</w:t>
            </w:r>
          </w:p>
        </w:tc>
      </w:tr>
      <w:tr>
        <w:tc>
          <w:tcPr>
            <w:tcW w:type="dxa" w:w="5040"/>
            <w:vAlign w:val="center"/>
          </w:tcPr>
          <w:p>
            <w:r>
              <w:t>Bad URLs</w:t>
            </w:r>
          </w:p>
        </w:tc>
        <w:tc>
          <w:tcPr>
            <w:tcW w:type="dxa" w:w="5040"/>
            <w:vAlign w:val="center"/>
          </w:tcPr>
          <w:p>
            <w:r>
              <w:t>62,155</w:t>
            </w:r>
          </w:p>
        </w:tc>
      </w:tr>
      <w:tr>
        <w:tc>
          <w:tcPr>
            <w:tcW w:type="dxa" w:w="5040"/>
            <w:vAlign w:val="center"/>
          </w:tcPr>
          <w:p>
            <w:r>
              <w:t>Bad proportion</w:t>
            </w:r>
          </w:p>
        </w:tc>
        <w:tc>
          <w:tcPr>
            <w:tcW w:type="dxa" w:w="5040"/>
            <w:vAlign w:val="center"/>
          </w:tcPr>
          <w:p>
            <w:r>
              <w:t>15.27%</w:t>
            </w:r>
          </w:p>
        </w:tc>
      </w:tr>
      <w:tr>
        <w:tc>
          <w:tcPr>
            <w:tcW w:type="dxa" w:w="5040"/>
            <w:vAlign w:val="center"/>
          </w:tcPr>
          <w:p>
            <w:r>
              <w:t>Test rows</w:t>
            </w:r>
          </w:p>
        </w:tc>
        <w:tc>
          <w:tcPr>
            <w:tcW w:type="dxa" w:w="5040"/>
            <w:vAlign w:val="center"/>
          </w:tcPr>
          <w:p>
            <w:r>
              <w:t>41,904</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Result</w:t>
            </w:r>
          </w:p>
        </w:tc>
      </w:tr>
      <w:tr>
        <w:tc>
          <w:tcPr>
            <w:tcW w:type="dxa" w:w="5040"/>
            <w:vAlign w:val="center"/>
          </w:tcPr>
          <w:p>
            <w:r>
              <w:t>Accuracy</w:t>
            </w:r>
          </w:p>
        </w:tc>
        <w:tc>
          <w:tcPr>
            <w:tcW w:type="dxa" w:w="5040"/>
            <w:vAlign w:val="center"/>
          </w:tcPr>
          <w:p>
            <w:r>
              <w:t>78.42%</w:t>
            </w:r>
          </w:p>
        </w:tc>
      </w:tr>
      <w:tr>
        <w:tc>
          <w:tcPr>
            <w:tcW w:type="dxa" w:w="5040"/>
            <w:vAlign w:val="center"/>
          </w:tcPr>
          <w:p>
            <w:r>
              <w:t>Precision</w:t>
            </w:r>
          </w:p>
        </w:tc>
        <w:tc>
          <w:tcPr>
            <w:tcW w:type="dxa" w:w="5040"/>
            <w:vAlign w:val="center"/>
          </w:tcPr>
          <w:p>
            <w:r>
              <w:t>35.36%</w:t>
            </w:r>
          </w:p>
        </w:tc>
      </w:tr>
      <w:tr>
        <w:tc>
          <w:tcPr>
            <w:tcW w:type="dxa" w:w="5040"/>
            <w:vAlign w:val="center"/>
          </w:tcPr>
          <w:p>
            <w:r>
              <w:t>Recall</w:t>
            </w:r>
          </w:p>
        </w:tc>
        <w:tc>
          <w:tcPr>
            <w:tcW w:type="dxa" w:w="5040"/>
            <w:vAlign w:val="center"/>
          </w:tcPr>
          <w:p>
            <w:r>
              <w:t>62.64%</w:t>
            </w:r>
          </w:p>
        </w:tc>
      </w:tr>
      <w:tr>
        <w:tc>
          <w:tcPr>
            <w:tcW w:type="dxa" w:w="5040"/>
            <w:vAlign w:val="center"/>
          </w:tcPr>
          <w:p>
            <w:r>
              <w:t>F1</w:t>
            </w:r>
          </w:p>
        </w:tc>
        <w:tc>
          <w:tcPr>
            <w:tcW w:type="dxa" w:w="5040"/>
            <w:vAlign w:val="center"/>
          </w:tcPr>
          <w:p>
            <w:r>
              <w:t>45.20%</w:t>
            </w:r>
          </w:p>
        </w:tc>
      </w:tr>
      <w:tr>
        <w:tc>
          <w:tcPr>
            <w:tcW w:type="dxa" w:w="5040"/>
            <w:vAlign w:val="center"/>
          </w:tcPr>
          <w:p>
            <w:r>
              <w:t>ROC-AUC</w:t>
            </w:r>
          </w:p>
        </w:tc>
        <w:tc>
          <w:tcPr>
            <w:tcW w:type="dxa" w:w="5040"/>
            <w:vAlign w:val="center"/>
          </w:tcPr>
          <w:p>
            <w:r>
              <w:t>83.74%</w:t>
            </w:r>
          </w:p>
        </w:tc>
      </w:tr>
    </w:tbl>
    <w:p/>
    <w:p>
      <w:r>
        <w:t>Repository provenance recorded for this branch: `faizann24/Using-machine-learning-to-detect-malicious-URLs`.</w:t>
      </w:r>
    </w:p>
    <w:p>
      <w:pPr>
        <w:pStyle w:val="Heading2"/>
      </w:pPr>
      <w:r>
        <w:t>13.3 Live Deployment Verification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Result</w:t>
            </w:r>
          </w:p>
        </w:tc>
      </w:tr>
      <w:tr>
        <w:tc>
          <w:tcPr>
            <w:tcW w:type="dxa" w:w="5040"/>
            <w:vAlign w:val="center"/>
          </w:tcPr>
          <w:p>
            <w:r>
              <w:t>Sample</w:t>
            </w:r>
          </w:p>
        </w:tc>
        <w:tc>
          <w:tcPr>
            <w:tcW w:type="dxa" w:w="5040"/>
            <w:vAlign w:val="center"/>
          </w:tcPr>
          <w:p>
            <w:r>
              <w:t>100 URLs (50 good / 50 bad), seed 42</w:t>
            </w:r>
          </w:p>
        </w:tc>
      </w:tr>
      <w:tr>
        <w:tc>
          <w:tcPr>
            <w:tcW w:type="dxa" w:w="5040"/>
            <w:vAlign w:val="center"/>
          </w:tcPr>
          <w:p>
            <w:r>
              <w:t>Accuracy</w:t>
            </w:r>
          </w:p>
        </w:tc>
        <w:tc>
          <w:tcPr>
            <w:tcW w:type="dxa" w:w="5040"/>
            <w:vAlign w:val="center"/>
          </w:tcPr>
          <w:p>
            <w:r>
              <w:t>72.00%</w:t>
            </w:r>
          </w:p>
        </w:tc>
      </w:tr>
      <w:tr>
        <w:tc>
          <w:tcPr>
            <w:tcW w:type="dxa" w:w="5040"/>
            <w:vAlign w:val="center"/>
          </w:tcPr>
          <w:p>
            <w:r>
              <w:t>Precision</w:t>
            </w:r>
          </w:p>
        </w:tc>
        <w:tc>
          <w:tcPr>
            <w:tcW w:type="dxa" w:w="5040"/>
            <w:vAlign w:val="center"/>
          </w:tcPr>
          <w:p>
            <w:r>
              <w:t>76.19%</w:t>
            </w:r>
          </w:p>
        </w:tc>
      </w:tr>
      <w:tr>
        <w:tc>
          <w:tcPr>
            <w:tcW w:type="dxa" w:w="5040"/>
            <w:vAlign w:val="center"/>
          </w:tcPr>
          <w:p>
            <w:r>
              <w:t>Recall</w:t>
            </w:r>
          </w:p>
        </w:tc>
        <w:tc>
          <w:tcPr>
            <w:tcW w:type="dxa" w:w="5040"/>
            <w:vAlign w:val="center"/>
          </w:tcPr>
          <w:p>
            <w:r>
              <w:t>64.00%</w:t>
            </w:r>
          </w:p>
        </w:tc>
      </w:tr>
      <w:tr>
        <w:tc>
          <w:tcPr>
            <w:tcW w:type="dxa" w:w="5040"/>
            <w:vAlign w:val="center"/>
          </w:tcPr>
          <w:p>
            <w:r>
              <w:t>F1</w:t>
            </w:r>
          </w:p>
        </w:tc>
        <w:tc>
          <w:tcPr>
            <w:tcW w:type="dxa" w:w="5040"/>
            <w:vAlign w:val="center"/>
          </w:tcPr>
          <w:p>
            <w:r>
              <w:t>69.57%</w:t>
            </w:r>
          </w:p>
        </w:tc>
      </w:tr>
      <w:tr>
        <w:tc>
          <w:tcPr>
            <w:tcW w:type="dxa" w:w="5040"/>
            <w:vAlign w:val="center"/>
          </w:tcPr>
          <w:p>
            <w:r>
              <w:t>False positives</w:t>
            </w:r>
          </w:p>
        </w:tc>
        <w:tc>
          <w:tcPr>
            <w:tcW w:type="dxa" w:w="5040"/>
            <w:vAlign w:val="center"/>
          </w:tcPr>
          <w:p>
            <w:r>
              <w:t>10/50 good</w:t>
            </w:r>
          </w:p>
        </w:tc>
      </w:tr>
      <w:tr>
        <w:tc>
          <w:tcPr>
            <w:tcW w:type="dxa" w:w="5040"/>
            <w:vAlign w:val="center"/>
          </w:tcPr>
          <w:p>
            <w:r>
              <w:t>False negatives</w:t>
            </w:r>
          </w:p>
        </w:tc>
        <w:tc>
          <w:tcPr>
            <w:tcW w:type="dxa" w:w="5040"/>
            <w:vAlign w:val="center"/>
          </w:tcPr>
          <w:p>
            <w:r>
              <w:t>18/50 bad</w:t>
            </w:r>
          </w:p>
        </w:tc>
      </w:tr>
      <w:tr>
        <w:tc>
          <w:tcPr>
            <w:tcW w:type="dxa" w:w="5040"/>
            <w:vAlign w:val="center"/>
          </w:tcPr>
          <w:p>
            <w:r>
              <w:t>Max offline/live score difference</w:t>
            </w:r>
          </w:p>
        </w:tc>
        <w:tc>
          <w:tcPr>
            <w:tcW w:type="dxa" w:w="5040"/>
            <w:vAlign w:val="center"/>
          </w:tcPr>
          <w:p>
            <w:r>
              <w:t>≈1.11×10⁻¹⁶</w:t>
            </w:r>
          </w:p>
        </w:tc>
      </w:tr>
      <w:tr>
        <w:tc>
          <w:tcPr>
            <w:tcW w:type="dxa" w:w="5040"/>
            <w:vAlign w:val="center"/>
          </w:tcPr>
          <w:p>
            <w:r>
              <w:t>Mean absolute difference</w:t>
            </w:r>
          </w:p>
        </w:tc>
        <w:tc>
          <w:tcPr>
            <w:tcW w:type="dxa" w:w="5040"/>
            <w:vAlign w:val="center"/>
          </w:tcPr>
          <w:p>
            <w:r>
              <w:t>≈2.16×10⁻¹⁷</w:t>
            </w:r>
          </w:p>
        </w:tc>
      </w:tr>
    </w:tbl>
    <w:p/>
    <w:p>
      <w:r>
        <w:t>The live URL scorer numerically reproduced the offline scorer on the 100-URL sanity sample. This is a deployment consistency check, not a replacement for the full benchmark.</w:t>
      </w:r>
    </w:p>
    <w:p>
      <w:pPr>
        <w:pStyle w:val="Heading1"/>
      </w:pPr>
      <w:r>
        <w:t>14. Application Implementation and QA</w:t>
      </w:r>
    </w:p>
    <w:p>
      <w:pPr>
        <w:pStyle w:val="Heading2"/>
      </w:pPr>
      <w:r>
        <w:t>14.1 Backend API</w:t>
      </w:r>
    </w:p>
    <w:p>
      <w:r>
        <w:rPr>
          <w:rFonts w:ascii="Courier New" w:hAnsi="Courier New"/>
          <w:sz w:val="17"/>
        </w:rPr>
        <w:t>POST /analyze</w:t>
        <w:br/>
        <w:t>{</w:t>
        <w:br/>
        <w:t xml:space="preserve">  "message": "URGENT: Verify your bank account immediately."</w:t>
        <w:br/>
        <w:t>}</w:t>
      </w:r>
    </w:p>
    <w:p>
      <w:r>
        <w:t>The response contains risk_score, risk_level, model, device, signals, combinations, url_count, url_max_probability, url_mean_probability, and url_risk_level.</w:t>
      </w:r>
    </w:p>
    <w:p>
      <w:pPr>
        <w:pStyle w:val="Heading2"/>
      </w:pPr>
      <w:r>
        <w:t>14.2 Frontend</w:t>
      </w:r>
    </w:p>
    <w:p>
      <w:pPr>
        <w:pStyle w:val="ListBullet"/>
      </w:pPr>
      <w:r>
        <w:t>SENTINEL-branded Next.js interface.</w:t>
      </w:r>
    </w:p>
    <w:p>
      <w:pPr>
        <w:pStyle w:val="ListBullet"/>
      </w:pPr>
      <w:r>
        <w:t>Model assessment score and risk level.</w:t>
      </w:r>
    </w:p>
    <w:p>
      <w:pPr>
        <w:pStyle w:val="ListBullet"/>
      </w:pPr>
      <w:r>
        <w:t>Threat Profile with explicit Detected / Not detected labels.</w:t>
      </w:r>
    </w:p>
    <w:p>
      <w:pPr>
        <w:pStyle w:val="ListBullet"/>
      </w:pPr>
      <w:r>
        <w:t>Detected Evidence cards for active manipulation indicators.</w:t>
      </w:r>
    </w:p>
    <w:p>
      <w:pPr>
        <w:pStyle w:val="ListBullet"/>
      </w:pPr>
      <w:r>
        <w:t>URL analysis panel.</w:t>
      </w:r>
    </w:p>
    <w:p>
      <w:pPr>
        <w:pStyle w:val="ListBullet"/>
      </w:pPr>
      <w:r>
        <w:t>Research prototype / defensive-use disclaimer.</w:t>
      </w:r>
    </w:p>
    <w:p>
      <w:pPr>
        <w:pStyle w:val="Heading2"/>
      </w:pPr>
      <w:r>
        <w:t>14.3 Local Smoke Tests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Check</w:t>
            </w:r>
          </w:p>
        </w:tc>
        <w:tc>
          <w:tcPr>
            <w:tcW w:type="dxa" w:w="5040"/>
            <w:shd w:fill="EDEDED"/>
            <w:vAlign w:val="center"/>
          </w:tcPr>
          <w:p>
            <w:r>
              <w:rPr>
                <w:b/>
              </w:rPr>
              <w:t>Observed result</w:t>
            </w:r>
          </w:p>
        </w:tc>
      </w:tr>
      <w:tr>
        <w:tc>
          <w:tcPr>
            <w:tcW w:type="dxa" w:w="5040"/>
            <w:vAlign w:val="center"/>
          </w:tcPr>
          <w:p>
            <w:r>
              <w:t>/health</w:t>
            </w:r>
          </w:p>
        </w:tc>
        <w:tc>
          <w:tcPr>
            <w:tcW w:type="dxa" w:w="5040"/>
            <w:vAlign w:val="center"/>
          </w:tcPr>
          <w:p>
            <w:r>
              <w:t>{"status":"ok","service":"scam-phishing-intelligence"}</w:t>
            </w:r>
          </w:p>
        </w:tc>
      </w:tr>
      <w:tr>
        <w:tc>
          <w:tcPr>
            <w:tcW w:type="dxa" w:w="5040"/>
            <w:vAlign w:val="center"/>
          </w:tcPr>
          <w:p>
            <w:r>
              <w:t>Benign dinner message</w:t>
            </w:r>
          </w:p>
        </w:tc>
        <w:tc>
          <w:tcPr>
            <w:tcW w:type="dxa" w:w="5040"/>
            <w:vAlign w:val="center"/>
          </w:tcPr>
          <w:p>
            <w:r>
              <w:t>≈0.004% risk, low</w:t>
            </w:r>
          </w:p>
        </w:tc>
      </w:tr>
      <w:tr>
        <w:tc>
          <w:tcPr>
            <w:tcW w:type="dxa" w:w="5040"/>
            <w:vAlign w:val="center"/>
          </w:tcPr>
          <w:p>
            <w:r>
              <w:t>Banking/account scam</w:t>
            </w:r>
          </w:p>
        </w:tc>
        <w:tc>
          <w:tcPr>
            <w:tcW w:type="dxa" w:w="5040"/>
            <w:vAlign w:val="center"/>
          </w:tcPr>
          <w:p>
            <w:r>
              <w:t>≈99.993% risk, high; urgency + financial + authority</w:t>
            </w:r>
          </w:p>
        </w:tc>
      </w:tr>
      <w:tr>
        <w:tc>
          <w:tcPr>
            <w:tcW w:type="dxa" w:w="5040"/>
            <w:vAlign w:val="center"/>
          </w:tcPr>
          <w:p>
            <w:r>
              <w:t>Suspicious URL message</w:t>
            </w:r>
          </w:p>
        </w:tc>
        <w:tc>
          <w:tcPr>
            <w:tcW w:type="dxa" w:w="5040"/>
            <w:vAlign w:val="center"/>
          </w:tcPr>
          <w:p>
            <w:r>
              <w:t>≈99.987% text risk, ≈99.999% URL risk</w:t>
            </w:r>
          </w:p>
        </w:tc>
      </w:tr>
      <w:tr>
        <w:tc>
          <w:tcPr>
            <w:tcW w:type="dxa" w:w="5040"/>
            <w:vAlign w:val="center"/>
          </w:tcPr>
          <w:p>
            <w:r>
              <w:t>Next.js build</w:t>
            </w:r>
          </w:p>
        </w:tc>
        <w:tc>
          <w:tcPr>
            <w:tcW w:type="dxa" w:w="5040"/>
            <w:vAlign w:val="center"/>
          </w:tcPr>
          <w:p>
            <w:r>
              <w:t>Passed compilation, TypeScript and static generation</w:t>
            </w:r>
          </w:p>
        </w:tc>
      </w:tr>
      <w:tr>
        <w:tc>
          <w:tcPr>
            <w:tcW w:type="dxa" w:w="5040"/>
            <w:vAlign w:val="center"/>
          </w:tcPr>
          <w:p>
            <w:r>
              <w:t>Long romance scam UI test</w:t>
            </w:r>
          </w:p>
        </w:tc>
        <w:tc>
          <w:tcPr>
            <w:tcW w:type="dxa" w:w="5040"/>
            <w:vAlign w:val="center"/>
          </w:tcPr>
          <w:p>
            <w:r>
              <w:t>100.0% high risk</w:t>
            </w:r>
          </w:p>
        </w:tc>
      </w:tr>
      <w:tr>
        <w:tc>
          <w:tcPr>
            <w:tcW w:type="dxa" w:w="5040"/>
            <w:vAlign w:val="center"/>
          </w:tcPr>
          <w:p>
            <w:r>
              <w:t>Long prize/financial scam UI test</w:t>
            </w:r>
          </w:p>
        </w:tc>
        <w:tc>
          <w:tcPr>
            <w:tcW w:type="dxa" w:w="5040"/>
            <w:vAlign w:val="center"/>
          </w:tcPr>
          <w:p>
            <w:r>
              <w:t>100.0% high risk</w:t>
            </w:r>
          </w:p>
        </w:tc>
      </w:tr>
    </w:tbl>
    <w:p/>
    <w:p>
      <w:r>
        <w:t>The final UI smoke test also exposed the short-message observation documented in Section 16. That observation is intentionally not treated as a quantified evaluation.</w:t>
      </w:r>
    </w:p>
    <w:p>
      <w:pPr>
        <w:pStyle w:val="Heading1"/>
      </w:pPr>
      <w:r>
        <w:t>15. Reproducibility and Software Environment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Package</w:t>
            </w:r>
          </w:p>
        </w:tc>
        <w:tc>
          <w:tcPr>
            <w:tcW w:type="dxa" w:w="5040"/>
            <w:shd w:fill="EDEDED"/>
            <w:vAlign w:val="center"/>
          </w:tcPr>
          <w:p>
            <w:r>
              <w:rPr>
                <w:b/>
              </w:rPr>
              <w:t>Pinned version</w:t>
            </w:r>
          </w:p>
        </w:tc>
      </w:tr>
      <w:tr>
        <w:tc>
          <w:tcPr>
            <w:tcW w:type="dxa" w:w="5040"/>
            <w:vAlign w:val="center"/>
          </w:tcPr>
          <w:p>
            <w:r>
              <w:t>accelerate</w:t>
            </w:r>
          </w:p>
        </w:tc>
        <w:tc>
          <w:tcPr>
            <w:tcW w:type="dxa" w:w="5040"/>
            <w:vAlign w:val="center"/>
          </w:tcPr>
          <w:p>
            <w:r>
              <w:t>1.14.0</w:t>
            </w:r>
          </w:p>
        </w:tc>
      </w:tr>
      <w:tr>
        <w:tc>
          <w:tcPr>
            <w:tcW w:type="dxa" w:w="5040"/>
            <w:vAlign w:val="center"/>
          </w:tcPr>
          <w:p>
            <w:r>
              <w:t>datasets</w:t>
            </w:r>
          </w:p>
        </w:tc>
        <w:tc>
          <w:tcPr>
            <w:tcW w:type="dxa" w:w="5040"/>
            <w:vAlign w:val="center"/>
          </w:tcPr>
          <w:p>
            <w:r>
              <w:t>5.0.1</w:t>
            </w:r>
          </w:p>
        </w:tc>
      </w:tr>
      <w:tr>
        <w:tc>
          <w:tcPr>
            <w:tcW w:type="dxa" w:w="5040"/>
            <w:vAlign w:val="center"/>
          </w:tcPr>
          <w:p>
            <w:r>
              <w:t>joblib</w:t>
            </w:r>
          </w:p>
        </w:tc>
        <w:tc>
          <w:tcPr>
            <w:tcW w:type="dxa" w:w="5040"/>
            <w:vAlign w:val="center"/>
          </w:tcPr>
          <w:p>
            <w:r>
              <w:t>1.6.0</w:t>
            </w:r>
          </w:p>
        </w:tc>
      </w:tr>
      <w:tr>
        <w:tc>
          <w:tcPr>
            <w:tcW w:type="dxa" w:w="5040"/>
            <w:vAlign w:val="center"/>
          </w:tcPr>
          <w:p>
            <w:r>
              <w:t>numpy</w:t>
            </w:r>
          </w:p>
        </w:tc>
        <w:tc>
          <w:tcPr>
            <w:tcW w:type="dxa" w:w="5040"/>
            <w:vAlign w:val="center"/>
          </w:tcPr>
          <w:p>
            <w:r>
              <w:t>2.4.6</w:t>
            </w:r>
          </w:p>
        </w:tc>
      </w:tr>
      <w:tr>
        <w:tc>
          <w:tcPr>
            <w:tcW w:type="dxa" w:w="5040"/>
            <w:vAlign w:val="center"/>
          </w:tcPr>
          <w:p>
            <w:r>
              <w:t>openai</w:t>
            </w:r>
          </w:p>
        </w:tc>
        <w:tc>
          <w:tcPr>
            <w:tcW w:type="dxa" w:w="5040"/>
            <w:vAlign w:val="center"/>
          </w:tcPr>
          <w:p>
            <w:r>
              <w:t>3.7.0</w:t>
            </w:r>
          </w:p>
        </w:tc>
      </w:tr>
      <w:tr>
        <w:tc>
          <w:tcPr>
            <w:tcW w:type="dxa" w:w="5040"/>
            <w:vAlign w:val="center"/>
          </w:tcPr>
          <w:p>
            <w:r>
              <w:t>pandas</w:t>
            </w:r>
          </w:p>
        </w:tc>
        <w:tc>
          <w:tcPr>
            <w:tcW w:type="dxa" w:w="5040"/>
            <w:vAlign w:val="center"/>
          </w:tcPr>
          <w:p>
            <w:r>
              <w:t>3.0.5</w:t>
            </w:r>
          </w:p>
        </w:tc>
      </w:tr>
      <w:tr>
        <w:tc>
          <w:tcPr>
            <w:tcW w:type="dxa" w:w="5040"/>
            <w:vAlign w:val="center"/>
          </w:tcPr>
          <w:p>
            <w:r>
              <w:t>python-dotenv</w:t>
            </w:r>
          </w:p>
        </w:tc>
        <w:tc>
          <w:tcPr>
            <w:tcW w:type="dxa" w:w="5040"/>
            <w:vAlign w:val="center"/>
          </w:tcPr>
          <w:p>
            <w:r>
              <w:t>1.2.3</w:t>
            </w:r>
          </w:p>
        </w:tc>
      </w:tr>
      <w:tr>
        <w:tc>
          <w:tcPr>
            <w:tcW w:type="dxa" w:w="5040"/>
            <w:vAlign w:val="center"/>
          </w:tcPr>
          <w:p>
            <w:r>
              <w:t>scikit-learn</w:t>
            </w:r>
          </w:p>
        </w:tc>
        <w:tc>
          <w:tcPr>
            <w:tcW w:type="dxa" w:w="5040"/>
            <w:vAlign w:val="center"/>
          </w:tcPr>
          <w:p>
            <w:r>
              <w:t>1.9.0</w:t>
            </w:r>
          </w:p>
        </w:tc>
      </w:tr>
      <w:tr>
        <w:tc>
          <w:tcPr>
            <w:tcW w:type="dxa" w:w="5040"/>
            <w:vAlign w:val="center"/>
          </w:tcPr>
          <w:p>
            <w:r>
              <w:t>scipy</w:t>
            </w:r>
          </w:p>
        </w:tc>
        <w:tc>
          <w:tcPr>
            <w:tcW w:type="dxa" w:w="5040"/>
            <w:vAlign w:val="center"/>
          </w:tcPr>
          <w:p>
            <w:r>
              <w:t>1.17.1</w:t>
            </w:r>
          </w:p>
        </w:tc>
      </w:tr>
      <w:tr>
        <w:tc>
          <w:tcPr>
            <w:tcW w:type="dxa" w:w="5040"/>
            <w:vAlign w:val="center"/>
          </w:tcPr>
          <w:p>
            <w:r>
              <w:t>sentence-transformers</w:t>
            </w:r>
          </w:p>
        </w:tc>
        <w:tc>
          <w:tcPr>
            <w:tcW w:type="dxa" w:w="5040"/>
            <w:vAlign w:val="center"/>
          </w:tcPr>
          <w:p>
            <w:r>
              <w:t>6.0.1</w:t>
            </w:r>
          </w:p>
        </w:tc>
      </w:tr>
      <w:tr>
        <w:tc>
          <w:tcPr>
            <w:tcW w:type="dxa" w:w="5040"/>
            <w:vAlign w:val="center"/>
          </w:tcPr>
          <w:p>
            <w:r>
              <w:t>torch</w:t>
            </w:r>
          </w:p>
        </w:tc>
        <w:tc>
          <w:tcPr>
            <w:tcW w:type="dxa" w:w="5040"/>
            <w:vAlign w:val="center"/>
          </w:tcPr>
          <w:p>
            <w:r>
              <w:t>2.14.0</w:t>
            </w:r>
          </w:p>
        </w:tc>
      </w:tr>
      <w:tr>
        <w:tc>
          <w:tcPr>
            <w:tcW w:type="dxa" w:w="5040"/>
            <w:vAlign w:val="center"/>
          </w:tcPr>
          <w:p>
            <w:r>
              <w:t>transformers</w:t>
            </w:r>
          </w:p>
        </w:tc>
        <w:tc>
          <w:tcPr>
            <w:tcW w:type="dxa" w:w="5040"/>
            <w:vAlign w:val="center"/>
          </w:tcPr>
          <w:p>
            <w:r>
              <w:t>5.16.1</w:t>
            </w:r>
          </w:p>
        </w:tc>
      </w:tr>
      <w:tr>
        <w:tc>
          <w:tcPr>
            <w:tcW w:type="dxa" w:w="5040"/>
            <w:vAlign w:val="center"/>
          </w:tcPr>
          <w:p>
            <w:r>
              <w:t>matplotlib</w:t>
            </w:r>
          </w:p>
        </w:tc>
        <w:tc>
          <w:tcPr>
            <w:tcW w:type="dxa" w:w="5040"/>
            <w:vAlign w:val="center"/>
          </w:tcPr>
          <w:p>
            <w:r>
              <w:t>3.10.8</w:t>
            </w:r>
          </w:p>
        </w:tc>
      </w:tr>
    </w:tbl>
    <w:p/>
    <w:p>
      <w:r>
        <w:t>Environment validation completed with: `python -m pip check` → `No broken requirements found.`</w:t>
      </w:r>
    </w:p>
    <w:p>
      <w:r>
        <w:t>The OOD v3 evaluation scripts were rerun successfully and reproduced the reported Model D results. Fixed random seeds are recorded where applicable.</w:t>
      </w:r>
    </w:p>
    <w:p>
      <w:pPr>
        <w:pStyle w:val="Heading1"/>
      </w:pPr>
      <w:r>
        <w:t>16. Limitations and Failure Modes</w:t>
      </w:r>
    </w:p>
    <w:p>
      <w:pPr>
        <w:pStyle w:val="Heading2"/>
      </w:pPr>
      <w:r>
        <w:t>16.1 Short-Message Observation</w:t>
      </w:r>
    </w:p>
    <w:p>
      <w:r>
        <w:t>An informal observation from a small number of manual UI tests showed that several very short, context-poor scam messages received low scores: 1.6%, 0.0%, 3.2%, 0.0%, 0.0%, and 0.0% across the tested examples. Longer romance and prize/financial examples in the same final UI testing scored 100.0%. This was not a controlled study. It motivates future paired testing of message length and content, but it does not establish a causal length shortcut.</w:t>
      </w:r>
    </w:p>
    <w:p>
      <w:pPr>
        <w:pStyle w:val="Heading2"/>
      </w:pPr>
      <w:r>
        <w:t>16.2 Generalization</w:t>
      </w:r>
    </w:p>
    <w:p>
      <w:r>
        <w:t>Cross-source results are asymmetric, and OOD v3 recall is 74.00% despite 98.05% ROC-AUC. Dataset shift remains material.</w:t>
      </w:r>
    </w:p>
    <w:p>
      <w:pPr>
        <w:pStyle w:val="Heading2"/>
      </w:pPr>
      <w:r>
        <w:t>16.3 Calibration</w:t>
      </w:r>
    </w:p>
    <w:p>
      <w:r>
        <w:t>OOD v3 Brier score and ECE indicate that raw scores should not be interpreted as universally calibrated probabilities.</w:t>
      </w:r>
    </w:p>
    <w:p>
      <w:pPr>
        <w:pStyle w:val="Heading2"/>
      </w:pPr>
      <w:r>
        <w:t>16.4 URL Scope</w:t>
      </w:r>
    </w:p>
    <w:p>
      <w:r>
        <w:t>The URL module is lexical/feature-based and does not perform live reputation lookup, DNS resolution, or browser execution.</w:t>
      </w:r>
    </w:p>
    <w:p>
      <w:pPr>
        <w:pStyle w:val="Heading2"/>
      </w:pPr>
      <w:r>
        <w:t>16.5 Explainability</w:t>
      </w:r>
    </w:p>
    <w:p>
      <w:r>
        <w:t>The urgency/financial/authority indicators are heuristics and should not be described as faithful explanations of the DistilBERT decision.</w:t>
      </w:r>
    </w:p>
    <w:p>
      <w:pPr>
        <w:pStyle w:val="Heading2"/>
      </w:pPr>
      <w:r>
        <w:t>16.6 Robustness</w:t>
      </w:r>
    </w:p>
    <w:p>
      <w:r>
        <w:t>The robustness study uses controlled linguistic rewrites. It is not equivalent to measuring real attacker adaptation in the wild.</w:t>
      </w:r>
    </w:p>
    <w:p>
      <w:pPr>
        <w:pStyle w:val="Heading2"/>
      </w:pPr>
      <w:r>
        <w:t>16.7 Taxonomy</w:t>
      </w:r>
    </w:p>
    <w:p>
      <w:r>
        <w:t>The repository contains a 60-row synthetic intent→category prototype covering ten categories. It is excluded from headline results because it is too small and synthetic to support credible real-world category probabilities.</w:t>
      </w:r>
    </w:p>
    <w:p>
      <w:pPr>
        <w:pStyle w:val="Heading1"/>
      </w:pPr>
      <w:r>
        <w:t>17. Ethics, Safety, and Data Handling</w:t>
      </w:r>
    </w:p>
    <w:p>
      <w:pPr>
        <w:pStyle w:val="ListBullet"/>
      </w:pPr>
      <w:r>
        <w:t>The system is intended for defensive research and demonstration.</w:t>
      </w:r>
    </w:p>
    <w:p>
      <w:pPr>
        <w:pStyle w:val="ListBullet"/>
      </w:pPr>
      <w:r>
        <w:t>Raw datasets and row-level generated robustness examples are not intended to be exposed through the public repository.</w:t>
      </w:r>
    </w:p>
    <w:p>
      <w:pPr>
        <w:pStyle w:val="ListBullet"/>
      </w:pPr>
      <w:r>
        <w:t>The application does not visit, execute, or browse submitted URLs.</w:t>
      </w:r>
    </w:p>
    <w:p>
      <w:pPr>
        <w:pStyle w:val="ListBullet"/>
      </w:pPr>
      <w:r>
        <w:t>The system does not claim to provide certainty that a message or URL is safe.</w:t>
      </w:r>
    </w:p>
    <w:p>
      <w:pPr>
        <w:pStyle w:val="ListBullet"/>
      </w:pPr>
      <w:r>
        <w:t>Risk scores should not be used as the sole basis for consequential decisions.</w:t>
      </w:r>
    </w:p>
    <w:p>
      <w:pPr>
        <w:pStyle w:val="Heading1"/>
      </w:pPr>
      <w:r>
        <w:t>18. Claim Discipline and Reporting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Claim</w:t>
            </w:r>
          </w:p>
        </w:tc>
        <w:tc>
          <w:tcPr>
            <w:tcW w:type="dxa" w:w="5040"/>
            <w:shd w:fill="EDEDED"/>
            <w:vAlign w:val="center"/>
          </w:tcPr>
          <w:p>
            <w:r>
              <w:rPr>
                <w:b/>
              </w:rPr>
              <w:t>Supported formulation</w:t>
            </w:r>
          </w:p>
        </w:tc>
      </w:tr>
      <w:tr>
        <w:tc>
          <w:tcPr>
            <w:tcW w:type="dxa" w:w="5040"/>
            <w:vAlign w:val="center"/>
          </w:tcPr>
          <w:p>
            <w:r>
              <w:t>Primary model accuracy</w:t>
            </w:r>
          </w:p>
        </w:tc>
        <w:tc>
          <w:tcPr>
            <w:tcW w:type="dxa" w:w="5040"/>
            <w:vAlign w:val="center"/>
          </w:tcPr>
          <w:p>
            <w:r>
              <w:t>98.54% accuracy on the source-aware held-out test set.</w:t>
            </w:r>
          </w:p>
        </w:tc>
      </w:tr>
      <w:tr>
        <w:tc>
          <w:tcPr>
            <w:tcW w:type="dxa" w:w="5040"/>
            <w:vAlign w:val="center"/>
          </w:tcPr>
          <w:p>
            <w:r>
              <w:t>Post-development generalization</w:t>
            </w:r>
          </w:p>
        </w:tc>
        <w:tc>
          <w:tcPr>
            <w:tcW w:type="dxa" w:w="5040"/>
            <w:vAlign w:val="center"/>
          </w:tcPr>
          <w:p>
            <w:r>
              <w:t>87.00% accuracy on fresh OOD v3 SMS-spam holdout.</w:t>
            </w:r>
          </w:p>
        </w:tc>
      </w:tr>
      <w:tr>
        <w:tc>
          <w:tcPr>
            <w:tcW w:type="dxa" w:w="5040"/>
            <w:vAlign w:val="center"/>
          </w:tcPr>
          <w:p>
            <w:r>
              <w:t>External phishing result</w:t>
            </w:r>
          </w:p>
        </w:tc>
        <w:tc>
          <w:tcPr>
            <w:tcW w:type="dxa" w:w="5040"/>
            <w:vAlign w:val="center"/>
          </w:tcPr>
          <w:p>
            <w:r>
              <w:t>83.83% phishing recall on Nazario positive-only evaluation.</w:t>
            </w:r>
          </w:p>
        </w:tc>
      </w:tr>
      <w:tr>
        <w:tc>
          <w:tcPr>
            <w:tcW w:type="dxa" w:w="5040"/>
            <w:vAlign w:val="center"/>
          </w:tcPr>
          <w:p>
            <w:r>
              <w:t>URL benchmark</w:t>
            </w:r>
          </w:p>
        </w:tc>
        <w:tc>
          <w:tcPr>
            <w:tcW w:type="dxa" w:w="5040"/>
            <w:vAlign w:val="center"/>
          </w:tcPr>
          <w:p>
            <w:r>
              <w:t>99.63% accuracy on PhiUSIIL domain-aware benchmark, with dataset-specific scope.</w:t>
            </w:r>
          </w:p>
        </w:tc>
      </w:tr>
      <w:tr>
        <w:tc>
          <w:tcPr>
            <w:tcW w:type="dxa" w:w="5040"/>
            <w:vAlign w:val="center"/>
          </w:tcPr>
          <w:p>
            <w:r>
              <w:t>Robustness</w:t>
            </w:r>
          </w:p>
        </w:tc>
        <w:tc>
          <w:tcPr>
            <w:tcW w:type="dxa" w:w="5040"/>
            <w:vAlign w:val="center"/>
          </w:tcPr>
          <w:p>
            <w:r>
              <w:t>9.52% base-message flip rate across 42 unique base messages; 59 transformation instances are secondary.</w:t>
            </w:r>
          </w:p>
        </w:tc>
      </w:tr>
      <w:tr>
        <w:tc>
          <w:tcPr>
            <w:tcW w:type="dxa" w:w="5040"/>
            <w:vAlign w:val="center"/>
          </w:tcPr>
          <w:p>
            <w:r>
              <w:t>Category probabilities</w:t>
            </w:r>
          </w:p>
        </w:tc>
        <w:tc>
          <w:tcPr>
            <w:tcW w:type="dxa" w:w="5040"/>
            <w:vAlign w:val="center"/>
          </w:tcPr>
          <w:p>
            <w:r>
              <w:t>Not currently claimed because the available 60-row taxonomy prototype is synthetic and insufficient.</w:t>
            </w:r>
          </w:p>
        </w:tc>
      </w:tr>
      <w:tr>
        <w:tc>
          <w:tcPr>
            <w:tcW w:type="dxa" w:w="5040"/>
            <w:vAlign w:val="center"/>
          </w:tcPr>
          <w:p>
            <w:r>
              <w:t>Short-message behavior</w:t>
            </w:r>
          </w:p>
        </w:tc>
        <w:tc>
          <w:tcPr>
            <w:tcW w:type="dxa" w:w="5040"/>
            <w:vAlign w:val="center"/>
          </w:tcPr>
          <w:p>
            <w:r>
              <w:t>Informal observation only; not a quantified causal finding.</w:t>
            </w:r>
          </w:p>
        </w:tc>
      </w:tr>
      <w:tr>
        <w:tc>
          <w:tcPr>
            <w:tcW w:type="dxa" w:w="5040"/>
            <w:vAlign w:val="center"/>
          </w:tcPr>
          <w:p>
            <w:r>
              <w:t>Register effect</w:t>
            </w:r>
          </w:p>
        </w:tc>
        <w:tc>
          <w:tcPr>
            <w:tcW w:type="dxa" w:w="5040"/>
            <w:vAlign w:val="center"/>
          </w:tcPr>
          <w:p>
            <w:r>
              <w:t>Not supported by paired Wilcoxon results; hypothesis rejected for further tuning.</w:t>
            </w:r>
          </w:p>
        </w:tc>
      </w:tr>
      <w:tr>
        <w:tc>
          <w:tcPr>
            <w:tcW w:type="dxa" w:w="5040"/>
            <w:vAlign w:val="center"/>
          </w:tcPr>
          <w:p>
            <w:r>
              <w:t>Domain effect</w:t>
            </w:r>
          </w:p>
        </w:tc>
        <w:tc>
          <w:tcPr>
            <w:tcW w:type="dxa" w:w="5040"/>
            <w:vAlign w:val="center"/>
          </w:tcPr>
          <w:p>
            <w:r>
              <w:t>Descriptively observed but not formally tested in the same paired framework.</w:t>
            </w:r>
          </w:p>
        </w:tc>
      </w:tr>
    </w:tbl>
    <w:p/>
    <w:p>
      <w:r>
        <w:t>The project avoids broad statements such as '98.54% real-world phishing accuracy.' Evaluation results are always tied to their specific dataset and protocol.</w:t>
      </w:r>
    </w:p>
    <w:p>
      <w:pPr>
        <w:pStyle w:val="Heading1"/>
      </w:pPr>
      <w:r>
        <w:t>19. References and External Context</w:t>
      </w:r>
    </w:p>
    <w:p>
      <w:pPr>
        <w:pStyle w:val="ListBullet"/>
      </w:pPr>
      <w:r>
        <w:t>Sanh, V., Debut, L., Chaumond, J., &amp; Wolf, T. (2019). DistilBERT, a distilled version of BERT: smaller, faster, cheaper and lighter. arXiv:1910.01108. https://arxiv.org/abs/1910.01108</w:t>
      </w:r>
    </w:p>
    <w:p>
      <w:pPr>
        <w:pStyle w:val="ListBullet"/>
      </w:pPr>
      <w:r>
        <w:t>Prasad, A., &amp; Chandra, S. PhiUSIIL: A diverse security profile empowered phishing URL detection framework based on similarity index and incremental learning. Computers &amp; Security, 136, 103545. DOI: 10.1016/j.cose.2023.103545.</w:t>
      </w:r>
    </w:p>
    <w:p>
      <w:pPr>
        <w:pStyle w:val="ListBullet"/>
      </w:pPr>
      <w:r>
        <w:t>Almeida, T. A., Hidalgo, J. M. G., &amp; Yamakami, A. (2011). Contributions to the Study of SMS Spam Filtering: New Collection and Results. UCI SMS Spam Collection.</w:t>
      </w:r>
    </w:p>
    <w:p>
      <w:pPr>
        <w:pStyle w:val="ListBullet"/>
      </w:pPr>
      <w:r>
        <w:t>Emmanuel, U. U., &amp; Oghie, G. F. (2026). A Lightweight Hybrid MLP-Based Framework for Real-Time Phishing URL Detection Using Structural URL Features. arXiv:2606.00889.</w:t>
      </w:r>
    </w:p>
    <w:p>
      <w:pPr>
        <w:pStyle w:val="ListBullet"/>
      </w:pPr>
      <w:r>
        <w:t>Nazario phishing corpus; Ling corpus; SpamAssassin corpus; UCI SMS Spam Collection; and the project's recorded Faizann24-derived URL source.</w:t>
      </w:r>
    </w:p>
    <w:p>
      <w:r>
        <w:t>External benchmark context: the PhiUSIIL publication reports a 235,795-URL dataset and high benchmark accuracy under its own experimental protocols. A later 2026 preprint independently reports approximately 99.24% accuracy on the same dataset using lightweight structural URL features. These references provide context for high dataset-specific URL results; they do not establish production-level phishing detection.</w:t>
      </w:r>
    </w:p>
    <w:p>
      <w:pPr>
        <w:pStyle w:val="Heading1"/>
      </w:pPr>
      <w:r>
        <w:t>20. Repository, Versioning, and Finalization</w:t>
      </w:r>
    </w:p>
    <w:p>
      <w:r>
        <w:t>Current meaningful commit sequence: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Commit</w:t>
            </w:r>
          </w:p>
        </w:tc>
        <w:tc>
          <w:tcPr>
            <w:tcW w:type="dxa" w:w="5040"/>
            <w:shd w:fill="EDEDED"/>
            <w:vAlign w:val="center"/>
          </w:tcPr>
          <w:p>
            <w:r>
              <w:rPr>
                <w:b/>
              </w:rPr>
              <w:t>Description</w:t>
            </w:r>
          </w:p>
        </w:tc>
      </w:tr>
      <w:tr>
        <w:tc>
          <w:tcPr>
            <w:tcW w:type="dxa" w:w="5040"/>
            <w:vAlign w:val="center"/>
          </w:tcPr>
          <w:p>
            <w:r>
              <w:t>d46b2e8</w:t>
            </w:r>
          </w:p>
        </w:tc>
        <w:tc>
          <w:tcPr>
            <w:tcW w:type="dxa" w:w="5040"/>
            <w:vAlign w:val="center"/>
          </w:tcPr>
          <w:p>
            <w:r>
              <w:t>Initial project structure and ML evaluation pipeline</w:t>
            </w:r>
          </w:p>
        </w:tc>
      </w:tr>
      <w:tr>
        <w:tc>
          <w:tcPr>
            <w:tcW w:type="dxa" w:w="5040"/>
            <w:vAlign w:val="center"/>
          </w:tcPr>
          <w:p>
            <w:r>
              <w:t>c1296e5</w:t>
            </w:r>
          </w:p>
        </w:tc>
        <w:tc>
          <w:tcPr>
            <w:tcW w:type="dxa" w:w="5040"/>
            <w:vAlign w:val="center"/>
          </w:tcPr>
          <w:p>
            <w:r>
              <w:t>Project overview and evaluation results</w:t>
            </w:r>
          </w:p>
        </w:tc>
      </w:tr>
      <w:tr>
        <w:tc>
          <w:tcPr>
            <w:tcW w:type="dxa" w:w="5040"/>
            <w:vAlign w:val="center"/>
          </w:tcPr>
          <w:p>
            <w:r>
              <w:t>ad4274c</w:t>
            </w:r>
          </w:p>
        </w:tc>
        <w:tc>
          <w:tcPr>
            <w:tcW w:type="dxa" w:w="5040"/>
            <w:vAlign w:val="center"/>
          </w:tcPr>
          <w:p>
            <w:r>
              <w:t>Frontend, backend, and robustness evaluation</w:t>
            </w:r>
          </w:p>
        </w:tc>
      </w:tr>
      <w:tr>
        <w:tc>
          <w:tcPr>
            <w:tcW w:type="dxa" w:w="5040"/>
            <w:vAlign w:val="center"/>
          </w:tcPr>
          <w:p>
            <w:r>
              <w:t>1e9df77</w:t>
            </w:r>
          </w:p>
        </w:tc>
        <w:tc>
          <w:tcPr>
            <w:tcW w:type="dxa" w:w="5040"/>
            <w:vAlign w:val="center"/>
          </w:tcPr>
          <w:p>
            <w:r>
              <w:t>Robustness results plot</w:t>
            </w:r>
          </w:p>
        </w:tc>
      </w:tr>
      <w:tr>
        <w:tc>
          <w:tcPr>
            <w:tcW w:type="dxa" w:w="5040"/>
            <w:vAlign w:val="center"/>
          </w:tcPr>
          <w:p>
            <w:r>
              <w:t>2a541fd</w:t>
            </w:r>
          </w:p>
        </w:tc>
        <w:tc>
          <w:tcPr>
            <w:tcW w:type="dxa" w:w="5040"/>
            <w:vAlign w:val="center"/>
          </w:tcPr>
          <w:p>
            <w:r>
              <w:t>Benign-augmented DistilBERT experiment</w:t>
            </w:r>
          </w:p>
        </w:tc>
      </w:tr>
      <w:tr>
        <w:tc>
          <w:tcPr>
            <w:tcW w:type="dxa" w:w="5040"/>
            <w:vAlign w:val="center"/>
          </w:tcPr>
          <w:p>
            <w:r>
              <w:t>adff794</w:t>
            </w:r>
          </w:p>
        </w:tc>
        <w:tc>
          <w:tcPr>
            <w:tcW w:type="dxa" w:w="5040"/>
            <w:vAlign w:val="center"/>
          </w:tcPr>
          <w:p>
            <w:r>
              <w:t>Final DistilBERT augmentation experiments</w:t>
            </w:r>
          </w:p>
        </w:tc>
      </w:tr>
      <w:tr>
        <w:tc>
          <w:tcPr>
            <w:tcW w:type="dxa" w:w="5040"/>
            <w:vAlign w:val="center"/>
          </w:tcPr>
          <w:p>
            <w:r>
              <w:t>0a1ee17</w:t>
            </w:r>
          </w:p>
        </w:tc>
        <w:tc>
          <w:tcPr>
            <w:tcW w:type="dxa" w:w="5040"/>
            <w:vAlign w:val="center"/>
          </w:tcPr>
          <w:p>
            <w:r>
              <w:t>Final augmentation results documentation</w:t>
            </w:r>
          </w:p>
        </w:tc>
      </w:tr>
      <w:tr>
        <w:tc>
          <w:tcPr>
            <w:tcW w:type="dxa" w:w="5040"/>
            <w:vAlign w:val="center"/>
          </w:tcPr>
          <w:p>
            <w:r>
              <w:t>e4660e2</w:t>
            </w:r>
          </w:p>
        </w:tc>
        <w:tc>
          <w:tcPr>
            <w:tcW w:type="dxa" w:w="5040"/>
            <w:vAlign w:val="center"/>
          </w:tcPr>
          <w:p>
            <w:r>
              <w:t>Deploy short-benign model</w:t>
            </w:r>
          </w:p>
        </w:tc>
      </w:tr>
      <w:tr>
        <w:tc>
          <w:tcPr>
            <w:tcW w:type="dxa" w:w="5040"/>
            <w:vAlign w:val="center"/>
          </w:tcPr>
          <w:p>
            <w:r>
              <w:t>5a2da2f</w:t>
            </w:r>
          </w:p>
        </w:tc>
        <w:tc>
          <w:tcPr>
            <w:tcW w:type="dxa" w:w="5040"/>
            <w:vAlign w:val="center"/>
          </w:tcPr>
          <w:p>
            <w:r>
              <w:t>Updated final evaluation and robustness results</w:t>
            </w:r>
          </w:p>
        </w:tc>
      </w:tr>
      <w:tr>
        <w:tc>
          <w:tcPr>
            <w:tcW w:type="dxa" w:w="5040"/>
            <w:vAlign w:val="center"/>
          </w:tcPr>
          <w:p>
            <w:r>
              <w:t>dff7afc</w:t>
            </w:r>
          </w:p>
        </w:tc>
        <w:tc>
          <w:tcPr>
            <w:tcW w:type="dxa" w:w="5040"/>
            <w:vAlign w:val="center"/>
          </w:tcPr>
          <w:p>
            <w:r>
              <w:t>Finalized evaluation and URL intelligence</w:t>
            </w:r>
          </w:p>
        </w:tc>
      </w:tr>
      <w:tr>
        <w:tc>
          <w:tcPr>
            <w:tcW w:type="dxa" w:w="5040"/>
            <w:vAlign w:val="center"/>
          </w:tcPr>
          <w:p>
            <w:r>
              <w:t>6241f83</w:t>
            </w:r>
          </w:p>
        </w:tc>
        <w:tc>
          <w:tcPr>
            <w:tcW w:type="dxa" w:w="5040"/>
            <w:vAlign w:val="center"/>
          </w:tcPr>
          <w:p>
            <w:r>
              <w:t>Reproducible Python dependencies</w:t>
            </w:r>
          </w:p>
        </w:tc>
      </w:tr>
      <w:tr>
        <w:tc>
          <w:tcPr>
            <w:tcW w:type="dxa" w:w="5040"/>
            <w:vAlign w:val="center"/>
          </w:tcPr>
          <w:p>
            <w:r>
              <w:t>379ebc5</w:t>
            </w:r>
          </w:p>
        </w:tc>
        <w:tc>
          <w:tcPr>
            <w:tcW w:type="dxa" w:w="5040"/>
            <w:vAlign w:val="center"/>
          </w:tcPr>
          <w:p>
            <w:r>
              <w:t>Clarified detected threat signals in UI</w:t>
            </w:r>
          </w:p>
        </w:tc>
      </w:tr>
    </w:tbl>
    <w:p/>
    <w:p>
      <w:r>
        <w:t>At report finalization, the only intentionally untracked repository file is `src/models/train_fraud_taxonomy.py`, an experimental taxonomy trainer that is not part of the final evidence base.</w:t>
      </w:r>
    </w:p>
    <w:p>
      <w:pPr>
        <w:pStyle w:val="Heading1"/>
      </w:pPr>
      <w:r>
        <w:t>21. Future Work</w:t>
      </w:r>
    </w:p>
    <w:p>
      <w:pPr>
        <w:pStyle w:val="ListBullet"/>
      </w:pPr>
      <w:r>
        <w:t>Controlled paired study of message length versus scam detection.</w:t>
      </w:r>
    </w:p>
    <w:p>
      <w:pPr>
        <w:pStyle w:val="ListBullet"/>
      </w:pPr>
      <w:r>
        <w:t>Formal paired analysis of personal-vs-business domain effects.</w:t>
      </w:r>
    </w:p>
    <w:p>
      <w:pPr>
        <w:pStyle w:val="ListBullet"/>
      </w:pPr>
      <w:r>
        <w:t>Better-labeled, diverse scam-category data for a defensible multi-class taxonomy.</w:t>
      </w:r>
    </w:p>
    <w:p>
      <w:pPr>
        <w:pStyle w:val="ListBullet"/>
      </w:pPr>
      <w:r>
        <w:t>Held-out calibration set for risk-score calibration.</w:t>
      </w:r>
    </w:p>
    <w:p>
      <w:pPr>
        <w:pStyle w:val="ListBullet"/>
      </w:pPr>
      <w:r>
        <w:t>Additional modern phishing evaluation corpora.</w:t>
      </w:r>
    </w:p>
    <w:p>
      <w:pPr>
        <w:pStyle w:val="ListBullet"/>
      </w:pPr>
      <w:r>
        <w:t>Richer URL intelligence without live page execution.</w:t>
      </w:r>
    </w:p>
    <w:p>
      <w:pPr>
        <w:pStyle w:val="ListBullet"/>
      </w:pPr>
      <w:r>
        <w:t>Public deployment with resource-aware serving.</w:t>
      </w:r>
    </w:p>
    <w:p>
      <w:pPr>
        <w:pStyle w:val="Heading1"/>
      </w:pPr>
      <w:r>
        <w:t>22. Conclusion</w:t>
      </w:r>
    </w:p>
    <w:p>
      <w:r>
        <w:t>SENTINEL is a functional defensive prototype with a substantial evaluation record. Model D is the current frozen text checkpoint: it retains strong held-out performance while materially improving the development/OOD false-positive profile. The project goes beyond a single accuracy number through source-aware splitting, cross-source testing, external phishing evaluation, development OOD testing, a fresh post-development holdout, calibration analysis, clustered robustness analysis, and deployment-path verification.</w:t>
      </w:r>
    </w:p>
    <w:p>
      <w:r>
        <w:t>The most important limitations are also explicit: distribution shift, imperfect calibration, sensitivity to controlled linguistic rewriting, limited auxiliary explainability, URL-model scope, and an informal observation that very short scam messages can be under-scored.</w:t>
      </w:r>
    </w:p>
    <w:p>
      <w:r>
        <w:t>The synthetic taxonomy prototype is intentionally excluded from headline claims. Further changes to the text model should be treated as a new experimental version and should trigger re-evaluation of the held-out set, OOD data, robustness suite, and service behavior.</w:t>
      </w:r>
    </w:p>
    <w:p>
      <w:pPr>
        <w:pStyle w:val="Heading1"/>
      </w:pPr>
      <w:r>
        <w:t>Appendix A. Evaluation Metric Definitions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Metric</w:t>
            </w:r>
          </w:p>
        </w:tc>
        <w:tc>
          <w:tcPr>
            <w:tcW w:type="dxa" w:w="5040"/>
            <w:shd w:fill="EDEDED"/>
            <w:vAlign w:val="center"/>
          </w:tcPr>
          <w:p>
            <w:r>
              <w:rPr>
                <w:b/>
              </w:rPr>
              <w:t>Meaning</w:t>
            </w:r>
          </w:p>
        </w:tc>
      </w:tr>
      <w:tr>
        <w:tc>
          <w:tcPr>
            <w:tcW w:type="dxa" w:w="5040"/>
            <w:vAlign w:val="center"/>
          </w:tcPr>
          <w:p>
            <w:r>
              <w:t>Accuracy</w:t>
            </w:r>
          </w:p>
        </w:tc>
        <w:tc>
          <w:tcPr>
            <w:tcW w:type="dxa" w:w="5040"/>
            <w:vAlign w:val="center"/>
          </w:tcPr>
          <w:p>
            <w:r>
              <w:t>Fraction of all examples classified correctly.</w:t>
            </w:r>
          </w:p>
        </w:tc>
      </w:tr>
      <w:tr>
        <w:tc>
          <w:tcPr>
            <w:tcW w:type="dxa" w:w="5040"/>
            <w:vAlign w:val="center"/>
          </w:tcPr>
          <w:p>
            <w:r>
              <w:t>Precision</w:t>
            </w:r>
          </w:p>
        </w:tc>
        <w:tc>
          <w:tcPr>
            <w:tcW w:type="dxa" w:w="5040"/>
            <w:vAlign w:val="center"/>
          </w:tcPr>
          <w:p>
            <w:r>
              <w:t>Fraction of predicted malicious examples that were malicious.</w:t>
            </w:r>
          </w:p>
        </w:tc>
      </w:tr>
      <w:tr>
        <w:tc>
          <w:tcPr>
            <w:tcW w:type="dxa" w:w="5040"/>
            <w:vAlign w:val="center"/>
          </w:tcPr>
          <w:p>
            <w:r>
              <w:t>Recall</w:t>
            </w:r>
          </w:p>
        </w:tc>
        <w:tc>
          <w:tcPr>
            <w:tcW w:type="dxa" w:w="5040"/>
            <w:vAlign w:val="center"/>
          </w:tcPr>
          <w:p>
            <w:r>
              <w:t>Fraction of malicious examples detected.</w:t>
            </w:r>
          </w:p>
        </w:tc>
      </w:tr>
      <w:tr>
        <w:tc>
          <w:tcPr>
            <w:tcW w:type="dxa" w:w="5040"/>
            <w:vAlign w:val="center"/>
          </w:tcPr>
          <w:p>
            <w:r>
              <w:t>F1</w:t>
            </w:r>
          </w:p>
        </w:tc>
        <w:tc>
          <w:tcPr>
            <w:tcW w:type="dxa" w:w="5040"/>
            <w:vAlign w:val="center"/>
          </w:tcPr>
          <w:p>
            <w:r>
              <w:t>Harmonic mean of precision and recall.</w:t>
            </w:r>
          </w:p>
        </w:tc>
      </w:tr>
      <w:tr>
        <w:tc>
          <w:tcPr>
            <w:tcW w:type="dxa" w:w="5040"/>
            <w:vAlign w:val="center"/>
          </w:tcPr>
          <w:p>
            <w:r>
              <w:t>ROC-AUC</w:t>
            </w:r>
          </w:p>
        </w:tc>
        <w:tc>
          <w:tcPr>
            <w:tcW w:type="dxa" w:w="5040"/>
            <w:vAlign w:val="center"/>
          </w:tcPr>
          <w:p>
            <w:r>
              <w:t>Area under the ROC curve; ranking-oriented metric.</w:t>
            </w:r>
          </w:p>
        </w:tc>
      </w:tr>
      <w:tr>
        <w:tc>
          <w:tcPr>
            <w:tcW w:type="dxa" w:w="5040"/>
            <w:vAlign w:val="center"/>
          </w:tcPr>
          <w:p>
            <w:r>
              <w:t>PR-AUC</w:t>
            </w:r>
          </w:p>
        </w:tc>
        <w:tc>
          <w:tcPr>
            <w:tcW w:type="dxa" w:w="5040"/>
            <w:vAlign w:val="center"/>
          </w:tcPr>
          <w:p>
            <w:r>
              <w:t>Area under the precision-recall curve; useful for ranking under class imbalance.</w:t>
            </w:r>
          </w:p>
        </w:tc>
      </w:tr>
      <w:tr>
        <w:tc>
          <w:tcPr>
            <w:tcW w:type="dxa" w:w="5040"/>
            <w:vAlign w:val="center"/>
          </w:tcPr>
          <w:p>
            <w:r>
              <w:t>Brier score</w:t>
            </w:r>
          </w:p>
        </w:tc>
        <w:tc>
          <w:tcPr>
            <w:tcW w:type="dxa" w:w="5040"/>
            <w:vAlign w:val="center"/>
          </w:tcPr>
          <w:p>
            <w:r>
              <w:t>Mean squared error of probabilistic predictions versus binary outcomes.</w:t>
            </w:r>
          </w:p>
        </w:tc>
      </w:tr>
      <w:tr>
        <w:tc>
          <w:tcPr>
            <w:tcW w:type="dxa" w:w="5040"/>
            <w:vAlign w:val="center"/>
          </w:tcPr>
          <w:p>
            <w:r>
              <w:t>ECE</w:t>
            </w:r>
          </w:p>
        </w:tc>
        <w:tc>
          <w:tcPr>
            <w:tcW w:type="dxa" w:w="5040"/>
            <w:vAlign w:val="center"/>
          </w:tcPr>
          <w:p>
            <w:r>
              <w:t>Expected calibration error; compares confidence to empirical correctness.</w:t>
            </w:r>
          </w:p>
        </w:tc>
      </w:tr>
    </w:tbl>
    <w:p/>
    <w:p>
      <w:pPr>
        <w:pStyle w:val="Heading1"/>
      </w:pPr>
      <w:r>
        <w:t>Appendix B. Final User-Facing Test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DEDED"/>
            <w:vAlign w:val="center"/>
          </w:tcPr>
          <w:p>
            <w:r>
              <w:rPr>
                <w:b/>
              </w:rPr>
              <w:t>Case</w:t>
            </w:r>
          </w:p>
        </w:tc>
        <w:tc>
          <w:tcPr>
            <w:tcW w:type="dxa" w:w="5040"/>
            <w:shd w:fill="EDEDED"/>
            <w:vAlign w:val="center"/>
          </w:tcPr>
          <w:p>
            <w:r>
              <w:rPr>
                <w:b/>
              </w:rPr>
              <w:t>Observed behavior</w:t>
            </w:r>
          </w:p>
        </w:tc>
      </w:tr>
      <w:tr>
        <w:tc>
          <w:tcPr>
            <w:tcW w:type="dxa" w:w="5040"/>
            <w:vAlign w:val="center"/>
          </w:tcPr>
          <w:p>
            <w:r>
              <w:t>Benign dinner message</w:t>
            </w:r>
          </w:p>
        </w:tc>
        <w:tc>
          <w:tcPr>
            <w:tcW w:type="dxa" w:w="5040"/>
            <w:vAlign w:val="center"/>
          </w:tcPr>
          <w:p>
            <w:r>
              <w:t>0.004% / low</w:t>
            </w:r>
          </w:p>
        </w:tc>
      </w:tr>
      <w:tr>
        <w:tc>
          <w:tcPr>
            <w:tcW w:type="dxa" w:w="5040"/>
            <w:vAlign w:val="center"/>
          </w:tcPr>
          <w:p>
            <w:r>
              <w:t>Work meeting-notes message</w:t>
            </w:r>
          </w:p>
        </w:tc>
        <w:tc>
          <w:tcPr>
            <w:tcW w:type="dxa" w:w="5040"/>
            <w:vAlign w:val="center"/>
          </w:tcPr>
          <w:p>
            <w:r>
              <w:t>Low in earlier smoke test</w:t>
            </w:r>
          </w:p>
        </w:tc>
      </w:tr>
      <w:tr>
        <w:tc>
          <w:tcPr>
            <w:tcW w:type="dxa" w:w="5040"/>
            <w:vAlign w:val="center"/>
          </w:tcPr>
          <w:p>
            <w:r>
              <w:t>Banking/account scam</w:t>
            </w:r>
          </w:p>
        </w:tc>
        <w:tc>
          <w:tcPr>
            <w:tcW w:type="dxa" w:w="5040"/>
            <w:vAlign w:val="center"/>
          </w:tcPr>
          <w:p>
            <w:r>
              <w:t>99.993% / high; urgency + financial + authority</w:t>
            </w:r>
          </w:p>
        </w:tc>
      </w:tr>
      <w:tr>
        <w:tc>
          <w:tcPr>
            <w:tcW w:type="dxa" w:w="5040"/>
            <w:vAlign w:val="center"/>
          </w:tcPr>
          <w:p>
            <w:r>
              <w:t>Suspicious URL</w:t>
            </w:r>
          </w:p>
        </w:tc>
        <w:tc>
          <w:tcPr>
            <w:tcW w:type="dxa" w:w="5040"/>
            <w:vAlign w:val="center"/>
          </w:tcPr>
          <w:p>
            <w:r>
              <w:t>99.987% text / 99.999% URL</w:t>
            </w:r>
          </w:p>
        </w:tc>
      </w:tr>
      <w:tr>
        <w:tc>
          <w:tcPr>
            <w:tcW w:type="dxa" w:w="5040"/>
            <w:vAlign w:val="center"/>
          </w:tcPr>
          <w:p>
            <w:r>
              <w:t>Short prize message</w:t>
            </w:r>
          </w:p>
        </w:tc>
        <w:tc>
          <w:tcPr>
            <w:tcW w:type="dxa" w:w="5040"/>
            <w:vAlign w:val="center"/>
          </w:tcPr>
          <w:p>
            <w:r>
              <w:t>1.6% / low</w:t>
            </w:r>
          </w:p>
        </w:tc>
      </w:tr>
      <w:tr>
        <w:tc>
          <w:tcPr>
            <w:tcW w:type="dxa" w:w="5040"/>
            <w:vAlign w:val="center"/>
          </w:tcPr>
          <w:p>
            <w:r>
              <w:t>Short account message</w:t>
            </w:r>
          </w:p>
        </w:tc>
        <w:tc>
          <w:tcPr>
            <w:tcW w:type="dxa" w:w="5040"/>
            <w:vAlign w:val="center"/>
          </w:tcPr>
          <w:p>
            <w:r>
              <w:t>0.0% / low</w:t>
            </w:r>
          </w:p>
        </w:tc>
      </w:tr>
      <w:tr>
        <w:tc>
          <w:tcPr>
            <w:tcW w:type="dxa" w:w="5040"/>
            <w:vAlign w:val="center"/>
          </w:tcPr>
          <w:p>
            <w:r>
              <w:t>Short romance + money message</w:t>
            </w:r>
          </w:p>
        </w:tc>
        <w:tc>
          <w:tcPr>
            <w:tcW w:type="dxa" w:w="5040"/>
            <w:vAlign w:val="center"/>
          </w:tcPr>
          <w:p>
            <w:r>
              <w:t>0.0% / low</w:t>
            </w:r>
          </w:p>
        </w:tc>
      </w:tr>
      <w:tr>
        <w:tc>
          <w:tcPr>
            <w:tcW w:type="dxa" w:w="5040"/>
            <w:vAlign w:val="center"/>
          </w:tcPr>
          <w:p>
            <w:r>
              <w:t>Long romance scam</w:t>
            </w:r>
          </w:p>
        </w:tc>
        <w:tc>
          <w:tcPr>
            <w:tcW w:type="dxa" w:w="5040"/>
            <w:vAlign w:val="center"/>
          </w:tcPr>
          <w:p>
            <w:r>
              <w:t>100.0% / high</w:t>
            </w:r>
          </w:p>
        </w:tc>
      </w:tr>
      <w:tr>
        <w:tc>
          <w:tcPr>
            <w:tcW w:type="dxa" w:w="5040"/>
            <w:vAlign w:val="center"/>
          </w:tcPr>
          <w:p>
            <w:r>
              <w:t>Long prize/financial scam</w:t>
            </w:r>
          </w:p>
        </w:tc>
        <w:tc>
          <w:tcPr>
            <w:tcW w:type="dxa" w:w="5040"/>
            <w:vAlign w:val="center"/>
          </w:tcPr>
          <w:p>
            <w:r>
              <w:t>100.0% / high</w:t>
            </w:r>
          </w:p>
        </w:tc>
      </w:tr>
    </w:tbl>
    <w:p/>
    <w:p>
      <w:r>
        <w:t>These UI examples are smoke-test examples, not statistically representative benchmark samples.</w:t>
      </w:r>
    </w:p>
    <w:p>
      <w:pPr>
        <w:pStyle w:val="Heading1"/>
      </w:pPr>
      <w:r>
        <w:t>Appendix C. Final Interpretation in One Page</w:t>
      </w:r>
    </w:p>
    <w:p>
      <w:r>
        <w:t>For portfolio and academic review, the central result should be stated as follows: Model D achieves 98.54% accuracy on the source-aware held-out text test set and 87.00% accuracy on a fresh post-development OOD v3 SMS-spam holdout. The model has 100% precision and 0 false positives on OOD v3, but 74% recall. This trade-off, together with the cross-source results, demonstrates why the project reports multiple evaluation regimes instead of a single headline score.</w:t>
      </w:r>
    </w:p>
    <w:p>
      <w:r>
        <w:t>For robustness, 4 of 42 unique base messages experienced at least one malicious-to-benign flip after controlled rewriting, a 9.52% base-message flip rate with bootstrap 95% CI 2.38%–19.05%. The primary statistical unit is the unique base message, not the 59 transformation instances.</w:t>
      </w:r>
    </w:p>
    <w:p>
      <w:r>
        <w:t>For URLs, PhiUSIIL is the primary benchmark and produced 99.63% accuracy under the project's domain-aware split, while a separate Faizann24-derived branch produced 78.42%. These numbers are kept separate to avoid creating a misleading single URL headline.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