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Gloss Template</w:t>
      </w:r>
    </w:p>
    <w:p>
      <w:pPr>
        <w:pStyle w:val="Heading1"/>
      </w:pPr>
      <w:r>
        <w:t xml:space="preserve">Heading 1 Sample</w:t>
      </w:r>
    </w:p>
    <w:p>
      <w:pPr>
        <w:pStyle w:val="BodyText"/>
      </w:pPr>
      <w:r>
        <w:t xml:space="preserve">Body Text sample paragraph with Pāli diacritics: saṃgha, bhikkhū, dhammaṃ, ārāma.</w:t>
      </w:r>
    </w:p>
    <w:p>
      <w:pPr>
        <w:pStyle w:val="Heading2"/>
      </w:pPr>
      <w:r>
        <w:t xml:space="preserve">Heading 2 Sample</w:t>
      </w:r>
    </w:p>
    <w:p>
      <w:pPr>
        <w:pStyle w:val="VocabEntry"/>
      </w:pPr>
      <w:r>
        <w:t xml:space="preserve">vocab — entry sample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  <w:szCs w:val="22"/>
        <w:lang w:val="en-US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BodyText"/>
    <w:qFormat/>
    <w:pPr>
      <w:keepNext/>
      <w:spacing w:before="240" w:after="240"/>
    </w:pPr>
    <w:rPr>
      <w:b/>
      <w:sz w:val="56"/>
      <w:szCs w:val="56"/>
    </w:rPr>
  </w:style>
  <w:style w:type="paragraph" w:styleId="Heading1">
    <w:name w:val="Heading 1"/>
    <w:basedOn w:val="Normal"/>
    <w:next w:val="BodyText"/>
    <w:qFormat/>
    <w:pPr>
      <w:keepNext/>
      <w:spacing w:before="32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BodyText"/>
    <w:qFormat/>
    <w:pPr>
      <w:keepNext/>
      <w:spacing w:before="240" w:after="120"/>
      <w:outlineLvl w:val="1"/>
    </w:pPr>
    <w:rPr>
      <w:b/>
      <w:sz w:val="26"/>
      <w:szCs w:val="26"/>
    </w:rPr>
  </w:style>
  <w:style w:type="paragraph" w:styleId="BodyText">
    <w:name w:val="Body Text"/>
    <w:basedOn w:val="Normal"/>
    <w:qFormat/>
  </w:style>
  <w:style w:type="paragraph" w:styleId="VocabEntry">
    <w:name w:val="Vocab Entry"/>
    <w:basedOn w:val="Normal"/>
    <w:qFormat/>
    <w:pPr>
      <w:spacing w:after="40"/>
      <w:ind w:left="284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